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Part 1</w:t>
      </w:r>
    </w:p>
    <w:p>
      <w:pPr>
        <w:pStyle w:val="Normal"/>
        <w:rPr>
          <w:b/>
          <w:b/>
        </w:rPr>
      </w:pPr>
      <w:r>
        <w:rPr>
          <w:b/>
        </w:rPr>
        <w:t>Selfhost</w:t>
      </w:r>
    </w:p>
    <w:p>
      <w:pPr>
        <w:pStyle w:val="Normal"/>
        <w:rPr/>
      </w:pPr>
      <w:r>
        <w:rPr/>
        <w:t>To use selfhost firstly I need give permissions to reserve the URL:</w:t>
      </w:r>
    </w:p>
    <w:p>
      <w:pPr>
        <w:pStyle w:val="Normal"/>
        <w:rPr/>
      </w:pPr>
      <w:r>
        <w:rPr/>
        <w:drawing>
          <wp:inline distT="0" distB="7620" distL="0" distR="0">
            <wp:extent cx="5943600" cy="477393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Webhost</w:t>
      </w:r>
    </w:p>
    <w:p>
      <w:pPr>
        <w:pStyle w:val="Normal"/>
        <w:rPr/>
      </w:pPr>
      <w:r>
        <w:rPr/>
        <w:t>I think that VS start by default on IIS, which can work like webhost.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Showing response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 xml:space="preserve">Response type depend on content-type of request so I use this. </w:t>
      </w:r>
      <w:r>
        <w:rPr/>
        <w:t>Examples of all operations to mails returning xml (it also examples of using selfhost):</w:t>
      </w:r>
    </w:p>
    <w:p>
      <w:pPr>
        <w:pStyle w:val="Normal"/>
        <w:rPr/>
      </w:pPr>
      <w:r>
        <w:rPr/>
        <w:t>1). Get all operation</w:t>
      </w:r>
    </w:p>
    <w:p>
      <w:pPr>
        <w:pStyle w:val="Normal"/>
        <w:rPr/>
      </w:pPr>
      <w:r>
        <w:drawing>
          <wp:anchor behindDoc="0" distT="0" distB="10160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2) Get one mail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3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3) Post operation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4) Put operation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5) Delete operation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10160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5943600" cy="3167380"/>
            <wp:effectExtent l="0" t="0" r="0" b="0"/>
            <wp:wrapSquare wrapText="largest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6) Examples of json response:</w:t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10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Part 2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As you can see, I already return response with meaningful code.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Part 3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 decide to create constraint, which check that id is in range between zero and some max value (in project it 3). Examples: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11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12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Task 4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 make this task.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Api-version : 2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132080</wp:posOffset>
            </wp:positionV>
            <wp:extent cx="5943600" cy="3167380"/>
            <wp:effectExtent l="0" t="0" r="0" b="0"/>
            <wp:wrapSquare wrapText="largest"/>
            <wp:docPr id="13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202305"/>
            <wp:effectExtent l="0" t="0" r="0" b="0"/>
            <wp:wrapSquare wrapText="largest"/>
            <wp:docPr id="14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10160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3600" cy="3167380"/>
            <wp:effectExtent l="0" t="0" r="0" b="0"/>
            <wp:wrapSquare wrapText="largest"/>
            <wp:docPr id="15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101600" distL="0" distR="0" simplePos="0" locked="0" layoutInCell="1" allowOverlap="1" relativeHeight="16">
            <wp:simplePos x="0" y="0"/>
            <wp:positionH relativeFrom="column">
              <wp:posOffset>9525</wp:posOffset>
            </wp:positionH>
            <wp:positionV relativeFrom="paragraph">
              <wp:posOffset>3820795</wp:posOffset>
            </wp:positionV>
            <wp:extent cx="5943600" cy="3202305"/>
            <wp:effectExtent l="0" t="0" r="0" b="0"/>
            <wp:wrapSquare wrapText="largest"/>
            <wp:docPr id="16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Api-version : 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But here I have problems with attachments. I find this notice : </w:t>
      </w:r>
      <w:r>
        <w:rPr>
          <w:rFonts w:ascii="Consolas" w:hAnsi="Consolas"/>
          <w:b w:val="false"/>
          <w:bCs w:val="false"/>
          <w:color w:val="000000"/>
          <w:sz w:val="19"/>
        </w:rPr>
        <w:t>"Web API (1.x-2.x) does not support multiple attribute routes with the same path on different controllers"</w:t>
      </w:r>
      <w:r>
        <w:rPr>
          <w:rFonts w:ascii="Consolas" w:hAnsi="Consolas"/>
          <w:b w:val="false"/>
          <w:bCs w:val="false"/>
          <w:color w:val="008000"/>
          <w:sz w:val="19"/>
        </w:rPr>
        <w:t>.</w:t>
      </w:r>
      <w:r>
        <w:rPr>
          <w:rFonts w:ascii="Consolas" w:hAnsi="Consolas"/>
          <w:b w:val="false"/>
          <w:bCs w:val="false"/>
          <w:color w:val="000000"/>
          <w:sz w:val="19"/>
        </w:rPr>
        <w:t xml:space="preserve"> So it impossible to maintain old and new routes. I try use route order, but seems it work between actions in one controller.</w:t>
      </w:r>
    </w:p>
    <w:p>
      <w:pPr>
        <w:pStyle w:val="Normal"/>
        <w:rPr>
          <w:b/>
          <w:b/>
          <w:bCs/>
        </w:rPr>
      </w:pPr>
      <w:r>
        <w:rPr>
          <w:rFonts w:ascii="Consolas" w:hAnsi="Consolas"/>
          <w:b/>
          <w:bCs/>
          <w:color w:val="000000"/>
          <w:sz w:val="19"/>
        </w:rPr>
        <w:t>Task 5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color w:val="000000"/>
          <w:sz w:val="19"/>
        </w:rPr>
        <w:t>I make logs when user try to manipulate with no exist item. I make this in appropriate exception filter. Examples (it also example of using build-in IIS – webhost):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17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b w:val="false"/>
          <w:bCs w:val="false"/>
        </w:rPr>
        <w:drawing>
          <wp:anchor behindDoc="0" distT="0" distB="10160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45790"/>
            <wp:effectExtent l="0" t="0" r="0" b="0"/>
            <wp:wrapSquare wrapText="largest"/>
            <wp:docPr id="18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rFonts w:ascii="Consolas" w:hAnsi="Consolas"/>
          <w:b/>
          <w:bCs/>
          <w:color w:val="000000"/>
          <w:sz w:val="19"/>
        </w:rPr>
        <w:t>Task 6</w:t>
      </w:r>
    </w:p>
    <w:p>
      <w:pPr>
        <w:pStyle w:val="Normal"/>
        <w:rPr>
          <w:rFonts w:ascii="Consolas" w:hAnsi="Consolas"/>
          <w:b w:val="false"/>
          <w:b w:val="false"/>
          <w:bCs w:val="false"/>
          <w:color w:val="000000"/>
          <w:sz w:val="19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ascii="Consolas" w:hAnsi="Consolas"/>
          <w:b w:val="false"/>
          <w:bCs w:val="false"/>
          <w:color w:val="000000"/>
          <w:sz w:val="19"/>
        </w:rPr>
        <w:t>Example of swagger:</w:t>
      </w:r>
    </w:p>
    <w:p>
      <w:pPr>
        <w:pStyle w:val="Normal"/>
        <w:rPr>
          <w:rFonts w:ascii="Consolas" w:hAnsi="Consolas"/>
          <w:b w:val="false"/>
          <w:b w:val="false"/>
          <w:bCs w:val="false"/>
          <w:color w:val="000000"/>
          <w:sz w:val="19"/>
        </w:rPr>
      </w:pPr>
      <w:r>
        <w:rPr>
          <w:b/>
          <w:bCs/>
        </w:rPr>
      </w:r>
    </w:p>
    <w:p>
      <w:pPr>
        <w:pStyle w:val="Normal"/>
        <w:rPr>
          <w:rFonts w:ascii="Consolas" w:hAnsi="Consolas"/>
          <w:b w:val="false"/>
          <w:b w:val="false"/>
          <w:bCs w:val="false"/>
          <w:color w:val="000000"/>
          <w:sz w:val="19"/>
        </w:rPr>
      </w:pPr>
      <w:r>
        <w:rPr>
          <w:b/>
          <w:bCs/>
        </w:rPr>
        <w:drawing>
          <wp:anchor behindDoc="0" distT="0" distB="10160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19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onsolas" w:hAnsi="Consolas"/>
          <w:b w:val="false"/>
          <w:b w:val="false"/>
          <w:bCs w:val="false"/>
          <w:color w:val="000000"/>
          <w:sz w:val="19"/>
        </w:rPr>
      </w:pPr>
      <w:r>
        <w:rPr>
          <w:b/>
          <w:bCs/>
        </w:rPr>
        <w:drawing>
          <wp:anchor behindDoc="0" distT="0" distB="10160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167380"/>
            <wp:effectExtent l="0" t="0" r="0" b="0"/>
            <wp:wrapSquare wrapText="largest"/>
            <wp:docPr id="20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nsolas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1">
    <w:name w:val="Заголовок 1"/>
    <w:basedOn w:val="Style11"/>
    <w:pPr/>
    <w:rPr/>
  </w:style>
  <w:style w:type="paragraph" w:styleId="2">
    <w:name w:val="Заголовок 2"/>
    <w:basedOn w:val="Style11"/>
    <w:pPr/>
    <w:rPr/>
  </w:style>
  <w:style w:type="paragraph" w:styleId="3">
    <w:name w:val="Заголовок 3"/>
    <w:basedOn w:val="Style11"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1">
    <w:name w:val="Заголовок"/>
    <w:basedOn w:val="Normal"/>
    <w:next w:val="Style12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2">
    <w:name w:val="Основний текст"/>
    <w:basedOn w:val="Normal"/>
    <w:pPr>
      <w:spacing w:lineRule="auto" w:line="288" w:before="0" w:after="140"/>
    </w:pPr>
    <w:rPr/>
  </w:style>
  <w:style w:type="paragraph" w:styleId="Style13">
    <w:name w:val="Список"/>
    <w:basedOn w:val="Style12"/>
    <w:pPr/>
    <w:rPr>
      <w:rFonts w:cs="Lucida Sans"/>
    </w:rPr>
  </w:style>
  <w:style w:type="paragraph" w:styleId="Style14">
    <w:name w:val="Розділ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Покажчик"/>
    <w:basedOn w:val="Normal"/>
    <w:qFormat/>
    <w:pPr>
      <w:suppressLineNumbers/>
    </w:pPr>
    <w:rPr>
      <w:rFonts w:cs="Lucida Sans"/>
    </w:rPr>
  </w:style>
  <w:style w:type="paragraph" w:styleId="Quotations">
    <w:name w:val="Quotations"/>
    <w:basedOn w:val="Normal"/>
    <w:qFormat/>
    <w:pPr/>
    <w:rPr/>
  </w:style>
  <w:style w:type="paragraph" w:styleId="Style16">
    <w:name w:val="Назва"/>
    <w:basedOn w:val="Style11"/>
    <w:pPr/>
    <w:rPr/>
  </w:style>
  <w:style w:type="paragraph" w:styleId="Style17">
    <w:name w:val="Підзаголовок"/>
    <w:basedOn w:val="Style11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Application>LibreOffice/5.0.1.2$Windows_x86 LibreOffice_project/81898c9f5c0d43f3473ba111d7b351050be20261</Application>
  <Paragraphs>28</Paragraphs>
  <Company>EPAM Systems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2016-11-25T16:32:00Z</dcterms:created>
  <dc:creator>Oleksandr Mykhailiuk</dc:creator>
  <dc:language>uk-UA</dc:language>
  <dcterms:modified xsi:type="dcterms:W3CDTF">2016-11-26T03:58:18Z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EPAM Systems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