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formaat: </w:t>
      </w:r>
    </w:p>
    <w:p w:rsidR="00000000" w:rsidDel="00000000" w:rsidP="00000000" w:rsidRDefault="00000000" w:rsidRPr="00000000" w14:paraId="00000002">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b w:val="1"/>
          <w:color w:val="212121"/>
          <w:sz w:val="21"/>
          <w:szCs w:val="21"/>
          <w:rtl w:val="0"/>
        </w:rPr>
        <w:t xml:space="preserve">source</w:t>
      </w:r>
      <w:r w:rsidDel="00000000" w:rsidR="00000000" w:rsidRPr="00000000">
        <w:rPr>
          <w:rFonts w:ascii="Courier New" w:cs="Courier New" w:eastAsia="Courier New" w:hAnsi="Courier New"/>
          <w:color w:val="212121"/>
          <w:sz w:val="21"/>
          <w:szCs w:val="21"/>
          <w:rtl w:val="0"/>
        </w:rPr>
        <w:t xml:space="preserve">-head-sentence-ID”:..., “</w:t>
      </w:r>
      <w:r w:rsidDel="00000000" w:rsidR="00000000" w:rsidRPr="00000000">
        <w:rPr>
          <w:rFonts w:ascii="Courier New" w:cs="Courier New" w:eastAsia="Courier New" w:hAnsi="Courier New"/>
          <w:b w:val="1"/>
          <w:color w:val="212121"/>
          <w:sz w:val="21"/>
          <w:szCs w:val="21"/>
          <w:rtl w:val="0"/>
        </w:rPr>
        <w:t xml:space="preserve">source</w:t>
      </w:r>
      <w:r w:rsidDel="00000000" w:rsidR="00000000" w:rsidRPr="00000000">
        <w:rPr>
          <w:rFonts w:ascii="Courier New" w:cs="Courier New" w:eastAsia="Courier New" w:hAnsi="Courier New"/>
          <w:color w:val="212121"/>
          <w:sz w:val="21"/>
          <w:szCs w:val="21"/>
          <w:rtl w:val="0"/>
        </w:rPr>
        <w:t xml:space="preserve">-head-word-ID”:...) , </w:t>
      </w:r>
    </w:p>
    <w:p w:rsidR="00000000" w:rsidDel="00000000" w:rsidP="00000000" w:rsidRDefault="00000000" w:rsidRPr="00000000" w14:paraId="00000003">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b w:val="1"/>
          <w:color w:val="212121"/>
          <w:sz w:val="21"/>
          <w:szCs w:val="21"/>
          <w:rtl w:val="0"/>
        </w:rPr>
        <w:t xml:space="preserve">relation-type</w:t>
      </w:r>
      <w:r w:rsidDel="00000000" w:rsidR="00000000" w:rsidRPr="00000000">
        <w:rPr>
          <w:rFonts w:ascii="Courier New" w:cs="Courier New" w:eastAsia="Courier New" w:hAnsi="Courier New"/>
          <w:color w:val="212121"/>
          <w:sz w:val="21"/>
          <w:szCs w:val="21"/>
          <w:rtl w:val="0"/>
        </w:rPr>
        <w:t xml:space="preserve">”: … , </w:t>
      </w:r>
    </w:p>
    <w:p w:rsidR="00000000" w:rsidDel="00000000" w:rsidP="00000000" w:rsidRDefault="00000000" w:rsidRPr="00000000" w14:paraId="00000004">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b w:val="1"/>
          <w:color w:val="212121"/>
          <w:sz w:val="21"/>
          <w:szCs w:val="21"/>
          <w:rtl w:val="0"/>
        </w:rPr>
        <w:t xml:space="preserve">target</w:t>
      </w:r>
      <w:r w:rsidDel="00000000" w:rsidR="00000000" w:rsidRPr="00000000">
        <w:rPr>
          <w:rFonts w:ascii="Courier New" w:cs="Courier New" w:eastAsia="Courier New" w:hAnsi="Courier New"/>
          <w:color w:val="212121"/>
          <w:sz w:val="21"/>
          <w:szCs w:val="21"/>
          <w:rtl w:val="0"/>
        </w:rPr>
        <w:t xml:space="preserve">-head-sentence-ID”:... , “</w:t>
      </w:r>
      <w:r w:rsidDel="00000000" w:rsidR="00000000" w:rsidRPr="00000000">
        <w:rPr>
          <w:rFonts w:ascii="Courier New" w:cs="Courier New" w:eastAsia="Courier New" w:hAnsi="Courier New"/>
          <w:b w:val="1"/>
          <w:color w:val="212121"/>
          <w:sz w:val="21"/>
          <w:szCs w:val="21"/>
          <w:rtl w:val="0"/>
        </w:rPr>
        <w:t xml:space="preserve">target</w:t>
      </w:r>
      <w:r w:rsidDel="00000000" w:rsidR="00000000" w:rsidRPr="00000000">
        <w:rPr>
          <w:rFonts w:ascii="Courier New" w:cs="Courier New" w:eastAsia="Courier New" w:hAnsi="Courier New"/>
          <w:color w:val="212121"/>
          <w:sz w:val="21"/>
          <w:szCs w:val="21"/>
          <w:rtl w:val="0"/>
        </w:rPr>
        <w:t xml:space="preserve">-word-ID”:...)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(0,9) “actor performer” (0,[6,7,8])</w:t>
      </w:r>
    </w:p>
    <w:p w:rsidR="00000000" w:rsidDel="00000000" w:rsidP="00000000" w:rsidRDefault="00000000" w:rsidRPr="00000000" w14:paraId="00000007">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(0,9) “uses” (0,[10,11,12,13])</w:t>
      </w:r>
    </w:p>
    <w:p w:rsidR="00000000" w:rsidDel="00000000" w:rsidP="00000000" w:rsidRDefault="00000000" w:rsidRPr="00000000" w14:paraId="00000008">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(0,9) “actor recipient” (0,[15,16,17])</w:t>
      </w:r>
    </w:p>
    <w:p w:rsidR="00000000" w:rsidDel="00000000" w:rsidP="00000000" w:rsidRDefault="00000000" w:rsidRPr="00000000" w14:paraId="00000009">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(0,9) “flow” (3,0)</w:t>
      </w:r>
    </w:p>
    <w:p w:rsidR="00000000" w:rsidDel="00000000" w:rsidP="00000000" w:rsidRDefault="00000000" w:rsidRPr="00000000" w14:paraId="0000000A">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(2,10) “actor performer” (2,[7,8,9])</w:t>
      </w:r>
    </w:p>
    <w:p w:rsidR="00000000" w:rsidDel="00000000" w:rsidP="00000000" w:rsidRDefault="00000000" w:rsidRPr="00000000" w14:paraId="0000000B">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(2,10) “uses” (2,[11,12,13])</w:t>
      </w:r>
    </w:p>
    <w:p w:rsidR="00000000" w:rsidDel="00000000" w:rsidP="00000000" w:rsidRDefault="00000000" w:rsidRPr="00000000" w14:paraId="0000000C">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(2,10) “flow” (4,[0,1,2,3,4,5,6])</w:t>
      </w:r>
    </w:p>
    <w:p w:rsidR="00000000" w:rsidDel="00000000" w:rsidP="00000000" w:rsidRDefault="00000000" w:rsidRPr="00000000" w14:paraId="0000000D">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(3,0) “flow” (2,10)</w:t>
      </w:r>
    </w:p>
    <w:p w:rsidR="00000000" w:rsidDel="00000000" w:rsidP="00000000" w:rsidRDefault="00000000" w:rsidRPr="00000000" w14:paraId="0000000E">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(3,0) “flow” (3,4)</w:t>
      </w:r>
    </w:p>
    <w:p w:rsidR="00000000" w:rsidDel="00000000" w:rsidP="00000000" w:rsidRDefault="00000000" w:rsidRPr="00000000" w14:paraId="0000000F">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(3,4) “actor performer” (3,[1,2,3])</w:t>
      </w:r>
    </w:p>
    <w:p w:rsidR="00000000" w:rsidDel="00000000" w:rsidP="00000000" w:rsidRDefault="00000000" w:rsidRPr="00000000" w14:paraId="00000010">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(3,4) “uses” (3,[5,6])</w:t>
      </w:r>
    </w:p>
    <w:p w:rsidR="00000000" w:rsidDel="00000000" w:rsidP="00000000" w:rsidRDefault="00000000" w:rsidRPr="00000000" w14:paraId="00000011">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(3,4) “flow” (4,0)</w:t>
      </w:r>
    </w:p>
    <w:p w:rsidR="00000000" w:rsidDel="00000000" w:rsidP="00000000" w:rsidRDefault="00000000" w:rsidRPr="00000000" w14:paraId="00000012">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(4,[0,1,2,3,4,5,6]) “flow” (4,11)</w:t>
      </w:r>
    </w:p>
    <w:p w:rsidR="00000000" w:rsidDel="00000000" w:rsidP="00000000" w:rsidRDefault="00000000" w:rsidRPr="00000000" w14:paraId="00000013">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(4,11) “actor performer” (4,[8,9,10])</w:t>
      </w:r>
    </w:p>
    <w:p w:rsidR="00000000" w:rsidDel="00000000" w:rsidP="00000000" w:rsidRDefault="00000000" w:rsidRPr="00000000" w14:paraId="00000014">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(4,11) “uses” (4,[12,13])</w:t>
      </w:r>
    </w:p>
    <w:p w:rsidR="00000000" w:rsidDel="00000000" w:rsidP="00000000" w:rsidRDefault="00000000" w:rsidRPr="00000000" w14:paraId="00000015">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(4,11) “further specification” (4,[14,15,16,17,18,19,20,21,22])</w:t>
      </w:r>
    </w:p>
    <w:p w:rsidR="00000000" w:rsidDel="00000000" w:rsidP="00000000" w:rsidRDefault="00000000" w:rsidRPr="00000000" w14:paraId="00000016">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(4,11) “flow” (5,0)</w:t>
      </w:r>
    </w:p>
    <w:p w:rsidR="00000000" w:rsidDel="00000000" w:rsidP="00000000" w:rsidRDefault="00000000" w:rsidRPr="00000000" w14:paraId="00000017">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(5,0) “flow” (5,[1,2,3,4])</w:t>
      </w:r>
    </w:p>
    <w:p w:rsidR="00000000" w:rsidDel="00000000" w:rsidP="00000000" w:rsidRDefault="00000000" w:rsidRPr="00000000" w14:paraId="00000018">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(5,0) “same gateway” (6,0)</w:t>
      </w:r>
    </w:p>
    <w:p w:rsidR="00000000" w:rsidDel="00000000" w:rsidP="00000000" w:rsidRDefault="00000000" w:rsidRPr="00000000" w14:paraId="00000019">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(5,1) “flow” (5,9)</w:t>
      </w:r>
    </w:p>
    <w:p w:rsidR="00000000" w:rsidDel="00000000" w:rsidP="00000000" w:rsidRDefault="00000000" w:rsidRPr="00000000" w14:paraId="0000001A">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(5,9) “uses” (5,[10,11])</w:t>
      </w:r>
    </w:p>
    <w:p w:rsidR="00000000" w:rsidDel="00000000" w:rsidP="00000000" w:rsidRDefault="00000000" w:rsidRPr="00000000" w14:paraId="0000001B">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(6,0) “flow” (6,[1,2,3,4,5,6)</w:t>
      </w:r>
    </w:p>
    <w:p w:rsidR="00000000" w:rsidDel="00000000" w:rsidP="00000000" w:rsidRDefault="00000000" w:rsidRPr="00000000" w14:paraId="0000001C">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(6,1) “flow” (6,11)</w:t>
      </w:r>
    </w:p>
    <w:p w:rsidR="00000000" w:rsidDel="00000000" w:rsidP="00000000" w:rsidRDefault="00000000" w:rsidRPr="00000000" w14:paraId="0000001D">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(6,11) “actor performer” (6,[8,9,10])</w:t>
      </w:r>
    </w:p>
    <w:p w:rsidR="00000000" w:rsidDel="00000000" w:rsidP="00000000" w:rsidRDefault="00000000" w:rsidRPr="00000000" w14:paraId="0000001E">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(6,11) “uses” (6,[12,13,14,15,16])</w:t>
      </w:r>
    </w:p>
    <w:p w:rsidR="00000000" w:rsidDel="00000000" w:rsidP="00000000" w:rsidRDefault="00000000" w:rsidRPr="00000000" w14:paraId="0000001F">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(6,11) “actor recipient” (6,[18,19,20])</w:t>
      </w:r>
    </w:p>
    <w:p w:rsidR="00000000" w:rsidDel="00000000" w:rsidP="00000000" w:rsidRDefault="00000000" w:rsidRPr="00000000" w14:paraId="0000002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FULL FORMAT </w:t>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[0, 0, 0, 0, 2, 2, 2, 3, 3, 3, 3, 3, 4, 4, 4, 4, 4, 5, 5, 5, 5, 6, 6, 6, 6, 6],</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"source-head-word-ID": [9, 9, 9, 9, 10, 10, 10, 0, 0, 4, 4, 4, [0, 1, 2, 3, 4, 5, 6], 11, 11, 11, 11, 0, 0, 1, 9, 0, 1, 11, 11, 11],</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  "relation-type": ["actor performer", "uses", "actor recipient", "flow", "actor performer", "uses", "flow", "flow", "flow", "actor performer", "uses", "flow", "flow", "actor performer", "uses", "further specification", "flow", "flow", "same gateway", "flow", "uses", "flow", "flow", "actor performer", "uses", "actor recipient"],</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  "target-head-sentence-ID": [0, 0, 0, 3, 2, 2, 4, 2, 3, 3, 3, 4, 4, 4, 4, 4, 5, 5, 6, 5, 5, 6, 6, 6, 6, 6],</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  "target-head-word-ID": [[6, 7, 8], [10, 11, 12, 13], [15, 16, 17], 0, [7, 8, 9], [11, 12, 13], [0, 1, 2, 3, 4, 5, 6], 10, 4, [1, 2, 3], [5, 6], 0, 11, [8, 9, 10], [12, 13], [14, 15, 16, 17, 18, 19, 20, 21, 22], 0, [1, 2, 3, 4], 0, 9, [10, 11], [1, 2, 3, 4, 5, 6], 11, [8, 9, 10], [12, 13, 14, 15, 16], [18, 19, 20]]</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FULL FORMAT only heads</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[0, 0, 0, 0, 2, 2, 2, 3, 3, 3, 3, 3, 4, 4, 4, 4, 4, 5, 5, 5, 5, 6, 6, 6, 6, 6],</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"source-head-word-ID": [9, 9, 9, 9, 10, 10, 10, 0, 0, 4, 4, 4, 0, 11, 11, 11, 11, 0, 0, 1, 9, 0, 1, 11, 11, 11],</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  "relation-type": ["actor performer", "uses", "actor recipient", "flow", "actor performer", "uses", "flow", "flow", "flow", "actor performer", "uses", "flow", "flow", "actor performer", "uses", "further specification", "flow", "flow", "same gateway", "flow", "uses", "flow", "flow", "actor performer", "uses", "actor recipient"],</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  "target-head-sentence-ID": [0, 0, 0, 3, 2, 2, 4, 2, 3, 3, 3, 4, 4, 4, 4, 4, 5, 5, 6, 5, 5, 6, 6, 6, 6, 6],</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  "target-head-word-ID": [6, 10, 15, 0, 7, 11, 0, 10, 4, 1, 5, 0, 11, 8, 12, 14, 0, 1, 0, 9, 10, 1, 11, 8, 12, 18]</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PET FORMAT RELATIONS:</w:t>
      </w:r>
    </w:p>
    <w:p w:rsidR="00000000" w:rsidDel="00000000" w:rsidP="00000000" w:rsidRDefault="00000000" w:rsidRPr="00000000" w14:paraId="00000036">
      <w:pPr>
        <w:rPr>
          <w:rFonts w:ascii="Courier New" w:cs="Courier New" w:eastAsia="Courier New" w:hAnsi="Courier New"/>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