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1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 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2" w:name="zukunft-von-oparl"/>
    <w:p>
      <w:pPr>
        <w:pStyle w:val="Heading2"/>
      </w:pPr>
      <w:r>
        <w:t xml:space="preserve">Zukunft von OParl</w:t>
      </w:r>
    </w:p>
    <w:bookmarkEnd w:id="42"/>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3" w:name="globalisierung"/>
    <w:p>
      <w:pPr>
        <w:pStyle w:val="Heading3"/>
      </w:pPr>
      <w:r>
        <w:t xml:space="preserve">Globalisierung</w:t>
      </w:r>
    </w:p>
    <w:bookmarkEnd w:id="43"/>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4" w:name="nomenklatur-der-spezifikation-und-satzkonventionen"/>
    <w:p>
      <w:pPr>
        <w:pStyle w:val="Heading2"/>
      </w:pPr>
      <w:r>
        <w:t xml:space="preserve">Nomenklatur der Spezifikation und Satzkonventionen</w:t>
      </w:r>
    </w:p>
    <w:bookmarkEnd w:id="44"/>
    <w:bookmarkStart w:id="45" w:name="müssen-sollen-und-können-bzw.-zwingend-empfohlen-und-optional"/>
    <w:p>
      <w:pPr>
        <w:pStyle w:val="Heading3"/>
      </w:pPr>
      <w:r>
        <w:t xml:space="preserve">MÜSSEN, SOLLEN und KÖNNEN bzw. ZWINGEND, EMPFOHLEN und OPTIONAL</w:t>
      </w:r>
    </w:p>
    <w:bookmarkEnd w:id="45"/>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8" w:name="geschlechterspezifische-begrifflichkeiten"/>
    <w:p>
      <w:pPr>
        <w:pStyle w:val="Heading3"/>
      </w:pPr>
      <w:r>
        <w:t xml:space="preserve">Geschlechterspezifische Begrifflichkeiten</w:t>
      </w:r>
    </w:p>
    <w:bookmarkEnd w:id="4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49" w:name="codebeispiele"/>
    <w:p>
      <w:pPr>
        <w:pStyle w:val="Heading3"/>
      </w:pPr>
      <w:r>
        <w:t xml:space="preserve">Codebeispiele</w:t>
      </w:r>
    </w:p>
    <w:bookmarkEnd w:id="49"/>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0" w:name="initiatoren"/>
    <w:p>
      <w:pPr>
        <w:pStyle w:val="Heading2"/>
      </w:pPr>
      <w:r>
        <w:t xml:space="preserve">Initiatoren</w:t>
      </w:r>
    </w:p>
    <w:bookmarkEnd w:id="50"/>
    <w:p>
      <w:r>
        <w:t xml:space="preserve">TODO</w:t>
      </w:r>
    </w:p>
    <w:bookmarkStart w:id="51" w:name="unterstützer"/>
    <w:p>
      <w:pPr>
        <w:pStyle w:val="Heading2"/>
      </w:pPr>
      <w:r>
        <w:t xml:space="preserve">Unterstützer</w:t>
      </w:r>
    </w:p>
    <w:bookmarkEnd w:id="51"/>
    <w:p>
      <w:r>
        <w:t xml:space="preserve">TODO</w:t>
      </w:r>
    </w:p>
    <w:bookmarkStart w:id="52" w:name="autoren"/>
    <w:p>
      <w:pPr>
        <w:pStyle w:val="Heading2"/>
      </w:pPr>
      <w:r>
        <w:t xml:space="preserve">Autoren</w:t>
      </w:r>
    </w:p>
    <w:bookmarkEnd w:id="52"/>
    <w:p>
      <w:r>
        <w:t xml:space="preserve">An diesem Dokument haben mitgewirkt:</w:t>
      </w:r>
    </w:p>
    <w:p>
      <w:r>
        <w:t xml:space="preserve">Felix Ebert, Jan Erhardt, Jens Klessmann, Andreas Kuckartz, Babett Schalitz, Ralph Sternberg, Marian Steinbach, Bernd Thiem, Thomas Tursics, Jakob Voss</w:t>
      </w:r>
    </w:p>
    <w:bookmarkStart w:id="53" w:name="architektur"/>
    <w:p>
      <w:pPr>
        <w:pStyle w:val="Heading1"/>
      </w:pPr>
      <w:r>
        <w:t xml:space="preserve">Architektur</w:t>
      </w:r>
    </w:p>
    <w:bookmarkEnd w:id="5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4"/>
      </w:r>
    </w:p>
    <w:bookmarkStart w:id="56" w:name="überblick"/>
    <w:p>
      <w:pPr>
        <w:pStyle w:val="Heading2"/>
      </w:pPr>
      <w:r>
        <w:t xml:space="preserve">Überblick</w:t>
      </w:r>
    </w:p>
    <w:bookmarkEnd w:id="5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8" w:name="parlamentarisches_infosystem"/>
    <w:p>
      <w:pPr>
        <w:pStyle w:val="Heading2"/>
      </w:pPr>
      <w:r>
        <w:t xml:space="preserve">Parlamentarisches Informationssystem</w:t>
      </w:r>
    </w:p>
    <w:bookmarkEnd w:id="5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9" w:name="server"/>
    <w:p>
      <w:pPr>
        <w:pStyle w:val="Heading2"/>
      </w:pPr>
      <w:r>
        <w:t xml:space="preserve">Server</w:t>
      </w:r>
    </w:p>
    <w:bookmarkEnd w:id="5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0" w:name="api"/>
    <w:p>
      <w:pPr>
        <w:pStyle w:val="Heading2"/>
      </w:pPr>
      <w:r>
        <w:t xml:space="preserve">API</w:t>
      </w:r>
    </w:p>
    <w:bookmarkEnd w:id="60"/>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1" w:name="client"/>
    <w:p>
      <w:pPr>
        <w:pStyle w:val="Heading2"/>
      </w:pPr>
      <w:r>
        <w:t xml:space="preserve">Client</w:t>
      </w:r>
    </w:p>
    <w:bookmarkEnd w:id="61"/>
    <w:p>
      <w:r>
        <w:t xml:space="preserve">Der Begriff "Client" steht für eine Software, die über die OParl API mit dem Server kommuniziert. Da die API auf dem HTTP-Protokoll aufbaut, handelt es sich bei dem Client um eine spezielle Form eines HTTP-Clients.</w:t>
      </w:r>
    </w:p>
    <w:bookmarkStart w:id="62" w:name="cache"/>
    <w:p>
      <w:pPr>
        <w:pStyle w:val="Heading2"/>
      </w:pPr>
      <w:r>
        <w:t xml:space="preserve">Cache</w:t>
      </w:r>
    </w:p>
    <w:bookmarkEnd w:id="6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3" w:name="nutzerin"/>
    <w:p>
      <w:pPr>
        <w:pStyle w:val="Heading2"/>
      </w:pPr>
      <w:r>
        <w:t xml:space="preserve">Nutzerin oder Nutzer</w:t>
      </w:r>
    </w:p>
    <w:bookmarkEnd w:id="63"/>
    <w:p>
      <w:r>
        <w:t xml:space="preserve">Mit einer Nutzerin oder einem Nutzer ist in diesem Fall eine natürliche Person gemeint, die mittels eines OParl-Clients auf parlamentarische Informationen zugreift.</w:t>
      </w:r>
    </w:p>
    <w:bookmarkStart w:id="64" w:name="objekt"/>
    <w:p>
      <w:pPr>
        <w:pStyle w:val="Heading2"/>
      </w:pPr>
      <w:r>
        <w:t xml:space="preserve">Objekt</w:t>
      </w:r>
    </w:p>
    <w:bookmarkEnd w:id="64"/>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5" w:name="nutzungsszenarien"/>
    <w:p>
      <w:pPr>
        <w:pStyle w:val="Heading1"/>
      </w:pPr>
      <w:r>
        <w:t xml:space="preserve">Nutzungsszenarien</w:t>
      </w:r>
    </w:p>
    <w:bookmarkEnd w:id="65"/>
    <w:p>
      <w:r>
        <w:t xml:space="preserve">Die nachfolgenden Nutzungsszenarien dienen dazu, die Architektur und die Anwendungsmöglichkeiten anhand konkreter Beispiele zu verdeutlichen. Sie erheben keinen Anspruch auf Vollständigkeit.</w:t>
      </w:r>
    </w:p>
    <w:bookmarkStart w:id="66" w:name="szenario_mobile_client"/>
    <w:p>
      <w:pPr>
        <w:pStyle w:val="Heading2"/>
      </w:pPr>
      <w:r>
        <w:t xml:space="preserve">Szenario 1: Mobile Client-Anwendung</w:t>
      </w:r>
    </w:p>
    <w:bookmarkEnd w:id="6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7" w:name="szenario_web_portal"/>
    <w:p>
      <w:pPr>
        <w:pStyle w:val="Heading2"/>
      </w:pPr>
      <w:r>
        <w:t xml:space="preserve">Szenario 2: Integration in Web-Portal</w:t>
      </w:r>
    </w:p>
    <w:bookmarkEnd w:id="6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8" w:name="szenario_meta_suche"/>
    <w:p>
      <w:pPr>
        <w:pStyle w:val="Heading2"/>
      </w:pPr>
      <w:r>
        <w:t xml:space="preserve">Szenario 3: Meta-Suche</w:t>
      </w:r>
    </w:p>
    <w:bookmarkEnd w:id="68"/>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69"/>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0" w:name="szenario_forschung"/>
    <w:p>
      <w:pPr>
        <w:pStyle w:val="Heading2"/>
      </w:pPr>
      <w:r>
        <w:t xml:space="preserve">Szenario 4: Forschungsprojekt Themen- und Sprachanalyse</w:t>
      </w:r>
    </w:p>
    <w:bookmarkEnd w:id="7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1" w:name="prinzipien-und-funktionen-des-vokabulars-und-der-api"/>
    <w:p>
      <w:pPr>
        <w:pStyle w:val="Heading1"/>
      </w:pPr>
      <w:r>
        <w:t xml:space="preserve">Prinzipien und Funktionen des Vokabulars und der API</w:t>
      </w:r>
    </w:p>
    <w:bookmarkEnd w:id="71"/>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2" w:name="designprinzipien"/>
    <w:p>
      <w:pPr>
        <w:pStyle w:val="Heading2"/>
      </w:pPr>
      <w:r>
        <w:t xml:space="preserve">Designprinzipien</w:t>
      </w:r>
    </w:p>
    <w:bookmarkEnd w:id="72"/>
    <w:bookmarkStart w:id="73" w:name="aufbauen-auf-gängiger-praxis"/>
    <w:p>
      <w:pPr>
        <w:pStyle w:val="Heading3"/>
      </w:pPr>
      <w:r>
        <w:t xml:space="preserve">Aufbauen auf gängiger Praxis</w:t>
      </w:r>
    </w:p>
    <w:bookmarkEnd w:id="7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4" w:name="verbesserung-gegenüber-dem-status-quo-wo-möglich"/>
    <w:p>
      <w:pPr>
        <w:pStyle w:val="Heading3"/>
      </w:pPr>
      <w:r>
        <w:t xml:space="preserve">Verbesserung gegenüber dem Status Quo wo möglich</w:t>
      </w:r>
    </w:p>
    <w:bookmarkEnd w:id="7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7" w:name="restful"/>
    <w:p>
      <w:pPr>
        <w:pStyle w:val="Heading3"/>
      </w:pPr>
      <w:r>
        <w:t xml:space="preserve">RESTful</w:t>
      </w:r>
    </w:p>
    <w:bookmarkEnd w:id="77"/>
    <w:p>
      <w:r>
        <w:t xml:space="preserve">Die Bezeichnung "REST" (für "Representational State Transfer") wurde im Jahr 2000 von Roy Fielding eingeführt</w:t>
      </w:r>
      <w:r>
        <w:rPr>
          <w:rStyle w:val="FootnoteRef"/>
        </w:rPr>
        <w:footnoteReference w:id="78"/>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0" w:name="selbstbeschreibungsfähigkeit"/>
    <w:p>
      <w:pPr>
        <w:pStyle w:val="Heading3"/>
      </w:pPr>
      <w:r>
        <w:t xml:space="preserve">Selbstbeschreibungsfähigkeit</w:t>
      </w:r>
    </w:p>
    <w:bookmarkEnd w:id="80"/>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1" w:name="erweiterbarkeit"/>
    <w:p>
      <w:pPr>
        <w:pStyle w:val="Heading3"/>
      </w:pPr>
      <w:r>
        <w:t xml:space="preserve">Erweiterbarkeit</w:t>
      </w:r>
    </w:p>
    <w:bookmarkEnd w:id="8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2" w:name="browseability_verlinkung"/>
    <w:p>
      <w:pPr>
        <w:pStyle w:val="Heading3"/>
      </w:pPr>
      <w:r>
        <w:t xml:space="preserve">Browseability/Verlinkung</w:t>
      </w:r>
    </w:p>
    <w:bookmarkEnd w:id="8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3"/>
      </w:r>
      <w:r>
        <w:t xml:space="preserve">.</w:t>
      </w:r>
    </w:p>
    <w:bookmarkStart w:id="85" w:name="linked_data"/>
    <w:p>
      <w:pPr>
        <w:pStyle w:val="Heading3"/>
      </w:pPr>
      <w:r>
        <w:t xml:space="preserve">Linked Data</w:t>
      </w:r>
    </w:p>
    <w:bookmarkEnd w:id="85"/>
    <w:p>
      <w:r>
        <w:t xml:space="preserve">Der Begriff "Linked Data" steht für die Beschreibung von Daten in einer Form, die diese über ihren ursprünglichen Kontext hinaus verständlich macht.</w:t>
      </w:r>
      <w:r>
        <w:rPr>
          <w:rStyle w:val="FootnoteRef"/>
        </w:rPr>
        <w:footnoteReference w:id="86"/>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87"/>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90"/>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3" w:name="zukunftssicherheit"/>
    <w:p>
      <w:pPr>
        <w:pStyle w:val="Heading2"/>
      </w:pPr>
      <w:r>
        <w:t xml:space="preserve">Zukunftssicherheit</w:t>
      </w:r>
    </w:p>
    <w:bookmarkEnd w:id="93"/>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7"/>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7"/>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7"/>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7"/>
          <w:ilvl w:val="0"/>
        </w:numPr>
      </w:pPr>
      <w:r>
        <w:t xml:space="preserve">Die Firma, die den OParl-Server von Beispielstadt entwickelt hat, liefert ein Update.</w:t>
      </w:r>
    </w:p>
    <w:p>
      <w:pPr>
        <w:numPr>
          <w:numId w:val="17"/>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7"/>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7"/>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7"/>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7"/>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8"/>
          <w:ilvl w:val="0"/>
        </w:numPr>
      </w:pPr>
      <w:r>
        <w:t xml:space="preserve">Dedizierte API-Endpunkt-URLs für jede OParl-Version</w:t>
      </w:r>
    </w:p>
    <w:p>
      <w:pPr>
        <w:numPr>
          <w:numId w:val="18"/>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94" w:name="content_negotiation"/>
    <w:p>
      <w:pPr>
        <w:pStyle w:val="Heading2"/>
      </w:pPr>
      <w:r>
        <w:t xml:space="preserve">Content Negotiation</w:t>
      </w:r>
    </w:p>
    <w:bookmarkEnd w:id="94"/>
    <w:p>
      <w:r>
        <w:t xml:space="preserve">Server im World Wide Web können bestimmte Ressourcen entsprechend RFC2295</w:t>
      </w:r>
      <w:r>
        <w:rPr>
          <w:rStyle w:val="FootnoteRef"/>
        </w:rPr>
        <w:footnoteReference w:id="95"/>
      </w:r>
      <w:r>
        <w:t xml:space="preserve"> </w:t>
      </w:r>
      <w:r>
        <w:t xml:space="preserve">in verschiedenen Formaten vorhalten. Clients haben die Möglichkeit, mittels HTTP-Header schon in der Anfrage eine Vorliebe für ein bestimmtes Format zu übermitteln.</w:t>
      </w:r>
    </w:p>
    <w:p>
      <w:r>
        <w:t xml:space="preserve">TODO: Hier muss eine Beschreibung folgen, was mit Content Negotiation erreicht werden soll und wie genau die Anforderungen lauten (vgl. Issue #105).</w:t>
      </w:r>
    </w:p>
    <w:p>
      <w:r>
        <w:t xml:space="preserve">TODO: Der nachstehende Text muss noch sauber formuliert werden.</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7" w:name="http-und-https"/>
    <w:p>
      <w:pPr>
        <w:pStyle w:val="Heading2"/>
      </w:pPr>
      <w:r>
        <w:t xml:space="preserve">HTTP und HTTPS</w:t>
      </w:r>
    </w:p>
    <w:bookmarkEnd w:id="9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8" w:name="urls"/>
    <w:p>
      <w:pPr>
        <w:pStyle w:val="Heading2"/>
      </w:pPr>
      <w:r>
        <w:t xml:space="preserve">URLs, IRIs und URIs</w:t>
      </w:r>
    </w:p>
    <w:bookmarkEnd w:id="98"/>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9"/>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101"/>
      </w:r>
      <w:r>
        <w:t xml:space="preserve">.</w:t>
      </w:r>
    </w:p>
    <w:p>
      <w:r>
        <w:t xml:space="preserve">Der Aufbau einer beispielhaften URL mit den Bezeichnungen, wie sie in diesem Dokument Verwendung finden: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bookmarkStart w:id="103" w:name="url-kanonisierung"/>
    <w:p>
      <w:pPr>
        <w:pStyle w:val="Heading3"/>
      </w:pPr>
      <w:r>
        <w:t xml:space="preserve">URL-Kanonisierung</w:t>
      </w:r>
    </w:p>
    <w:bookmarkEnd w:id="103"/>
    <w:p>
      <w:r>
        <w:t xml:space="preserve">Absicht ist, dass jedes benannte Objekt</w:t>
      </w:r>
      <w:r>
        <w:rPr>
          <w:rStyle w:val="FootnoteRef"/>
        </w:rPr>
        <w:footnoteReference w:id="104"/>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1"/>
          <w:ilvl w:val="0"/>
        </w:numPr>
      </w:pPr>
      <w:r>
        <w:t xml:space="preserve">https://83.123.89.102/</w:t>
      </w:r>
    </w:p>
    <w:p>
      <w:pPr>
        <w:pStyle w:val="Compact"/>
        <w:numPr>
          <w:numId w:val="21"/>
          <w:ilvl w:val="0"/>
        </w:numPr>
      </w:pPr>
      <w:r>
        <w:t xml:space="preserve">https://oparl.stadtrat.stadtkoeln.de/</w:t>
      </w:r>
    </w:p>
    <w:p>
      <w:pPr>
        <w:pStyle w:val="Compact"/>
        <w:numPr>
          <w:numId w:val="21"/>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5" w:name="langlebigkeit"/>
    <w:p>
      <w:pPr>
        <w:pStyle w:val="Heading3"/>
      </w:pPr>
      <w:r>
        <w:t xml:space="preserve">Langlebigkeit</w:t>
      </w:r>
    </w:p>
    <w:bookmarkEnd w:id="105"/>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6"/>
      </w:r>
      <w:r>
        <w:t xml:space="preserve"> </w:t>
      </w:r>
      <w:r>
        <w:t xml:space="preserve">sowie die Europäische Kommission</w:t>
      </w:r>
      <w:r>
        <w:rPr>
          <w:rStyle w:val="FootnoteRef"/>
        </w:rPr>
        <w:footnoteReference w:id="108"/>
      </w:r>
      <w:r>
        <w:t xml:space="preserve">.</w:t>
      </w:r>
    </w:p>
    <w:bookmarkStart w:id="110" w:name="serialisierung-mittels-json-ld-und-jsonp"/>
    <w:p>
      <w:pPr>
        <w:pStyle w:val="Heading2"/>
      </w:pPr>
      <w:r>
        <w:t xml:space="preserve">Serialisierung mittels JSON-LD und JSONP</w:t>
      </w:r>
    </w:p>
    <w:bookmarkEnd w:id="110"/>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11"/>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13" w:name="json"/>
    <w:p>
      <w:pPr>
        <w:pStyle w:val="Heading3"/>
      </w:pPr>
      <w:r>
        <w:t xml:space="preserve">JSON</w:t>
      </w:r>
    </w:p>
    <w:bookmarkEnd w:id="113"/>
    <w:p>
      <w:r>
        <w:t xml:space="preserve">Die Abkürzung JSON steht für "JavaScript Object Notation". Das JSON-Format ist in RFC4627</w:t>
      </w:r>
      <w:r>
        <w:rPr>
          <w:rStyle w:val="FootnoteRef"/>
        </w:rPr>
        <w:footnoteReference w:id="114"/>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6" w:name="jsonld"/>
    <w:p>
      <w:pPr>
        <w:pStyle w:val="Heading3"/>
      </w:pPr>
      <w:r>
        <w:t xml:space="preserve">JSON-LD</w:t>
      </w:r>
    </w:p>
    <w:bookmarkEnd w:id="116"/>
    <w:p>
      <w:r>
        <w:t xml:space="preserve">Das Kürzel LD im Namen "JSON-LD" steht für "Linked Data"</w:t>
      </w:r>
      <w:r>
        <w:rPr>
          <w:rStyle w:val="FootnoteRef"/>
        </w:rPr>
        <w:footnoteReference w:id="117"/>
      </w:r>
      <w:r>
        <w:t xml:space="preserve">. Entsprechend erweitert die JSON-LD-Spezifikation</w:t>
      </w:r>
      <w:r>
        <w:rPr>
          <w:rStyle w:val="FootnoteRef"/>
        </w:rPr>
        <w:footnoteReference w:id="118"/>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20"/>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Listen DÜRFEN NICHT verschachtelt werden</w:t>
      </w:r>
      <w:r>
        <w:t xml:space="preserve">: JSON-LD erlaubt keine Listen, die wiederum Listen als Werte enthalten.</w:t>
      </w:r>
    </w:p>
    <w:bookmarkStart w:id="121" w:name="jsonp"/>
    <w:p>
      <w:pPr>
        <w:pStyle w:val="Heading3"/>
      </w:pPr>
      <w:r>
        <w:t xml:space="preserve">JSONP</w:t>
      </w:r>
    </w:p>
    <w:bookmarkEnd w:id="121"/>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22"/>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23" w:name="benannte_anonyme_objekte"/>
    <w:p>
      <w:pPr>
        <w:pStyle w:val="Heading2"/>
      </w:pPr>
      <w:r>
        <w:t xml:space="preserve">Benannte und anonyme Objekte</w:t>
      </w:r>
    </w:p>
    <w:bookmarkEnd w:id="123"/>
    <w:p>
      <w:r>
        <w:t xml:space="preserve">Die JSON-LD-Spezifikation unterscheidet zwischen benannten und anonymen Objekten. Da die Unterscheidung auch für OParl von Bedeutung ist, wird sie hier genauer erläutert.</w:t>
      </w:r>
    </w:p>
    <w:bookmarkStart w:id="124" w:name="benannte-objekte"/>
    <w:p>
      <w:pPr>
        <w:pStyle w:val="Heading3"/>
      </w:pPr>
      <w:r>
        <w:t xml:space="preserve">Benannte Objekte</w:t>
      </w:r>
    </w:p>
    <w:bookmarkEnd w:id="124"/>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5" w:name="anonyme-objekte-blank-nodes"/>
    <w:p>
      <w:pPr>
        <w:pStyle w:val="Heading3"/>
      </w:pPr>
      <w:r>
        <w:t xml:space="preserve">Anonyme Objekte (Blank Nodes)</w:t>
      </w:r>
    </w:p>
    <w:bookmarkEnd w:id="125"/>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6" w:name="objektlisten"/>
    <w:p>
      <w:pPr>
        <w:pStyle w:val="Heading2"/>
      </w:pPr>
      <w:r>
        <w:t xml:space="preserve">Objektlisten</w:t>
      </w:r>
    </w:p>
    <w:bookmarkEnd w:id="126"/>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7" w:name="vollständige-listenausgabe"/>
    <w:p>
      <w:pPr>
        <w:pStyle w:val="Heading3"/>
      </w:pPr>
      <w:r>
        <w:t xml:space="preserve">Vollständige Listenausgabe</w:t>
      </w:r>
    </w:p>
    <w:bookmarkEnd w:id="127"/>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"https://beispielris.de/bodies/0/papers/2"</w:t>
      </w:r>
      <w:r>
        <w:rPr>
          <w:rStyle w:val="NormalTok"/>
        </w:rPr>
        <w:t xml:space="preserve">,</w:t>
      </w:r>
      <w:r>
        <w:br w:type="textWrapping"/>
      </w:r>
      <w:r>
        <w:rPr>
          <w:rStyle w:val="NormalTok"/>
        </w:rPr>
        <w:t xml:space="preserve">        </w:t>
      </w:r>
      <w:r>
        <w:rPr>
          <w:rStyle w:val="StringTok"/>
        </w:rPr>
        <w:t xml:space="preserve">"https://beispielris.de/bodies/0/papers/5"</w:t>
      </w:r>
      <w:r>
        <w:rPr>
          <w:rStyle w:val="NormalTok"/>
        </w:rPr>
        <w:t xml:space="preserve">,</w:t>
      </w:r>
      <w:r>
        <w:br w:type="textWrapping"/>
      </w:r>
      <w:r>
        <w:rPr>
          <w:rStyle w:val="NormalTok"/>
        </w:rPr>
        <w:t xml:space="preserve">        </w:t>
      </w:r>
      <w:r>
        <w:rPr>
          <w:rStyle w:val="StringTok"/>
        </w:rPr>
        <w:t xml:space="preserve">"https://beispielris.de/bodies/0/papers/7"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vollständige Listenausgabe SOLL nur für Listen verwendet werden, die bis zu 100 Einträge umfassen.</w:t>
      </w:r>
    </w:p>
    <w:bookmarkStart w:id="128" w:name="paginierung"/>
    <w:p>
      <w:pPr>
        <w:pStyle w:val="Heading3"/>
      </w:pPr>
      <w:r>
        <w:t xml:space="preserve">Paginierung</w:t>
      </w:r>
    </w:p>
    <w:bookmarkEnd w:id="128"/>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29"/>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9"/>
          <w:ilvl w:val="0"/>
        </w:numPr>
      </w:pPr>
      <w:r>
        <w:t xml:space="preserve">Der Server stellt eine URL für eine Liste zur Verfügung.</w:t>
      </w:r>
    </w:p>
    <w:p>
      <w:pPr>
        <w:numPr>
          <w:numId w:val="29"/>
          <w:ilvl w:val="0"/>
        </w:numPr>
      </w:pPr>
      <w:r>
        <w:t xml:space="preserve">Der Client ruft diese URL der Liste auf.</w:t>
      </w:r>
    </w:p>
    <w:p>
      <w:pPr>
        <w:numPr>
          <w:numId w:val="29"/>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9"/>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30"/>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31"/>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32" w:name="listen-als-eigenschaften-von-objekten"/>
    <w:p>
      <w:pPr>
        <w:pStyle w:val="Heading3"/>
      </w:pPr>
      <w:r>
        <w:t xml:space="preserve">Listen als Eigenschaften von Objekten</w:t>
      </w:r>
    </w:p>
    <w:bookmarkEnd w:id="132"/>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33"/>
      </w:r>
    </w:p>
    <w:bookmarkStart w:id="134" w:name="feeds"/>
    <w:p>
      <w:pPr>
        <w:pStyle w:val="Heading2"/>
      </w:pPr>
      <w:r>
        <w:t xml:space="preserve">Feeds</w:t>
      </w:r>
    </w:p>
    <w:bookmarkEnd w:id="134"/>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1"/>
          <w:ilvl w:val="0"/>
        </w:numPr>
      </w:pPr>
      <w:r>
        <w:t xml:space="preserve">Der Feed</w:t>
      </w:r>
      <w:r>
        <w:t xml:space="preserve"> </w:t>
      </w:r>
      <w:r>
        <w:rPr>
          <w:i/>
        </w:rPr>
        <w:t xml:space="preserve">Neue Objekte</w:t>
      </w:r>
    </w:p>
    <w:p>
      <w:pPr>
        <w:pStyle w:val="Compact"/>
        <w:numPr>
          <w:numId w:val="31"/>
          <w:ilvl w:val="0"/>
        </w:numPr>
      </w:pPr>
      <w:r>
        <w:t xml:space="preserve">Der Feed</w:t>
      </w:r>
      <w:r>
        <w:t xml:space="preserve"> </w:t>
      </w:r>
      <w:r>
        <w:rPr>
          <w:i/>
        </w:rPr>
        <w:t xml:space="preserve">Geänderte Objekte</w:t>
      </w:r>
    </w:p>
    <w:p>
      <w:pPr>
        <w:pStyle w:val="Compact"/>
        <w:numPr>
          <w:numId w:val="31"/>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35"/>
      </w:r>
      <w:r>
        <w:t xml:space="preserve"> </w:t>
      </w:r>
      <w:r>
        <w:t xml:space="preserve">oder Atom-Feeds</w:t>
      </w:r>
      <w:r>
        <w:rPr>
          <w:rStyle w:val="FootnoteRef"/>
        </w:rPr>
        <w:footnoteReference w:id="137"/>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39" w:name="feed_neue_objekte"/>
    <w:p>
      <w:pPr>
        <w:pStyle w:val="Heading3"/>
      </w:pPr>
      <w:r>
        <w:t xml:space="preserve">Der Feed "Neue Objekte"</w:t>
      </w:r>
    </w:p>
    <w:bookmarkEnd w:id="13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2"/>
          <w:ilvl w:val="0"/>
        </w:numPr>
      </w:pPr>
      <w:r>
        <w:rPr>
          <w:rStyle w:val="VerbatimChar"/>
        </w:rPr>
        <w:t xml:space="preserve">@id</w:t>
      </w:r>
      <w:r>
        <w:t xml:space="preserve">: Die URL des neuen Objekts</w:t>
      </w:r>
    </w:p>
    <w:p>
      <w:pPr>
        <w:pStyle w:val="Compact"/>
        <w:numPr>
          <w:numId w:val="32"/>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40" w:name="feed_geaenderte_objekte"/>
    <w:p>
      <w:pPr>
        <w:pStyle w:val="Heading3"/>
      </w:pPr>
      <w:r>
        <w:t xml:space="preserve">Der Feed "Geänderte Objekte"</w:t>
      </w:r>
    </w:p>
    <w:bookmarkEnd w:id="140"/>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"https://oparl.beispielris.de/bodies/0/papers/0/documents/2"</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"https://oparl.beispielris.de/bodies/0/papers/0/documents/1"</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41" w:name="feed_entfernte_objekte"/>
    <w:p>
      <w:pPr>
        <w:pStyle w:val="Heading3"/>
      </w:pPr>
      <w:r>
        <w:t xml:space="preserve">Der Feed "Entfernte Objekte"</w:t>
      </w:r>
    </w:p>
    <w:bookmarkEnd w:id="14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42" w:name="dokumentenabruf"/>
    <w:p>
      <w:pPr>
        <w:pStyle w:val="Heading2"/>
      </w:pPr>
      <w:r>
        <w:t xml:space="preserve">Dokumentenabruf</w:t>
      </w:r>
    </w:p>
    <w:bookmarkEnd w:id="142"/>
    <w:p>
      <w:r>
        <w:t xml:space="preserve">TODO:</w:t>
      </w:r>
    </w:p>
    <w:p>
      <w:pPr>
        <w:pStyle w:val="Compact"/>
        <w:numPr>
          <w:numId w:val="33"/>
          <w:ilvl w:val="0"/>
        </w:numPr>
      </w:pPr>
      <w:r>
        <w:t xml:space="preserve">HTTP GET Methode MUSS unterstützt werden</w:t>
      </w:r>
    </w:p>
    <w:p>
      <w:pPr>
        <w:pStyle w:val="Compact"/>
        <w:numPr>
          <w:numId w:val="33"/>
          <w:ilvl w:val="0"/>
        </w:numPr>
      </w:pPr>
      <w:r>
        <w:t xml:space="preserve">HEAD-Methode MUSS unterstützt werden</w:t>
      </w:r>
    </w:p>
    <w:p>
      <w:pPr>
        <w:pStyle w:val="Compact"/>
        <w:numPr>
          <w:numId w:val="33"/>
          <w:ilvl w:val="0"/>
        </w:numPr>
      </w:pPr>
      <w:r>
        <w:t xml:space="preserve">HTTP Last-Modified Header sowie Conditional GET sind zu unterstützen</w:t>
      </w:r>
    </w:p>
    <w:bookmarkStart w:id="143" w:name="ausnahmebehandlung"/>
    <w:p>
      <w:pPr>
        <w:pStyle w:val="Heading2"/>
      </w:pPr>
      <w:r>
        <w:t xml:space="preserve">Ausnahmebehandlung</w:t>
      </w:r>
    </w:p>
    <w:bookmarkEnd w:id="143"/>
    <w:p>
      <w:r>
        <w:t xml:space="preserve">TODO:</w:t>
      </w:r>
    </w:p>
    <w:p>
      <w:r>
        <w:t xml:space="preserve">(Diskussion hierzu unter https://github.com/OParl/specs/issues/89)</w:t>
      </w:r>
    </w:p>
    <w:bookmarkStart w:id="144" w:name="liste-reservierter-url-parameter"/>
    <w:p>
      <w:pPr>
        <w:pStyle w:val="Heading2"/>
      </w:pPr>
      <w:r>
        <w:t xml:space="preserve">Liste reservierter URL-Parameter</w:t>
      </w:r>
    </w:p>
    <w:bookmarkEnd w:id="14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4"/>
          <w:ilvl w:val="0"/>
        </w:numPr>
      </w:pPr>
      <w:r>
        <w:t xml:space="preserve">(Parameter für Datums-/Zeitbereichsfilter)</w:t>
      </w:r>
    </w:p>
    <w:bookmarkStart w:id="145" w:name="schema"/>
    <w:p>
      <w:pPr>
        <w:pStyle w:val="Heading1"/>
      </w:pPr>
      <w:r>
        <w:t xml:space="preserve">Schema</w:t>
      </w:r>
    </w:p>
    <w:bookmarkEnd w:id="14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46" w:name="übergreifende-aspekte"/>
    <w:p>
      <w:pPr>
        <w:pStyle w:val="Heading2"/>
      </w:pPr>
      <w:r>
        <w:t xml:space="preserve">Übergreifende Aspekte</w:t>
      </w:r>
    </w:p>
    <w:bookmarkEnd w:id="146"/>
    <w:bookmarkStart w:id="147" w:name="unicode-zeichenketten-als-standard"/>
    <w:p>
      <w:pPr>
        <w:pStyle w:val="Heading3"/>
      </w:pPr>
      <w:r>
        <w:t xml:space="preserve">Unicode-Zeichenketten als Standard</w:t>
      </w:r>
    </w:p>
    <w:bookmarkEnd w:id="147"/>
    <w:p>
      <w:r>
        <w:t xml:space="preserve">Wenn in der nachfolgenden Schema-Beschreibung nicht anders angegeben, werden bei den Werten grundsätzlich Unicode-Zeichenketten (Strings) erwartet.</w:t>
      </w:r>
    </w:p>
    <w:bookmarkStart w:id="148" w:name="null-werte"/>
    <w:p>
      <w:pPr>
        <w:pStyle w:val="Heading3"/>
      </w:pPr>
      <w:r>
        <w:t xml:space="preserve">null-Werte</w:t>
      </w:r>
    </w:p>
    <w:bookmarkEnd w:id="148"/>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49" w:name="datums--und-zeitangaben"/>
    <w:p>
      <w:pPr>
        <w:pStyle w:val="Heading3"/>
      </w:pPr>
      <w:r>
        <w:t xml:space="preserve">Datums- und Zeitangaben</w:t>
      </w:r>
    </w:p>
    <w:bookmarkEnd w:id="149"/>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50" w:name="mehrsprachigkeit"/>
    <w:p>
      <w:pPr>
        <w:pStyle w:val="Heading3"/>
      </w:pPr>
      <w:r>
        <w:t xml:space="preserve">Mehrsprachigkeit</w:t>
      </w:r>
    </w:p>
    <w:bookmarkEnd w:id="150"/>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für die keine Mehrsprachigkeit vorgesehen wird. Dazu gehören z.B. Personennamen.</w:t>
      </w:r>
    </w:p>
    <w:p>
      <w:r>
        <w:t xml:space="preserve">TODO: Stimmt nicht. Tamilische Namen verwenden in der Originalschreibweise sogar ein vollkommen anderes Alphabet.</w:t>
      </w:r>
    </w:p>
    <w:bookmarkStart w:id="151" w:name="präfixe-in-kontexten"/>
    <w:p>
      <w:pPr>
        <w:pStyle w:val="Heading3"/>
      </w:pPr>
      <w:r>
        <w:t xml:space="preserve">Präfixe in Kontexten</w:t>
      </w:r>
    </w:p>
    <w:bookmarkEnd w:id="151"/>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"http://oparl.org/TODO/",</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52" w:name="herstellerspezifische-erweiterungen"/>
    <w:p>
      <w:pPr>
        <w:pStyle w:val="Heading3"/>
      </w:pPr>
      <w:r>
        <w:t xml:space="preserve">Herstellerspezifische Erweiterungen</w:t>
      </w:r>
    </w:p>
    <w:bookmarkEnd w:id="152"/>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153" w:name="url-pfade-in-den-beispielen"/>
    <w:p>
      <w:pPr>
        <w:pStyle w:val="Heading3"/>
      </w:pPr>
      <w:r>
        <w:t xml:space="preserve">URL-Pfade in den Beispielen</w:t>
      </w:r>
    </w:p>
    <w:bookmarkEnd w:id="153"/>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54" w:name="eigenschaften-mit-verwendung-in-mehreren-objekttypen"/>
    <w:p>
      <w:pPr>
        <w:pStyle w:val="Heading2"/>
      </w:pPr>
      <w:r>
        <w:t xml:space="preserve">Eigenschaften mit Verwendung in mehreren Objekttypen</w:t>
      </w:r>
    </w:p>
    <w:bookmarkEnd w:id="154"/>
    <w:bookmarkStart w:id="155" w:name="id"/>
    <w:p>
      <w:pPr>
        <w:pStyle w:val="Heading3"/>
      </w:pPr>
      <w:r>
        <w:rPr>
          <w:rStyle w:val="VerbatimChar"/>
        </w:rPr>
        <w:t xml:space="preserve">@id</w:t>
      </w:r>
    </w:p>
    <w:bookmarkEnd w:id="155"/>
    <w:p>
      <w:r>
        <w:t xml:space="preserve">URL des Objekts und eindeutiges Identifikationsmerkmal. Siehe dazu auch "Benannte Objekte". Dies ist ein ZWINGENDES Merkmal für jedes Objekt.</w:t>
      </w:r>
    </w:p>
    <w:bookmarkStart w:id="156" w:name="type"/>
    <w:p>
      <w:pPr>
        <w:pStyle w:val="Heading3"/>
      </w:pPr>
      <w:r>
        <w:rPr>
          <w:rStyle w:val="VerbatimChar"/>
        </w:rPr>
        <w:t xml:space="preserve">@type</w:t>
      </w:r>
    </w:p>
    <w:bookmarkEnd w:id="156"/>
    <w:p>
      <w:r>
        <w:t xml:space="preserve">Objekttypenangabe des Objekts. ZWINGEND für jedes Objekt.</w:t>
      </w:r>
    </w:p>
    <w:bookmarkStart w:id="157"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57"/>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58" w:name="license"/>
    <w:p>
      <w:pPr>
        <w:pStyle w:val="Heading3"/>
      </w:pPr>
      <w:r>
        <w:rPr>
          <w:rStyle w:val="VerbatimChar"/>
        </w:rPr>
        <w:t xml:space="preserve">license</w:t>
      </w:r>
    </w:p>
    <w:bookmarkEnd w:id="158"/>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159"/>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162"/>
      </w:r>
    </w:p>
    <w:bookmarkStart w:id="164" w:name="created"/>
    <w:p>
      <w:pPr>
        <w:pStyle w:val="Heading3"/>
      </w:pPr>
      <w:r>
        <w:rPr>
          <w:rStyle w:val="VerbatimChar"/>
        </w:rPr>
        <w:t xml:space="preserve">created</w:t>
      </w:r>
    </w:p>
    <w:bookmarkEnd w:id="164"/>
    <w:p>
      <w:r>
        <w:t xml:space="preserve">Datum und Uhrzeit der Erstellung des jeweiligen Objekts.</w:t>
      </w:r>
    </w:p>
    <w:bookmarkStart w:id="165" w:name="modified"/>
    <w:p>
      <w:pPr>
        <w:pStyle w:val="Heading3"/>
      </w:pPr>
      <w:r>
        <w:rPr>
          <w:rStyle w:val="VerbatimChar"/>
        </w:rPr>
        <w:t xml:space="preserve">modified</w:t>
      </w:r>
    </w:p>
    <w:bookmarkEnd w:id="16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66" w:name="classification"/>
    <w:p>
      <w:pPr>
        <w:pStyle w:val="Heading3"/>
      </w:pPr>
      <w:r>
        <w:rPr>
          <w:rStyle w:val="VerbatimChar"/>
        </w:rPr>
        <w:t xml:space="preserve">classification</w:t>
      </w:r>
    </w:p>
    <w:bookmarkEnd w:id="166"/>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67" w:name="oparl_system"/>
    <w:p>
      <w:pPr>
        <w:pStyle w:val="Heading2"/>
      </w:pPr>
      <w:r>
        <w:t xml:space="preserve">oparl:System (System)</w:t>
      </w:r>
    </w:p>
    <w:bookmarkEnd w:id="167"/>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"https://oparl.beispielris.de/new_objects/"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"https://oparl.beispielris.de/updated_objects/"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"https://oparl.beispielris.de/removed_objects"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"https://oparl.eispielris.de/"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"http://oparl.org/TODO/"</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"beispielris:bodies/"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68" w:name="eigenschaften"/>
    <w:p>
      <w:pPr>
        <w:pStyle w:val="Heading3"/>
      </w:pPr>
      <w:r>
        <w:t xml:space="preserve">Eigenschaften</w:t>
      </w:r>
    </w:p>
    <w:bookmarkEnd w:id="16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69" w:name="oparl_body"/>
    <w:p>
      <w:pPr>
        <w:pStyle w:val="Heading2"/>
      </w:pPr>
      <w:r>
        <w:t xml:space="preserve">oparl:Body (Körperschaft)</w:t>
      </w:r>
    </w:p>
    <w:bookmarkEnd w:id="16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"https://oparl.beispielris.de/body/0/person/"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70" w:name="eigenschaften-1"/>
    <w:p>
      <w:pPr>
        <w:pStyle w:val="Heading3"/>
      </w:pPr>
      <w:r>
        <w:t xml:space="preserve">Eigenschaften</w:t>
      </w:r>
    </w:p>
    <w:bookmarkEnd w:id="170"/>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71"/>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73"/>
      </w:r>
      <w:r>
        <w:t xml:space="preserve">, der DBPedia</w:t>
      </w:r>
      <w:r>
        <w:rPr>
          <w:rStyle w:val="FootnoteRef"/>
        </w:rPr>
        <w:footnoteReference w:id="175"/>
      </w:r>
      <w:r>
        <w:t xml:space="preserve"> </w:t>
      </w:r>
      <w:r>
        <w:t xml:space="preserve">oder der Wikipedia</w:t>
      </w:r>
      <w:r>
        <w:rPr>
          <w:rStyle w:val="FootnoteRef"/>
        </w:rPr>
        <w:footnoteReference w:id="177"/>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79" w:name="oparl_organization"/>
    <w:p>
      <w:pPr>
        <w:pStyle w:val="Heading2"/>
      </w:pPr>
      <w:r>
        <w:t xml:space="preserve">oparl:Organization (Gruppierung)</w:t>
      </w:r>
    </w:p>
    <w:bookmarkEnd w:id="179"/>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"https://oparl.beispielris.de/post/chairperson"</w:t>
      </w:r>
      <w:r>
        <w:rPr>
          <w:rStyle w:val="Normal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"https://oparl.beispielris.de/person/27"</w:t>
      </w:r>
      <w:r>
        <w:rPr>
          <w:rStyle w:val="NormalTok"/>
        </w:rPr>
        <w:t xml:space="preserve">,</w:t>
      </w:r>
      <w:r>
        <w:br w:type="textWrapping"/>
      </w:r>
      <w:r>
        <w:rPr>
          <w:rStyle w:val="NormalTok"/>
        </w:rPr>
        <w:t xml:space="preserve">        </w:t>
      </w:r>
      <w:r>
        <w:rPr>
          <w:rStyle w:val="StringTok"/>
        </w:rPr>
        <w:t xml:space="preserve">"https://oparl.beispielris.de/person/48"</w:t>
      </w:r>
      <w:r>
        <w:rPr>
          <w:rStyle w:val="Normal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"https://oparl.beispielris.de/vocab/committee"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80" w:name="eigenschaften-2"/>
    <w:p>
      <w:pPr>
        <w:pStyle w:val="Heading3"/>
      </w:pPr>
      <w:r>
        <w:t xml:space="preserve">Eigenschaften</w:t>
      </w:r>
    </w:p>
    <w:bookmarkEnd w:id="180"/>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81" w:name="oparl_person"/>
    <w:p>
      <w:pPr>
        <w:pStyle w:val="Heading2"/>
      </w:pPr>
      <w:r>
        <w:t xml:space="preserve">oparl:Person (Person)</w:t>
      </w:r>
    </w:p>
    <w:bookmarkEnd w:id="18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"https://oparl.beispielris.de/organization/11"</w:t>
      </w:r>
      <w:r>
        <w:rPr>
          <w:rStyle w:val="Normal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"https://oparl.beispielris.de/status/buergermeister"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"https://oparl.beispielris.de/membership/34"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82" w:name="eigenschaften-3"/>
    <w:p>
      <w:pPr>
        <w:pStyle w:val="Heading3"/>
      </w:pPr>
      <w:r>
        <w:t xml:space="preserve">Eigenschaften</w:t>
      </w:r>
    </w:p>
    <w:bookmarkEnd w:id="182"/>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183" w:name="oparl_meeting"/>
    <w:p>
      <w:pPr>
        <w:pStyle w:val="Heading2"/>
      </w:pPr>
      <w:r>
        <w:t xml:space="preserve">oparl:Meeting (Sitzung)</w:t>
      </w:r>
    </w:p>
    <w:bookmarkEnd w:id="18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StringTok"/>
        </w:rPr>
        <w:t xml:space="preserve">"https://oparl.beispielris.de/person/75"</w:t>
      </w:r>
      <w:r>
        <w:rPr>
          <w:rStyle w:val="Normal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"https://oparl.beispielris.de/document/586"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"https://oparl.beispielris.de/document/628"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"https://oparl.beispielris.de/document/691"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"https://oparl.beispielris.de/document/588"</w:t>
      </w:r>
      <w:r>
        <w:rPr>
          <w:rStyle w:val="Normal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"https://oparl.beispielris.de/agendaitem/1045"</w:t>
      </w:r>
      <w:r>
        <w:rPr>
          <w:rStyle w:val="NormalTok"/>
        </w:rPr>
        <w:t xml:space="preserve">,</w:t>
      </w:r>
      <w:r>
        <w:br w:type="textWrapping"/>
      </w:r>
      <w:r>
        <w:rPr>
          <w:rStyle w:val="NormalTok"/>
        </w:rPr>
        <w:t xml:space="preserve">            </w:t>
      </w:r>
      <w:r>
        <w:rPr>
          <w:rStyle w:val="StringTok"/>
        </w:rPr>
        <w:t xml:space="preserve">"https://oparl.beispielris.de/agendaitem/1046"</w:t>
      </w:r>
      <w:r>
        <w:rPr>
          <w:rStyle w:val="NormalTok"/>
        </w:rPr>
        <w:t xml:space="preserve">,</w:t>
      </w:r>
      <w:r>
        <w:br w:type="textWrapping"/>
      </w:r>
      <w:r>
        <w:rPr>
          <w:rStyle w:val="NormalTok"/>
        </w:rPr>
        <w:t xml:space="preserve">            </w:t>
      </w:r>
      <w:r>
        <w:rPr>
          <w:rStyle w:val="StringTok"/>
        </w:rPr>
        <w:t xml:space="preserve">"https://oparl.beispielris.de/agendaitem/1047"</w:t>
      </w:r>
      <w:r>
        <w:rPr>
          <w:rStyle w:val="Normal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84" w:name="eigenschaften-4"/>
    <w:p>
      <w:pPr>
        <w:pStyle w:val="Heading3"/>
      </w:pPr>
      <w:r>
        <w:t xml:space="preserve">Eigenschaften</w:t>
      </w:r>
    </w:p>
    <w:bookmarkEnd w:id="18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85" w:name="oparl_agendaitem"/>
    <w:p>
      <w:pPr>
        <w:pStyle w:val="Heading2"/>
      </w:pPr>
      <w:r>
        <w:t xml:space="preserve">oparl:AgendaItem (Tagesordnungspunkt)</w:t>
      </w:r>
    </w:p>
    <w:bookmarkEnd w:id="185"/>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86" w:name="eigenschaften-5"/>
    <w:p>
      <w:pPr>
        <w:pStyle w:val="Heading3"/>
      </w:pPr>
      <w:r>
        <w:t xml:space="preserve">Eigenschaften</w:t>
      </w:r>
    </w:p>
    <w:bookmarkEnd w:id="186"/>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187" w:name="oparl_paper"/>
    <w:p>
      <w:pPr>
        <w:pStyle w:val="Heading2"/>
      </w:pPr>
      <w:r>
        <w:t xml:space="preserve">oparl:Paper (Drucksache)</w:t>
      </w:r>
    </w:p>
    <w:bookmarkEnd w:id="187"/>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88" w:name="eigenschaften-6"/>
    <w:p>
      <w:pPr>
        <w:pStyle w:val="Heading3"/>
      </w:pPr>
      <w:r>
        <w:t xml:space="preserve">Eigenschaften</w:t>
      </w:r>
    </w:p>
    <w:bookmarkEnd w:id="188"/>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189" w:name="oparl_document"/>
    <w:p>
      <w:pPr>
        <w:pStyle w:val="Heading2"/>
      </w:pPr>
      <w:r>
        <w:t xml:space="preserve">oparl:Document (Datei)</w:t>
      </w:r>
    </w:p>
    <w:bookmarkEnd w:id="18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"https://oparl.beispielris.de/document/57739.pdf"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"https://oparl.beispielris.de/document/download/57739.pdf"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"https://oparl.beispielris.de/document/57738"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"https://oparl.beispielris.de/document-role/evidence"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190" w:name="eigenschaften-7"/>
    <w:p>
      <w:pPr>
        <w:pStyle w:val="Heading3"/>
      </w:pPr>
      <w:r>
        <w:t xml:space="preserve">Eigenschaften</w:t>
      </w:r>
    </w:p>
    <w:bookmarkEnd w:id="190"/>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191"/>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r>
        <w:t xml:space="preserve">.</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 Typ: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193" w:name="siehe-auch"/>
    <w:p>
      <w:pPr>
        <w:pStyle w:val="Heading3"/>
      </w:pPr>
      <w:r>
        <w:t xml:space="preserve">Siehe auch</w:t>
      </w:r>
    </w:p>
    <w:bookmarkEnd w:id="193"/>
    <w:p>
      <w:pPr>
        <w:pStyle w:val="Compact"/>
        <w:numPr>
          <w:numId w:val="35"/>
          <w:ilvl w:val="0"/>
        </w:numPr>
      </w:pPr>
      <w:hyperlink w:anchor="dokumentenabruf">
        <w:r>
          <w:rPr>
            <w:rStyle w:val="Link"/>
          </w:rPr>
          <w:t xml:space="preserve">Dokumentenabruf</w:t>
        </w:r>
      </w:hyperlink>
    </w:p>
    <w:bookmarkStart w:id="194" w:name="oparl_consultation"/>
    <w:p>
      <w:pPr>
        <w:pStyle w:val="Heading2"/>
      </w:pPr>
      <w:r>
        <w:t xml:space="preserve">oparl:Consultation (Beratung)</w:t>
      </w:r>
    </w:p>
    <w:bookmarkEnd w:id="194"/>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"https://oparl.beispielris.de/agendaitem/15569"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"https://oparl.beispielris.de/role/decision"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95" w:name="eigenschaften-8"/>
    <w:p>
      <w:pPr>
        <w:pStyle w:val="Heading3"/>
      </w:pPr>
      <w:r>
        <w:t xml:space="preserve">Eigenschaften</w:t>
      </w:r>
    </w:p>
    <w:bookmarkEnd w:id="195"/>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196" w:name="oparl_location"/>
    <w:p>
      <w:pPr>
        <w:pStyle w:val="Heading2"/>
      </w:pPr>
      <w:r>
        <w:t xml:space="preserve">oparl:Location (Ort)</w:t>
      </w:r>
    </w:p>
    <w:bookmarkEnd w:id="19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197"/>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199"/>
      </w:r>
      <w:r>
        <w:t xml:space="preserve"> </w:t>
      </w:r>
      <w:r>
        <w:t xml:space="preserve">angegeben werden, und zwar in Form von Zahlenwerten (Fließkommazahlen) für Längen- und Breitengrad.</w:t>
      </w:r>
    </w:p>
    <w:bookmarkStart w:id="200" w:name="eigenschaften-9"/>
    <w:p>
      <w:pPr>
        <w:pStyle w:val="Heading3"/>
      </w:pPr>
      <w:r>
        <w:t xml:space="preserve">Eigenschaften</w:t>
      </w:r>
    </w:p>
    <w:bookmarkEnd w:id="200"/>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01" w:name="weitere-beispiele"/>
    <w:p>
      <w:pPr>
        <w:pStyle w:val="Heading3"/>
      </w:pPr>
      <w:r>
        <w:t xml:space="preserve">Weitere Beispiele</w:t>
      </w:r>
    </w:p>
    <w:bookmarkEnd w:id="201"/>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202" w:name="oparl_membership"/>
    <w:p>
      <w:pPr>
        <w:pStyle w:val="Heading2"/>
      </w:pPr>
      <w:r>
        <w:t xml:space="preserve">org:Membership oder oparl:Membership</w:t>
      </w:r>
    </w:p>
    <w:bookmarkEnd w:id="202"/>
    <w:p>
      <w:r>
        <w:t xml:space="preserve">TODO. Siehe: https://github.com/OParl/specs/issues/122 https://github.com/OParl/specs/issues/109</w:t>
      </w:r>
    </w:p>
    <w:bookmarkStart w:id="203" w:name="eigenschaften-10"/>
    <w:p>
      <w:pPr>
        <w:pStyle w:val="Heading3"/>
      </w:pPr>
      <w:r>
        <w:t xml:space="preserve">Eigenschaften</w:t>
      </w:r>
    </w:p>
    <w:bookmarkEnd w:id="203"/>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204" w:name="hinweise"/>
    <w:p>
      <w:pPr>
        <w:pStyle w:val="Heading3"/>
      </w:pPr>
      <w:r>
        <w:t xml:space="preserve">Hinweise</w:t>
      </w:r>
    </w:p>
    <w:bookmarkEnd w:id="204"/>
    <w:p>
      <w:r>
        <w:t xml:space="preserve">http://www.w3.org/TR/vocab-org/#membership-roles-posts-and-reporting</w:t>
      </w:r>
    </w:p>
    <w:p>
      <w:r>
        <w:t xml:space="preserve">http://popoloproject.com/specs/membership.html</w:t>
      </w:r>
    </w:p>
    <w:bookmarkStart w:id="205" w:name="glossar"/>
    <w:p>
      <w:pPr>
        <w:pStyle w:val="Heading1"/>
      </w:pPr>
      <w:r>
        <w:t xml:space="preserve">Glossar</w:t>
      </w:r>
    </w:p>
    <w:bookmarkEnd w:id="205"/>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06" w:name="jsonld_ressourcen_oparlorg"/>
    <w:p>
      <w:pPr>
        <w:pStyle w:val="Heading1"/>
      </w:pPr>
      <w:r>
        <w:t xml:space="preserve">JSON-LD-Ressourcen auf oparl.org</w:t>
      </w:r>
    </w:p>
    <w:bookmarkEnd w:id="206"/>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RFC2119</w:t>
      </w:r>
      <w:r>
        <w:t xml:space="preserve"> </w:t>
      </w:r>
      <w:hyperlink r:id="rId47">
        <w:r>
          <w:rPr>
            <w:rStyle w:val="Link"/>
          </w:rPr>
          <w:t xml:space="preserve">http://tools.ietf.org/html/rfc2119</w:t>
        </w:r>
      </w:hyperlink>
    </w:p>
  </w:footnote>
  <w:footnote w:id="54">
    <w:p>
      <w:pPr>
        <w:pStyle w:val="FootnoteText"/>
      </w:pPr>
      <w:r>
        <w:rPr>
          <w:rStyle w:val="FootnoteRef"/>
        </w:rPr>
        <w:footnoteRef/>
      </w:r>
      <w:r>
        <w:t xml:space="preserve">Architecture of the World Wide Web, Volume One.</w:t>
      </w:r>
      <w:r>
        <w:t xml:space="preserve"> </w:t>
      </w:r>
      <w:hyperlink r:id="rId55">
        <w:r>
          <w:rPr>
            <w:rStyle w:val="Link"/>
          </w:rPr>
          <w:t xml:space="preserve">http://www.w3.org/TR/webarch/</w:t>
        </w:r>
      </w:hyperlink>
    </w:p>
  </w:footnote>
  <w:footnote w:id="69">
    <w:p>
      <w:pPr>
        <w:pStyle w:val="FootnoteText"/>
      </w:pPr>
      <w:r>
        <w:rPr>
          <w:rStyle w:val="FootnoteRef"/>
        </w:rPr>
        <w:footnoteRef/>
      </w:r>
      <w:r>
        <w:t xml:space="preserve">Daher der Begriff Meta-Suche</w:t>
      </w:r>
    </w:p>
  </w:footnote>
  <w:footnote w:id="75">
    <w:p>
      <w:pPr>
        <w:pStyle w:val="FootnoteText"/>
      </w:pPr>
      <w:r>
        <w:rPr>
          <w:rStyle w:val="FootnoteRef"/>
        </w:rPr>
        <w:footnoteRef/>
      </w:r>
      <w:r>
        <w:t xml:space="preserve">Das Ratsinformationssystem BoRis, eine Eigenentwicklung der Stadt Bonn</w:t>
      </w:r>
      <w:r>
        <w:t xml:space="preserve"> </w:t>
      </w:r>
      <w:hyperlink r:id="rId76">
        <w:r>
          <w:rPr>
            <w:rStyle w:val="Link"/>
          </w:rPr>
          <w:t xml:space="preserve">http://www2.bonn.de/bo_ris/ris_sql/agm_index.asp</w:t>
        </w:r>
      </w:hyperlink>
    </w:p>
  </w:footnote>
  <w:footnote w:id="78">
    <w:p>
      <w:pPr>
        <w:pStyle w:val="FootnoteText"/>
      </w:pPr>
      <w:r>
        <w:rPr>
          <w:rStyle w:val="FootnoteRef"/>
        </w:rPr>
        <w:footnoteRef/>
      </w:r>
      <w:r>
        <w:t xml:space="preserve">Fielding, Roy: Architectural Styles and the Design of Network-based Software Architectures,</w:t>
      </w:r>
      <w:r>
        <w:t xml:space="preserve"> </w:t>
      </w:r>
      <w:hyperlink r:id="rId79">
        <w:r>
          <w:rPr>
            <w:rStyle w:val="Link"/>
          </w:rPr>
          <w:t xml:space="preserve">http://www.ics.uci.edu/~fielding/pubs/dissertation/top.htm</w:t>
        </w:r>
      </w:hyperlink>
    </w:p>
  </w:footnote>
  <w:footnote w:id="83">
    <w:p>
      <w:pPr>
        <w:pStyle w:val="FootnoteText"/>
      </w:pPr>
      <w:r>
        <w:rPr>
          <w:rStyle w:val="FootnoteRef"/>
        </w:rPr>
        <w:footnoteRef/>
      </w:r>
      <w:hyperlink r:id="rId84">
        <w:r>
          <w:rPr>
            <w:rStyle w:val="Link"/>
          </w:rPr>
          <w:t xml:space="preserve">http://patterns.dataincubator.org/book/follow-your-nose.html</w:t>
        </w:r>
      </w:hyperlink>
    </w:p>
  </w:footnote>
  <w:footnote w:id="86">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87">
    <w:p>
      <w:pPr>
        <w:pStyle w:val="FootnoteText"/>
      </w:pPr>
      <w:r>
        <w:rPr>
          <w:rStyle w:val="FootnoteRef"/>
        </w:rPr>
        <w:footnoteRef/>
      </w:r>
      <w:r>
        <w:t xml:space="preserve">Ein Aufruf der URL</w:t>
      </w:r>
      <w:r>
        <w:t xml:space="preserve"> </w:t>
      </w:r>
      <w:hyperlink r:id="rId88">
        <w:r>
          <w:rPr>
            <w:rStyle w:val="Link"/>
          </w:rPr>
          <w:t xml:space="preserve">http://dbpedia.org/resource/John_Doe_(musician)</w:t>
        </w:r>
      </w:hyperlink>
      <w:r>
        <w:t xml:space="preserve"> </w:t>
      </w:r>
      <w:r>
        <w:t xml:space="preserve">im herkömmlichen Web-Browser führt zu einer Weiterleitung auf die URL</w:t>
      </w:r>
      <w:r>
        <w:t xml:space="preserve"> </w:t>
      </w:r>
      <w:hyperlink r:id="rId89">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90">
    <w:p>
      <w:pPr>
        <w:pStyle w:val="FootnoteText"/>
      </w:pPr>
      <w:r>
        <w:rPr>
          <w:rStyle w:val="FootnoteRef"/>
        </w:rPr>
        <w:footnoteRef/>
      </w:r>
      <w:r>
        <w:t xml:space="preserve">beispielsweise</w:t>
      </w:r>
      <w:r>
        <w:t xml:space="preserve"> </w:t>
      </w:r>
      <w:hyperlink r:id="rId91">
        <w:r>
          <w:rPr>
            <w:rStyle w:val="Link"/>
          </w:rPr>
          <w:t xml:space="preserve">http://dbpedia.org/resource/Christian_Democratic_Union_(Germany)</w:t>
        </w:r>
      </w:hyperlink>
      <w:r>
        <w:t xml:space="preserve"> </w:t>
      </w:r>
      <w:r>
        <w:t xml:space="preserve">und</w:t>
      </w:r>
      <w:r>
        <w:t xml:space="preserve"> </w:t>
      </w:r>
      <w:hyperlink r:id="rId92">
        <w:r>
          <w:rPr>
            <w:rStyle w:val="Link"/>
          </w:rPr>
          <w:t xml:space="preserve">http://dbpedia.org/resource/Social_Democratic_Party_of_Germany</w:t>
        </w:r>
      </w:hyperlink>
    </w:p>
  </w:footnote>
  <w:footnote w:id="95">
    <w:p>
      <w:pPr>
        <w:pStyle w:val="FootnoteText"/>
      </w:pPr>
      <w:r>
        <w:rPr>
          <w:rStyle w:val="FootnoteRef"/>
        </w:rPr>
        <w:footnoteRef/>
      </w:r>
      <w:r>
        <w:t xml:space="preserve">RFC2295:</w:t>
      </w:r>
      <w:r>
        <w:t xml:space="preserve"> </w:t>
      </w:r>
      <w:hyperlink r:id="rId96">
        <w:r>
          <w:rPr>
            <w:rStyle w:val="Link"/>
          </w:rPr>
          <w:t xml:space="preserve">http://tools.ietf.org/html/rfc2295</w:t>
        </w:r>
      </w:hyperlink>
    </w:p>
  </w:footnote>
  <w:footnote w:id="99">
    <w:p>
      <w:pPr>
        <w:pStyle w:val="FootnoteText"/>
      </w:pPr>
      <w:r>
        <w:rPr>
          <w:rStyle w:val="FootnoteRef"/>
        </w:rPr>
        <w:footnoteRef/>
      </w:r>
      <w:r>
        <w:t xml:space="preserve">RFC 3987:</w:t>
      </w:r>
      <w:r>
        <w:t xml:space="preserve"> </w:t>
      </w:r>
      <w:hyperlink r:id="rId100">
        <w:r>
          <w:rPr>
            <w:rStyle w:val="Link"/>
          </w:rPr>
          <w:t xml:space="preserve">http://tools.ietf.org/html/rfc3987</w:t>
        </w:r>
      </w:hyperlink>
    </w:p>
  </w:footnote>
  <w:footnote w:id="101">
    <w:p>
      <w:pPr>
        <w:pStyle w:val="FootnoteText"/>
      </w:pPr>
      <w:r>
        <w:rPr>
          <w:rStyle w:val="FootnoteRef"/>
        </w:rPr>
        <w:footnoteRef/>
      </w:r>
      <w:r>
        <w:t xml:space="preserve">RFC 3986:</w:t>
      </w:r>
      <w:r>
        <w:t xml:space="preserve"> </w:t>
      </w:r>
      <w:hyperlink r:id="rId102">
        <w:r>
          <w:rPr>
            <w:rStyle w:val="Link"/>
          </w:rPr>
          <w:t xml:space="preserve">http://tools.ietf.org/html/rfc3986</w:t>
        </w:r>
      </w:hyperlink>
    </w:p>
  </w:footnote>
  <w:footnote w:id="104">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6">
    <w:p>
      <w:pPr>
        <w:pStyle w:val="FootnoteText"/>
      </w:pPr>
      <w:r>
        <w:rPr>
          <w:rStyle w:val="FootnoteRef"/>
        </w:rPr>
        <w:footnoteRef/>
      </w:r>
      <w:r>
        <w:t xml:space="preserve">Berners-Lee, Tim: Cool URIs don't change.</w:t>
      </w:r>
      <w:r>
        <w:t xml:space="preserve"> </w:t>
      </w:r>
      <w:hyperlink r:id="rId107">
        <w:r>
          <w:rPr>
            <w:rStyle w:val="Link"/>
          </w:rPr>
          <w:t xml:space="preserve">http://www.w3.org/Provider/Style/URI.html</w:t>
        </w:r>
      </w:hyperlink>
    </w:p>
  </w:footnote>
  <w:footnote w:id="108">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9">
        <w:r>
          <w:rPr>
            <w:rStyle w:val="Link"/>
          </w:rPr>
          <w:t xml:space="preserve">https://joinup.ec.europa.eu/sites/default/files/D7.1.3%20-%20Study%20on%20persistent%20URIs.pdf</w:t>
        </w:r>
      </w:hyperlink>
    </w:p>
  </w:footnote>
  <w:footnote w:id="111">
    <w:p>
      <w:pPr>
        <w:pStyle w:val="FootnoteText"/>
      </w:pPr>
      <w:r>
        <w:rPr>
          <w:rStyle w:val="FootnoteRef"/>
        </w:rPr>
        <w:footnoteRef/>
      </w:r>
      <w:r>
        <w:t xml:space="preserve">JSON-LD 1.0: IANA COnsiderations:</w:t>
      </w:r>
      <w:r>
        <w:t xml:space="preserve"> </w:t>
      </w:r>
      <w:hyperlink r:id="rId112">
        <w:r>
          <w:rPr>
            <w:rStyle w:val="Link"/>
          </w:rPr>
          <w:t xml:space="preserve">http://www.w3.org/TR/json-ld/#iana-considerations</w:t>
        </w:r>
      </w:hyperlink>
    </w:p>
  </w:footnote>
  <w:footnote w:id="114">
    <w:p>
      <w:pPr>
        <w:pStyle w:val="FootnoteText"/>
      </w:pPr>
      <w:r>
        <w:rPr>
          <w:rStyle w:val="FootnoteRef"/>
        </w:rPr>
        <w:footnoteRef/>
      </w:r>
      <w:r>
        <w:t xml:space="preserve">RFC4627:</w:t>
      </w:r>
      <w:r>
        <w:t xml:space="preserve"> </w:t>
      </w:r>
      <w:hyperlink r:id="rId115">
        <w:r>
          <w:rPr>
            <w:rStyle w:val="Link"/>
          </w:rPr>
          <w:t xml:space="preserve">https://tools.ietf.org/html/rfc4627</w:t>
        </w:r>
      </w:hyperlink>
    </w:p>
  </w:footnote>
  <w:footnote w:id="117">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8">
    <w:p>
      <w:pPr>
        <w:pStyle w:val="FootnoteText"/>
      </w:pPr>
      <w:r>
        <w:rPr>
          <w:rStyle w:val="FootnoteRef"/>
        </w:rPr>
        <w:footnoteRef/>
      </w:r>
      <w:hyperlink r:id="rId119">
        <w:r>
          <w:rPr>
            <w:rStyle w:val="Link"/>
          </w:rPr>
          <w:t xml:space="preserve">http://www.w3.org/TR/json-ld/</w:t>
        </w:r>
      </w:hyperlink>
    </w:p>
  </w:footnote>
  <w:footnote w:id="120">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22">
    <w:p>
      <w:pPr>
        <w:pStyle w:val="FootnoteText"/>
      </w:pPr>
      <w:r>
        <w:rPr>
          <w:rStyle w:val="FootnoteRef"/>
        </w:rPr>
        <w:footnoteRef/>
      </w:r>
      <w:r>
        <w:t xml:space="preserve">TODO: URL zur Spezifikation</w:t>
      </w:r>
    </w:p>
  </w:footnote>
  <w:footnote w:id="129">
    <w:p>
      <w:pPr>
        <w:pStyle w:val="FootnoteText"/>
      </w:pPr>
      <w:r>
        <w:rPr>
          <w:rStyle w:val="FootnoteRef"/>
        </w:rPr>
        <w:footnoteRef/>
      </w:r>
      <w:r>
        <w:t xml:space="preserve">RFC5988:</w:t>
      </w:r>
      <w:r>
        <w:t xml:space="preserve"> </w:t>
      </w:r>
      <w:hyperlink r:id="rId130">
        <w:r>
          <w:rPr>
            <w:rStyle w:val="Link"/>
          </w:rPr>
          <w:t xml:space="preserve">http://tools.ietf.org/html/rfc5988</w:t>
        </w:r>
      </w:hyperlink>
    </w:p>
  </w:footnote>
  <w:footnote w:id="133">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35">
    <w:p>
      <w:pPr>
        <w:pStyle w:val="FootnoteText"/>
      </w:pPr>
      <w:r>
        <w:rPr>
          <w:rStyle w:val="FootnoteRef"/>
        </w:rPr>
        <w:footnoteRef/>
      </w:r>
      <w:r>
        <w:t xml:space="preserve">RSS 2.0 Specification:</w:t>
      </w:r>
      <w:r>
        <w:t xml:space="preserve"> </w:t>
      </w:r>
      <w:hyperlink r:id="rId136">
        <w:r>
          <w:rPr>
            <w:rStyle w:val="Link"/>
          </w:rPr>
          <w:t xml:space="preserve">http://cyber.law.harvard.edu/rss/rss.html</w:t>
        </w:r>
      </w:hyperlink>
    </w:p>
  </w:footnote>
  <w:footnote w:id="137">
    <w:p>
      <w:pPr>
        <w:pStyle w:val="FootnoteText"/>
      </w:pPr>
      <w:r>
        <w:rPr>
          <w:rStyle w:val="FootnoteRef"/>
        </w:rPr>
        <w:footnoteRef/>
      </w:r>
      <w:r>
        <w:t xml:space="preserve">Atom ist in RFC4287 spezifiziert:</w:t>
      </w:r>
      <w:r>
        <w:t xml:space="preserve"> </w:t>
      </w:r>
      <w:hyperlink r:id="rId138">
        <w:r>
          <w:rPr>
            <w:rStyle w:val="Link"/>
          </w:rPr>
          <w:t xml:space="preserve">http://www.ietf.org/rfc/rfc4287.txt</w:t>
        </w:r>
      </w:hyperlink>
    </w:p>
  </w:footnote>
  <w:footnote w:id="159">
    <w:p>
      <w:pPr>
        <w:pStyle w:val="FootnoteText"/>
      </w:pPr>
      <w:r>
        <w:rPr>
          <w:rStyle w:val="FootnoteRef"/>
        </w:rPr>
        <w:footnoteRef/>
      </w:r>
      <w:r>
        <w:t xml:space="preserve">Verzeichnisse für Lizenz-URLs sind unter anderem unter</w:t>
      </w:r>
      <w:r>
        <w:t xml:space="preserve"> </w:t>
      </w:r>
      <w:hyperlink r:id="rId160">
        <w:r>
          <w:rPr>
            <w:rStyle w:val="Link"/>
          </w:rPr>
          <w:t xml:space="preserve">http://licenses.opendefinition.org/</w:t>
        </w:r>
      </w:hyperlink>
      <w:r>
        <w:t xml:space="preserve"> </w:t>
      </w:r>
      <w:r>
        <w:t xml:space="preserve">und</w:t>
      </w:r>
      <w:r>
        <w:t xml:space="preserve"> </w:t>
      </w:r>
      <w:hyperlink r:id="rId161">
        <w:r>
          <w:rPr>
            <w:rStyle w:val="Link"/>
          </w:rPr>
          <w:t xml:space="preserve">https://github.com/fraunhoferfokus/ogd-metadata/blob/master/lizenzen/deutschland.json</w:t>
        </w:r>
      </w:hyperlink>
      <w:r>
        <w:t xml:space="preserve"> </w:t>
      </w:r>
      <w:r>
        <w:t xml:space="preserve">zu finden.</w:t>
      </w:r>
    </w:p>
  </w:footnote>
  <w:footnote w:id="162">
    <w:p>
      <w:pPr>
        <w:pStyle w:val="FootnoteText"/>
      </w:pPr>
      <w:r>
        <w:rPr>
          <w:rStyle w:val="FootnoteRef"/>
        </w:rPr>
        <w:footnoteRef/>
      </w:r>
      <w:r>
        <w:t xml:space="preserve">Tom Heath, Christian Bizer: Linked Data: Evolving the Web into a Global Data Space (1st edition),</w:t>
      </w:r>
      <w:r>
        <w:t xml:space="preserve"> </w:t>
      </w:r>
      <w:hyperlink r:id="rId163">
        <w:r>
          <w:rPr>
            <w:rStyle w:val="Link"/>
          </w:rPr>
          <w:t xml:space="preserve">http://linkeddatabook.com/editions/1.0/#htoc48</w:t>
        </w:r>
      </w:hyperlink>
    </w:p>
  </w:footnote>
  <w:footnote w:id="171">
    <w:p>
      <w:pPr>
        <w:pStyle w:val="FootnoteText"/>
      </w:pPr>
      <w:r>
        <w:rPr>
          <w:rStyle w:val="FootnoteRef"/>
        </w:rPr>
        <w:footnoteRef/>
      </w:r>
      <w:r>
        <w:t xml:space="preserve">Regionalschlüssel können im</w:t>
      </w:r>
      <w:r>
        <w:t xml:space="preserve"> </w:t>
      </w:r>
      <w:hyperlink r:id="rId172">
        <w:r>
          <w:rPr>
            <w:rStyle w:val="Link"/>
          </w:rPr>
          <w:t xml:space="preserve">Gemeindeverzeichnis (GV-ISys) des Statistischen Bundesamtes</w:t>
        </w:r>
      </w:hyperlink>
      <w:r>
        <w:t xml:space="preserve"> </w:t>
      </w:r>
      <w:r>
        <w:t xml:space="preserve">eingesehen werden</w:t>
      </w:r>
    </w:p>
  </w:footnote>
  <w:footnote w:id="173">
    <w:p>
      <w:pPr>
        <w:pStyle w:val="FootnoteText"/>
      </w:pPr>
      <w:r>
        <w:rPr>
          <w:rStyle w:val="FootnoteRef"/>
        </w:rPr>
        <w:footnoteRef/>
      </w:r>
      <w:r>
        <w:t xml:space="preserve">Gemeinsame Normdatei</w:t>
      </w:r>
      <w:r>
        <w:t xml:space="preserve"> </w:t>
      </w:r>
      <w:hyperlink r:id="rId174">
        <w:r>
          <w:rPr>
            <w:rStyle w:val="Link"/>
          </w:rPr>
          <w:t xml:space="preserve">http://www.dnb.de/gnd</w:t>
        </w:r>
      </w:hyperlink>
    </w:p>
  </w:footnote>
  <w:footnote w:id="175">
    <w:p>
      <w:pPr>
        <w:pStyle w:val="FootnoteText"/>
      </w:pPr>
      <w:r>
        <w:rPr>
          <w:rStyle w:val="FootnoteRef"/>
        </w:rPr>
        <w:footnoteRef/>
      </w:r>
      <w:r>
        <w:t xml:space="preserve">DBPedia</w:t>
      </w:r>
      <w:r>
        <w:t xml:space="preserve"> </w:t>
      </w:r>
      <w:hyperlink r:id="rId176">
        <w:r>
          <w:rPr>
            <w:rStyle w:val="Link"/>
          </w:rPr>
          <w:t xml:space="preserve">http://www.dbpedia.org/</w:t>
        </w:r>
      </w:hyperlink>
    </w:p>
  </w:footnote>
  <w:footnote w:id="177">
    <w:p>
      <w:pPr>
        <w:pStyle w:val="FootnoteText"/>
      </w:pPr>
      <w:r>
        <w:rPr>
          <w:rStyle w:val="FootnoteRef"/>
        </w:rPr>
        <w:footnoteRef/>
      </w:r>
      <w:r>
        <w:t xml:space="preserve">Wikipedia</w:t>
      </w:r>
      <w:r>
        <w:t xml:space="preserve"> </w:t>
      </w:r>
      <w:hyperlink r:id="rId178">
        <w:r>
          <w:rPr>
            <w:rStyle w:val="Link"/>
          </w:rPr>
          <w:t xml:space="preserve">http://de.wikipedia.org/</w:t>
        </w:r>
      </w:hyperlink>
    </w:p>
  </w:footnote>
  <w:footnote w:id="191">
    <w:p>
      <w:pPr>
        <w:pStyle w:val="FootnoteText"/>
      </w:pPr>
      <w:r>
        <w:rPr>
          <w:rStyle w:val="FootnoteRef"/>
        </w:rPr>
        <w:footnoteRef/>
      </w:r>
      <w:hyperlink r:id="rId192">
        <w:r>
          <w:rPr>
            <w:rStyle w:val="Link"/>
          </w:rPr>
          <w:t xml:space="preserve">http://tools.ietf.org/html/rfc2046</w:t>
        </w:r>
      </w:hyperlink>
    </w:p>
  </w:footnote>
  <w:footnote w:id="197">
    <w:p>
      <w:pPr>
        <w:pStyle w:val="FootnoteText"/>
      </w:pPr>
      <w:r>
        <w:rPr>
          <w:rStyle w:val="FootnoteRef"/>
        </w:rPr>
        <w:footnoteRef/>
      </w:r>
      <w:r>
        <w:t xml:space="preserve">Simple Feature Access Spezifikation:</w:t>
      </w:r>
      <w:r>
        <w:t xml:space="preserve"> </w:t>
      </w:r>
      <w:hyperlink r:id="rId198">
        <w:r>
          <w:rPr>
            <w:rStyle w:val="Link"/>
          </w:rPr>
          <w:t xml:space="preserve">http://www.opengeospatial.org/standards/sfa</w:t>
        </w:r>
      </w:hyperlink>
    </w:p>
  </w:footnote>
  <w:footnote w:id="19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471022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9fd85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9b752a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1938774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d600c82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f7346cb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886d9d9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3227c86c"/>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131" Target="media/rId131.png" /><Relationship Type="http://schemas.openxmlformats.org/officeDocument/2006/relationships/hyperlink" Id="rId136" Target="http://cyber.law.harvard.edu/rss/rss.html" TargetMode="External" /><Relationship Type="http://schemas.openxmlformats.org/officeDocument/2006/relationships/hyperlink" Id="rId89" Target="http://dbpedia.org/page/John_Doe_(musician)" TargetMode="External" /><Relationship Type="http://schemas.openxmlformats.org/officeDocument/2006/relationships/hyperlink" Id="rId91" Target="http://dbpedia.org/resource/Christian_Democratic_Union_(Germany)" TargetMode="External" /><Relationship Type="http://schemas.openxmlformats.org/officeDocument/2006/relationships/hyperlink" Id="rId88" Target="http://dbpedia.org/resource/John_Doe_(musician)" TargetMode="External" /><Relationship Type="http://schemas.openxmlformats.org/officeDocument/2006/relationships/hyperlink" Id="rId92" Target="http://dbpedia.org/resource/Social_Democratic_Party_of_Germany" TargetMode="External" /><Relationship Type="http://schemas.openxmlformats.org/officeDocument/2006/relationships/hyperlink" Id="rId178" Target="http://de.wikipedia.org/" TargetMode="External" /><Relationship Type="http://schemas.openxmlformats.org/officeDocument/2006/relationships/hyperlink" Id="rId160" Target="http://licenses.opendefinition.org/" TargetMode="External" /><Relationship Type="http://schemas.openxmlformats.org/officeDocument/2006/relationships/hyperlink" Id="rId163" Target="http://linkeddatabook.com/editions/1.0/#htoc48"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92"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6" Target="http://tools.ietf.org/html/rfc2295" TargetMode="External" /><Relationship Type="http://schemas.openxmlformats.org/officeDocument/2006/relationships/hyperlink" Id="rId102" Target="http://tools.ietf.org/html/rfc3986" TargetMode="External" /><Relationship Type="http://schemas.openxmlformats.org/officeDocument/2006/relationships/hyperlink" Id="rId100" Target="http://tools.ietf.org/html/rfc3987" TargetMode="External" /><Relationship Type="http://schemas.openxmlformats.org/officeDocument/2006/relationships/hyperlink" Id="rId130" Target="http://tools.ietf.org/html/rfc5988"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76" Target="http://www.dbpedia.org/" TargetMode="External" /><Relationship Type="http://schemas.openxmlformats.org/officeDocument/2006/relationships/hyperlink" Id="rId174"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38" Target="http://www.ietf.org/rfc/rfc4287.txt" TargetMode="External" /><Relationship Type="http://schemas.openxmlformats.org/officeDocument/2006/relationships/hyperlink" Id="rId198" Target="http://www.opengeospatial.org/standards/sfa" TargetMode="External" /><Relationship Type="http://schemas.openxmlformats.org/officeDocument/2006/relationships/hyperlink" Id="rId107" Target="http://www.w3.org/Provider/Style/URI.html" TargetMode="External" /><Relationship Type="http://schemas.openxmlformats.org/officeDocument/2006/relationships/hyperlink" Id="rId119" Target="http://www.w3.org/TR/json-ld/" TargetMode="External" /><Relationship Type="http://schemas.openxmlformats.org/officeDocument/2006/relationships/hyperlink" Id="rId112"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61" Target="https://github.com/fraunhoferfokus/ogd-metadata/blob/master/lizenzen/deutschland.json" TargetMode="External" /><Relationship Type="http://schemas.openxmlformats.org/officeDocument/2006/relationships/hyperlink" Id="rId109"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5" Target="https://tools.ietf.org/html/rfc4627" TargetMode="External" /><Relationship Type="http://schemas.openxmlformats.org/officeDocument/2006/relationships/hyperlink" Id="rId17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36" Target="http://cyber.law.harvard.edu/rss/rss.html" TargetMode="External" /><Relationship Type="http://schemas.openxmlformats.org/officeDocument/2006/relationships/hyperlink" Id="rId89" Target="http://dbpedia.org/page/John_Doe_(musician)" TargetMode="External" /><Relationship Type="http://schemas.openxmlformats.org/officeDocument/2006/relationships/hyperlink" Id="rId91" Target="http://dbpedia.org/resource/Christian_Democratic_Union_(Germany)" TargetMode="External" /><Relationship Type="http://schemas.openxmlformats.org/officeDocument/2006/relationships/hyperlink" Id="rId88" Target="http://dbpedia.org/resource/John_Doe_(musician)" TargetMode="External" /><Relationship Type="http://schemas.openxmlformats.org/officeDocument/2006/relationships/hyperlink" Id="rId92" Target="http://dbpedia.org/resource/Social_Democratic_Party_of_Germany" TargetMode="External" /><Relationship Type="http://schemas.openxmlformats.org/officeDocument/2006/relationships/hyperlink" Id="rId178" Target="http://de.wikipedia.org/" TargetMode="External" /><Relationship Type="http://schemas.openxmlformats.org/officeDocument/2006/relationships/hyperlink" Id="rId160" Target="http://licenses.opendefinition.org/" TargetMode="External" /><Relationship Type="http://schemas.openxmlformats.org/officeDocument/2006/relationships/hyperlink" Id="rId163" Target="http://linkeddatabook.com/editions/1.0/#htoc48"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92"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6" Target="http://tools.ietf.org/html/rfc2295" TargetMode="External" /><Relationship Type="http://schemas.openxmlformats.org/officeDocument/2006/relationships/hyperlink" Id="rId102" Target="http://tools.ietf.org/html/rfc3986" TargetMode="External" /><Relationship Type="http://schemas.openxmlformats.org/officeDocument/2006/relationships/hyperlink" Id="rId100" Target="http://tools.ietf.org/html/rfc3987" TargetMode="External" /><Relationship Type="http://schemas.openxmlformats.org/officeDocument/2006/relationships/hyperlink" Id="rId130" Target="http://tools.ietf.org/html/rfc5988"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76" Target="http://www.dbpedia.org/" TargetMode="External" /><Relationship Type="http://schemas.openxmlformats.org/officeDocument/2006/relationships/hyperlink" Id="rId174"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38" Target="http://www.ietf.org/rfc/rfc4287.txt" TargetMode="External" /><Relationship Type="http://schemas.openxmlformats.org/officeDocument/2006/relationships/hyperlink" Id="rId198" Target="http://www.opengeospatial.org/standards/sfa" TargetMode="External" /><Relationship Type="http://schemas.openxmlformats.org/officeDocument/2006/relationships/hyperlink" Id="rId107" Target="http://www.w3.org/Provider/Style/URI.html" TargetMode="External" /><Relationship Type="http://schemas.openxmlformats.org/officeDocument/2006/relationships/hyperlink" Id="rId119" Target="http://www.w3.org/TR/json-ld/" TargetMode="External" /><Relationship Type="http://schemas.openxmlformats.org/officeDocument/2006/relationships/hyperlink" Id="rId112"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61" Target="https://github.com/fraunhoferfokus/ogd-metadata/blob/master/lizenzen/deutschland.json" TargetMode="External" /><Relationship Type="http://schemas.openxmlformats.org/officeDocument/2006/relationships/hyperlink" Id="rId109"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5" Target="https://tools.ietf.org/html/rfc4627" TargetMode="External" /><Relationship Type="http://schemas.openxmlformats.org/officeDocument/2006/relationships/hyperlink" Id="rId17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