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parlamentarische-informationssysteme" w:name="parlamentarische-informationssysteme"/>
    <w:p>
      <w:pPr>
        <w:pStyle w:val="Heading2"/>
      </w:pPr>
      <w:r>
        <w:t xml:space="preserve">Parlamentarische Informationssysteme</w:t>
      </w:r>
    </w:p>
    <w:bookmarkEnd w:id="parlamentarische-informationssysteme"/>
    <w:p>
      <w:r>
        <w:t xml:space="preserve">Parlamentarische Informationssysteme (oft Ratsinformationssystem, RIS oder Bürgerinformationssystem genannt) werden von vielen Körperschaften wie Kommunen, Landkreisen und Regierungsbezirken eingesetzt, um die anfallende Gremienarbeit (Ratssitzungen, Ausschüsse, Vertretungen) zu organisieren. Da ein großer Teil der schriftlichen Arbeit in der Lokalpolitik über derartige Systeme verwaltet wird, sind diese Systeme – dort wo vorhanden – ein wichtiger Zugriffspunkt für alle, die sich für politischen Geschehnisse interessieren.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überblick" w:name="überblick"/>
    <w:p>
      <w:pPr>
        <w:pStyle w:val="Heading2"/>
      </w:pPr>
      <w:r>
        <w:t xml:space="preserve">Überblick</w:t>
      </w:r>
    </w:p>
    <w:bookmarkEnd w:id="überblick"/>
    <w:p>
      <w:r>
        <w:t xml:space="preserve">Der Entwurf umfasst aktuell die Beschreibung eines Datenmodells.</w:t>
      </w:r>
    </w:p>
    <w:bookmarkStart w:id="nächste-schritte" w:name="nächste-schritte"/>
    <w:p>
      <w:pPr>
        <w:pStyle w:val="Heading2"/>
      </w:pPr>
      <w:r>
        <w:t xml:space="preserve">Nächste Schritte</w:t>
      </w:r>
    </w:p>
    <w:bookmarkEnd w:id="nächste-schritte"/>
    <w:p>
      <w:r>
        <w:t xml:space="preserve">Fertigstellung von Version 1.0. Bis dahin ist zu erledigen:</w:t>
      </w:r>
    </w:p>
    <w:p>
      <w:pPr>
        <w:numPr>
          <w:numId w:val="3"/>
          <w:ilvl w:val="0"/>
        </w:numPr>
      </w:pPr>
      <w:r>
        <w:t xml:space="preserve">Fertigstellung Datenmodell</w:t>
      </w:r>
    </w:p>
    <w:p>
      <w:pPr>
        <w:numPr>
          <w:numId w:val="3"/>
          <w:ilvl w:val="0"/>
        </w:numPr>
      </w:pPr>
      <w:r>
        <w:t xml:space="preserve">Beschreibung von Methoden und URL-Parametern</w:t>
      </w:r>
    </w:p>
    <w:p>
      <w:pPr>
        <w:numPr>
          <w:numId w:val="3"/>
          <w:ilvl w:val="0"/>
        </w:numPr>
      </w:pPr>
      <w:r>
        <w:t xml:space="preserve">HTTP Status-Codes und besondere Anforderungen an Verwendung bestimmter HTTP-Header</w:t>
      </w:r>
    </w:p>
    <w:p>
      <w:pPr>
        <w:numPr>
          <w:numId w:val="3"/>
          <w:ilvl w:val="0"/>
        </w:numPr>
      </w:pPr>
      <w:r>
        <w:t xml:space="preserve">Klärung einer gemeinsamen Nomenklatur für Inhalte, beispielsweise für Arten von Drucksachen</w:t>
      </w:r>
    </w:p>
    <w:bookmarkStart w:id="feedback-und-mitwirkung" w:name="feedback-und-mitwirkung"/>
    <w:p>
      <w:pPr>
        <w:pStyle w:val="Heading2"/>
      </w:pPr>
      <w:r>
        <w:t xml:space="preserve">Feedback und Mitwirkung</w:t>
      </w:r>
    </w:p>
    <w:bookmarkEnd w:id="feedback-und-mitwirkung"/>
    <w:p>
      <w:r>
        <w:t xml:space="preserve">Feedback wird dringend benötigt und ist daher herzlichst willkommen. Feedback kann auf den folgenden Wegen eingereicht werden:</w:t>
      </w:r>
    </w:p>
    <w:p>
      <w:pPr>
        <w:numPr>
          <w:numId w:val="4"/>
          <w:ilvl w:val="0"/>
        </w:numPr>
      </w:pPr>
      <w:r>
        <w:t xml:space="preserve">In Form von Pull Requests über Github, direkt am Quelltext</w:t>
      </w:r>
    </w:p>
    <w:p>
      <w:pPr>
        <w:numPr>
          <w:numId w:val="4"/>
          <w:ilvl w:val="0"/>
        </w:numPr>
      </w:pPr>
      <w:r>
        <w:t xml:space="preserve">Über Issues auf Github</w:t>
      </w:r>
    </w:p>
    <w:bookmarkStart w:id="pull-requests-über-github" w:name="pull-requests-über-github"/>
    <w:p>
      <w:pPr>
        <w:pStyle w:val="Heading3"/>
      </w:pPr>
      <w:r>
        <w:t xml:space="preserve">Pull Requests über Github</w:t>
      </w:r>
    </w:p>
    <w:bookmarkEnd w:id="pull-requests-über-github"/>
    <w:p>
      <w:r>
        <w:t xml:space="preserve">Dieses Dokument wird in folgendem Github-Repository gepflegt:</w:t>
      </w:r>
    </w:p>
    <w:p>
      <w:hyperlink r:id="link0">
        <w:r>
          <w:rPr>
            <w:rStyle w:val="Hyperlink"/>
          </w:rPr>
          <w:t xml:space="preserve">https://github.com/OParl/specs</w:t>
        </w:r>
      </w:hyperlink>
    </w:p>
    <w:p>
      <w:r>
        <w:t xml:space="preserve">Der bevorzugte Feedback-Kanal für erfahrene Git- bzw. Github-Nutzer ist entsprechend die Mitwirkung direkt am Quelltext in Form von Pull-Requests. So können</w:t>
      </w:r>
      <w:r>
        <w:t xml:space="preserve"> </w:t>
      </w:r>
      <w:r>
        <w:rPr>
          <w:b/>
        </w:rPr>
        <w:t xml:space="preserve">Ergänzungen und Korrekturen</w:t>
      </w:r>
      <w:r>
        <w:t xml:space="preserve"> </w:t>
      </w:r>
      <w:r>
        <w:t xml:space="preserve">direkt in den Quelltext eingespielt werden.</w:t>
      </w:r>
    </w:p>
    <w:p>
      <w:r>
        <w:t xml:space="preserve">Ausführliche Anleitungen zur Arbeit mit Git/Github finden sich auf der Plattform selbst sowie an vielen Orten im Netz. Der allgemeine Ablauf ist wie folgt:</w:t>
      </w:r>
    </w:p>
    <w:p>
      <w:pPr>
        <w:numPr>
          <w:numId w:val="5"/>
          <w:ilvl w:val="0"/>
        </w:numPr>
      </w:pPr>
      <w:r>
        <w:t xml:space="preserve">Erzeugen Sie sich, sofern noch nicht geschehen, ein Benutzerkonto auf Github.</w:t>
      </w:r>
    </w:p>
    <w:p>
      <w:pPr>
        <w:numPr>
          <w:numId w:val="5"/>
          <w:ilvl w:val="0"/>
        </w:numPr>
      </w:pPr>
      <w:r>
        <w:t xml:space="preserve">Duplizieren (</w:t>
      </w:r>
      <w:r>
        <w:rPr>
          <w:i/>
        </w:rPr>
        <w:t xml:space="preserve">forken</w:t>
      </w:r>
      <w:r>
        <w:t xml:space="preserve">) Sie das oben genannte Repository</w:t>
      </w:r>
    </w:p>
    <w:p>
      <w:pPr>
        <w:numPr>
          <w:numId w:val="5"/>
          <w:ilvl w:val="0"/>
        </w:numPr>
      </w:pPr>
      <w:r>
        <w:t xml:space="preserve">Nehmen Sie die gewünschten Änderungen an Ihrem Repository vor. Committen Sie diese Änderungen möglichst kleinteilig.</w:t>
      </w:r>
    </w:p>
    <w:p>
      <w:pPr>
        <w:numPr>
          <w:numId w:val="5"/>
          <w:ilvl w:val="0"/>
        </w:numPr>
      </w:pPr>
      <w:r>
        <w:t xml:space="preserve">Senden Sie die gewünschten Commits als Pull Requests.</w:t>
      </w:r>
    </w:p>
    <w:p>
      <w:r>
        <w:t xml:space="preserve">Die Entscheidung, welche Pull Requests übernommen werden, erfolgt nach Abwägung durch die federführenden Autoren der Spezifikation.</w:t>
      </w:r>
    </w:p>
    <w:p>
      <w:r>
        <w:t xml:space="preserve">Es ist beabsichtigt, alle Mitwirkenden im Dokument zu nennen. Wenn Sie mit einen Klarnamen und ggf. Unternehmenszugehörigkeit genannt werden wollen, teilen Sie dies bitte in einem Kommentar zum Pull Request mit.</w:t>
      </w:r>
    </w:p>
    <w:bookmarkStart w:id="issues-auf-github" w:name="issues-auf-github"/>
    <w:p>
      <w:pPr>
        <w:pStyle w:val="Heading3"/>
      </w:pPr>
      <w:r>
        <w:t xml:space="preserve">Issues auf Github</w:t>
      </w:r>
    </w:p>
    <w:bookmarkEnd w:id="issues-auf-github"/>
    <w:p>
      <w:r>
        <w:t xml:space="preserve">Wenn Sie nicht über Github am Quelltext mitwirken möchten, aber einen Github-Account Ihr eigen nennen oder zu diesem Zweck anlegen möchten, können Sie Sich an der</w:t>
      </w:r>
      <w:r>
        <w:t xml:space="preserve"> </w:t>
      </w:r>
      <w:r>
        <w:rPr>
          <w:b/>
        </w:rPr>
        <w:t xml:space="preserve">öffentlichen</w:t>
      </w:r>
      <w:r>
        <w:t xml:space="preserve"> </w:t>
      </w:r>
      <w:r>
        <w:t xml:space="preserve">Diskussion im Issue-Tracking-System unter</w:t>
      </w:r>
    </w:p>
    <w:p>
      <w:hyperlink r:id="link1">
        <w:r>
          <w:rPr>
            <w:rStyle w:val="Hyperlink"/>
          </w:rPr>
          <w:t xml:space="preserve">https://github.com/OParl/specs/issues</w:t>
        </w:r>
      </w:hyperlink>
    </w:p>
    <w:p>
      <w:r>
        <w:t xml:space="preserve">beteiligen. Dies hat den Vorteil, dass auch andere beteiligte die Einträge wahrnehmen und durch Kommentare dazu Stellung nehmen können. Dieser Weg eignet sich daher besonders zum Diskutieren von kontroversen Themen und dem Austausch von Argumenten.</w:t>
      </w:r>
    </w:p>
    <w:p>
      <w:r>
        <w:t xml:space="preserve">Bitte achten Sie auf diesem Weg darauf, Ihre Kommentare in möglichst kleine thematische Einheiten herunter zu brechen. Dadurch ermöglichen Sie, dass der jeweilige Eintrag dem richtigen Thema zugeordnet und der Status der Diskussion (offen, erledigt) richtig gesetzt werden kann.</w:t>
      </w:r>
    </w:p>
    <w:bookmarkStart w:id="mitwirkende" w:name="mitwirkende"/>
    <w:p>
      <w:pPr>
        <w:pStyle w:val="Heading2"/>
      </w:pPr>
      <w:r>
        <w:t xml:space="preserve">Mitwirkende</w:t>
      </w:r>
    </w:p>
    <w:bookmarkEnd w:id="mitwirkende"/>
    <w:p>
      <w:r>
        <w:t xml:space="preserve">Marian Steinbach (Offenes Köln), Felix Ebert, Jan Erhardt, Jens Klessmann (Fraunhofer FOKUS), Andreas Kuckartz, Babett Schalitz (CC e-gov), T. Tursics (TODO: Vorname eintragen), Jakob Voss</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6"/>
          <w:ilvl w:val="0"/>
        </w:numPr>
      </w:pPr>
      <w:r>
        <w:t xml:space="preserve">Stadt Köln [2] - Plattform: Somacos SessionNet [3]</w:t>
      </w:r>
    </w:p>
    <w:p>
      <w:pPr>
        <w:numPr>
          <w:numId w:val="6"/>
          <w:ilvl w:val="0"/>
        </w:numPr>
      </w:pPr>
      <w:r>
        <w:t xml:space="preserve">Bezirksverwaltung Berlin Mitte [4] - Plattform: ALLRIS [5]</w:t>
      </w:r>
    </w:p>
    <w:p>
      <w:pPr>
        <w:numPr>
          <w:numId w:val="6"/>
          <w:ilvl w:val="0"/>
        </w:numPr>
      </w:pPr>
      <w:r>
        <w:t xml:space="preserve">Stadt Rösrath [6] - Plattform der Firma PROVOX [7]</w:t>
      </w:r>
    </w:p>
    <w:p>
      <w:pPr>
        <w:numPr>
          <w:numId w:val="6"/>
          <w:ilvl w:val="0"/>
        </w:numPr>
      </w:pPr>
      <w:r>
        <w:t xml:space="preserve">Stadt Euskirchen [8] - Plattform: SD.NET RIM 4 [9]</w:t>
      </w:r>
    </w:p>
    <w:p>
      <w:pPr>
        <w:numPr>
          <w:numId w:val="6"/>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7"/>
          <w:ilvl w:val="0"/>
        </w:numPr>
      </w:pPr>
      <w:r>
        <w:t xml:space="preserve">Objekte vom Typ "Organisation" sind zwingend genau einer Körperschaft zugeordnet. So wird beispielseise eine SPD in Köln von einer SPD in Leverkusen unterschieden.</w:t>
      </w:r>
    </w:p>
    <w:p>
      <w:pPr>
        <w:numPr>
          <w:numId w:val="7"/>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8"/>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8"/>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9"/>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10"/>
          <w:ilvl w:val="0"/>
        </w:numPr>
      </w:pPr>
      <w:r>
        <w:t xml:space="preserve">Objekte vom Typ "Person" können einer Organisation, z.B. einer Fraktion, zugeornet werden. Diese Beziehung ist datiert.</w:t>
      </w:r>
    </w:p>
    <w:p>
      <w:pPr>
        <w:numPr>
          <w:numId w:val="10"/>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1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12"/>
          <w:ilvl w:val="0"/>
        </w:numPr>
      </w:pPr>
      <w:r>
        <w:t xml:space="preserve">Jede Organisationen gehört zu einer Körperschaft.</w:t>
      </w:r>
    </w:p>
    <w:p>
      <w:pPr>
        <w:numPr>
          <w:numId w:val="12"/>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13"/>
          <w:ilvl w:val="0"/>
        </w:numPr>
      </w:pPr>
      <w:r>
        <w:t xml:space="preserve">Sitzungen sind mindestens einem Gremium zugeordnet</w:t>
      </w:r>
    </w:p>
    <w:p>
      <w:pPr>
        <w:numPr>
          <w:numId w:val="13"/>
          <w:ilvl w:val="0"/>
        </w:numPr>
      </w:pPr>
      <w:r>
        <w:t xml:space="preserve">Einer Sitzung sind Personen zugeordnet, um die Teilnahme an der Sitzung auszudrücken.</w:t>
      </w:r>
    </w:p>
    <w:p>
      <w:pPr>
        <w:numPr>
          <w:numId w:val="13"/>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14"/>
          <w:ilvl w:val="1"/>
        </w:numPr>
      </w:pPr>
      <w:r>
        <w:t xml:space="preserve">Zum Verweis auf die Einladung zur Sitzung</w:t>
      </w:r>
    </w:p>
    <w:p>
      <w:pPr>
        <w:numPr>
          <w:numId w:val="14"/>
          <w:ilvl w:val="1"/>
        </w:numPr>
      </w:pPr>
      <w:r>
        <w:t xml:space="preserve">Zum Verweis auf das Ergebnisprotokoll zur Sitzung</w:t>
      </w:r>
    </w:p>
    <w:p>
      <w:pPr>
        <w:numPr>
          <w:numId w:val="14"/>
          <w:ilvl w:val="1"/>
        </w:numPr>
      </w:pPr>
      <w:r>
        <w:t xml:space="preserve">Zum Verweis auf das Wortprotokoll zur Sitzung</w:t>
      </w:r>
    </w:p>
    <w:p>
      <w:pPr>
        <w:numPr>
          <w:numId w:val="14"/>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1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1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16"/>
          <w:ilvl w:val="0"/>
        </w:numPr>
      </w:pPr>
      <w:r>
        <w:t xml:space="preserve">Jeder Tagesordnungspunkt gehört zu genau einer Sitzung.</w:t>
      </w:r>
    </w:p>
    <w:p>
      <w:pPr>
        <w:numPr>
          <w:numId w:val="16"/>
          <w:ilvl w:val="0"/>
        </w:numPr>
      </w:pPr>
      <w:r>
        <w:t xml:space="preserve">Der Tagesordnungspunkt kann auf eine Drucksache verweisen, die im Rahmen dieses Tagesordnungspunkt beraten werden soll.</w:t>
      </w:r>
    </w:p>
    <w:p>
      <w:pPr>
        <w:numPr>
          <w:numId w:val="1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7"/>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17"/>
          <w:ilvl w:val="0"/>
        </w:numPr>
      </w:pPr>
      <w:r>
        <w:rPr>
          <w:b/>
        </w:rPr>
        <w:t xml:space="preserve">Beschlussvorlage</w:t>
      </w:r>
      <w:r>
        <w:t xml:space="preserve">: Entscheidungsvorschlag der Verwaltung</w:t>
      </w:r>
    </w:p>
    <w:p>
      <w:pPr>
        <w:numPr>
          <w:numId w:val="17"/>
          <w:ilvl w:val="0"/>
        </w:numPr>
      </w:pPr>
      <w:r>
        <w:rPr>
          <w:b/>
        </w:rPr>
        <w:t xml:space="preserve">Antrag</w:t>
      </w:r>
      <w:r>
        <w:t xml:space="preserve">: Entscheidungsvorschlag einer Fraktionen bzw. mehrerer Fraktionen oder einer/mehrerer Einzelperson/en</w:t>
      </w:r>
    </w:p>
    <w:p>
      <w:pPr>
        <w:numPr>
          <w:numId w:val="17"/>
          <w:ilvl w:val="0"/>
        </w:numPr>
      </w:pPr>
      <w:r>
        <w:rPr>
          <w:b/>
        </w:rPr>
        <w:t xml:space="preserve">Anfrage</w:t>
      </w:r>
      <w:r>
        <w:t xml:space="preserve">: Frage(n) einer oder mehrerer Fraktion oder Einzelpersonen an die Verwaltung</w:t>
      </w:r>
    </w:p>
    <w:p>
      <w:pPr>
        <w:numPr>
          <w:numId w:val="17"/>
          <w:ilvl w:val="0"/>
        </w:numPr>
      </w:pPr>
      <w:r>
        <w:rPr>
          <w:b/>
        </w:rPr>
        <w:t xml:space="preserve">Mitteilung/Stellungnahme der Verwaltung</w:t>
      </w:r>
      <w:r>
        <w:t xml:space="preserve">: Eine Information der Verwaltung an einzelne oder mehrere Gremien. Darunter fallen nicht Beantwortungen von Anfragen.</w:t>
      </w:r>
    </w:p>
    <w:p>
      <w:pPr>
        <w:numPr>
          <w:numId w:val="17"/>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18"/>
          <w:ilvl w:val="0"/>
        </w:numPr>
      </w:pPr>
      <w:r>
        <w:t xml:space="preserve">Es muss genau ein</w:t>
      </w:r>
      <w:r>
        <w:t xml:space="preserve"> </w:t>
      </w:r>
      <w:r>
        <w:rPr>
          <w:b/>
        </w:rPr>
        <w:t xml:space="preserve">Hauptdokument</w:t>
      </w:r>
      <w:r>
        <w:t xml:space="preserve"> </w:t>
      </w:r>
      <w:r>
        <w:t xml:space="preserve">(Objekttyp "Dokument") referenziert werden.</w:t>
      </w:r>
    </w:p>
    <w:p>
      <w:pPr>
        <w:numPr>
          <w:numId w:val="1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8"/>
          <w:ilvl w:val="0"/>
        </w:numPr>
      </w:pPr>
      <w:r>
        <w:t xml:space="preserve">Die Drucksache ist beliebig vielen Gremien zuzuordnen, in denen diese beraten wird.</w:t>
      </w:r>
    </w:p>
    <w:p>
      <w:pPr>
        <w:numPr>
          <w:numId w:val="1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1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1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8"/>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1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1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9"/>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2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zugriffsmethoden" w:name="zugriffsmethoden"/>
    <w:p>
      <w:pPr>
        <w:pStyle w:val="Heading1"/>
      </w:pPr>
      <w:r>
        <w:t xml:space="preserve">Zugriffsmethoden</w:t>
      </w:r>
    </w:p>
    <w:bookmarkEnd w:id="zugriffsmethoden"/>
    <w:p>
      <w:r>
        <w:t xml:space="preserve">In diesem Kapitel werden die Zugriffsmethoden der OParl-konformen Schnittstelle beschrieben.</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Ausschließlich HTTP GET Methode</w:t>
      </w:r>
    </w:p>
    <w:p>
      <w:pPr>
        <w:numPr>
          <w:numId w:val="21"/>
          <w:ilvl w:val="0"/>
        </w:numPr>
      </w:pPr>
      <w:r>
        <w:t xml:space="preserve">Optional gzip Encoding und andere Kodierungen, wenn Client und Server dies unterstützen</w:t>
      </w:r>
    </w:p>
    <w:p>
      <w:pPr>
        <w:numPr>
          <w:numId w:val="21"/>
          <w:ilvl w:val="0"/>
        </w:numPr>
      </w:pPr>
      <w:r>
        <w:t xml:space="preserve">HTTP Last-Modified Header sowie Conditional GET sind bei Dateiabruf (Laden von Anhängen) zu unterstützen</w:t>
      </w:r>
    </w:p>
    <w:p>
      <w:pPr>
        <w:numPr>
          <w:numId w:val="21"/>
          <w:ilvl w:val="0"/>
        </w:numPr>
      </w:pPr>
      <w:r>
        <w:t xml:space="preserve">Das Protkoll ist zustandslos</w:t>
      </w:r>
    </w:p>
    <w:p>
      <w:pPr>
        <w:numPr>
          <w:numId w:val="21"/>
          <w:ilvl w:val="0"/>
        </w:numPr>
      </w:pPr>
      <w:r>
        <w:t xml:space="preserve">Authentifizierung wird nicht benötigt.</w:t>
      </w:r>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2">
        <w:r>
          <w:rPr>
            <w:rStyle w:val="Hyperlink"/>
          </w:rPr>
          <w:t xml:space="preserve">de.wikipedia.org/wiki/Amtlicher_Gemeindeschlüssel</w:t>
        </w:r>
      </w:hyperlink>
    </w:p>
    <w:p>
      <w:r>
        <w:t xml:space="preserve">[2]: Ratsinformationssystem der Stadt Köln,</w:t>
      </w:r>
      <w:r>
        <w:t xml:space="preserve"> </w:t>
      </w:r>
      <w:hyperlink r:id="link3">
        <w:r>
          <w:rPr>
            <w:rStyle w:val="Hyperlink"/>
          </w:rPr>
          <w:t xml:space="preserve">http://ratsinformation.stadt-koeln.de/</w:t>
        </w:r>
      </w:hyperlink>
    </w:p>
    <w:p>
      <w:r>
        <w:t xml:space="preserve">[3]: Firma Somacos,</w:t>
      </w:r>
      <w:r>
        <w:t xml:space="preserve"> </w:t>
      </w:r>
      <w:hyperlink r:id="link4">
        <w:r>
          <w:rPr>
            <w:rStyle w:val="Hyperlink"/>
          </w:rPr>
          <w:t xml:space="preserve">SessionNet Produktinformation</w:t>
        </w:r>
      </w:hyperlink>
    </w:p>
    <w:p>
      <w:r>
        <w:t xml:space="preserve">[4]: Ratsinformationssystem der Bezirksverwaltugn Berlin Mitte,</w:t>
      </w:r>
      <w:r>
        <w:t xml:space="preserve"> </w:t>
      </w:r>
      <w:hyperlink r:id="link5">
        <w:r>
          <w:rPr>
            <w:rStyle w:val="Hyperlink"/>
          </w:rPr>
          <w:t xml:space="preserve">http://www.berlin.de/...</w:t>
        </w:r>
      </w:hyperlink>
    </w:p>
    <w:p>
      <w:r>
        <w:t xml:space="preserve">[5]: CC e-gov GmbH,</w:t>
      </w:r>
      <w:r>
        <w:t xml:space="preserve"> </w:t>
      </w:r>
      <w:hyperlink r:id="link6">
        <w:r>
          <w:rPr>
            <w:rStyle w:val="Hyperlink"/>
          </w:rPr>
          <w:t xml:space="preserve">ALLRIS Produktionformationen</w:t>
        </w:r>
      </w:hyperlink>
    </w:p>
    <w:p>
      <w:r>
        <w:t xml:space="preserve">[6]: Ratsinformationssystem der Stadt Rösrath,</w:t>
      </w:r>
      <w:r>
        <w:t xml:space="preserve"> </w:t>
      </w:r>
      <w:hyperlink r:id="link7">
        <w:r>
          <w:rPr>
            <w:rStyle w:val="Hyperlink"/>
          </w:rPr>
          <w:t xml:space="preserve">http://212.227.97.55/...</w:t>
        </w:r>
      </w:hyperlink>
    </w:p>
    <w:p>
      <w:r>
        <w:t xml:space="preserve">[7]:</w:t>
      </w:r>
      <w:r>
        <w:t xml:space="preserve"> </w:t>
      </w:r>
      <w:hyperlink r:id="link8">
        <w:r>
          <w:rPr>
            <w:rStyle w:val="Hyperlink"/>
          </w:rPr>
          <w:t xml:space="preserve">Firma PROVOX</w:t>
        </w:r>
      </w:hyperlink>
    </w:p>
    <w:p>
      <w:r>
        <w:t xml:space="preserve">[8]: Ratsinformationssystem der Stadt Euskirchen,</w:t>
      </w:r>
      <w:r>
        <w:t xml:space="preserve"> </w:t>
      </w:r>
      <w:hyperlink r:id="link9">
        <w:r>
          <w:rPr>
            <w:rStyle w:val="Hyperlink"/>
          </w:rPr>
          <w:t xml:space="preserve">https://sitzungsdienst.euskirchen.de/</w:t>
        </w:r>
      </w:hyperlink>
    </w:p>
    <w:p>
      <w:r>
        <w:t xml:space="preserve">[9]: Firma Sternberg,</w:t>
      </w:r>
      <w:r>
        <w:t xml:space="preserve"> </w:t>
      </w:r>
      <w:hyperlink r:id="link10">
        <w:r>
          <w:rPr>
            <w:rStyle w:val="Hyperlink"/>
          </w:rPr>
          <w:t xml:space="preserve">SD.NET RIM Produktionformationen</w:t>
        </w:r>
      </w:hyperlink>
    </w:p>
    <w:p>
      <w:r>
        <w:t xml:space="preserve">[10]: BoRis, Ratsinformationssystem der Stadt Bonn (Eigenentwicklung).</w:t>
      </w:r>
      <w:r>
        <w:t xml:space="preserve"> </w:t>
      </w:r>
      <w:hyperlink r:id="link11">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2">
        <w:r>
          <w:rPr>
            <w:rStyle w:val="Hyperlink"/>
          </w:rPr>
          <w:t xml:space="preserve">de.wikipedia.org/wiki/Gemeinsame_Normdatei</w:t>
        </w:r>
      </w:hyperlink>
    </w:p>
    <w:p>
      <w:r>
        <w:t xml:space="preserve">[13]: GeoJSON</w:t>
      </w:r>
      <w:r>
        <w:t xml:space="preserve"> </w:t>
      </w:r>
      <w:hyperlink r:id="link13">
        <w:r>
          <w:rPr>
            <w:rStyle w:val="Hyperlink"/>
          </w:rPr>
          <w:t xml:space="preserve">www.geojson.org</w:t>
        </w:r>
      </w:hyperlink>
    </w:p>
    <w:p>
      <w:r>
        <w:t xml:space="preserve">[14]: Frankfurt Gestalten</w:t>
      </w:r>
      <w:r>
        <w:t xml:space="preserve"> </w:t>
      </w:r>
      <w:hyperlink r:id="link13">
        <w:r>
          <w:rPr>
            <w:rStyle w:val="Hyperlink"/>
          </w:rPr>
          <w:t xml:space="preserve">www.geojson.org</w:t>
        </w:r>
      </w:hyperlink>
    </w:p>
    <w:p>
      <w:r>
        <w:t xml:space="preserve">[15]: Offenes Köln</w:t>
      </w:r>
      <w:r>
        <w:t xml:space="preserve"> </w:t>
      </w:r>
      <w:hyperlink r:id="link14">
        <w:r>
          <w:rPr>
            <w:rStyle w:val="Hyperlink"/>
          </w:rPr>
          <w:t xml:space="preserve">offeneskoeln.de</w:t>
        </w:r>
      </w:hyperlink>
    </w:p>
    <w:p>
      <w:r>
        <w:t xml:space="preserve">[16]: OpenRuhr:RIS</w:t>
      </w:r>
      <w:r>
        <w:t xml:space="preserve"> </w:t>
      </w:r>
      <w:hyperlink r:id="link15">
        <w:r>
          <w:rPr>
            <w:rStyle w:val="Hyperlink"/>
          </w:rPr>
          <w:t xml:space="preserve">openruhr.de/openruhrris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8" Target="media/image8.png" /><Relationship Type="http://schemas.openxmlformats.org/officeDocument/2006/relationships/image" Id="image7" Target="media/image7.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9" Target="media/image9.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hyperlink" Id="link7" Target="http://212.227.97.55/ratsinfo/roesrath" TargetMode="External" /><Relationship Type="http://schemas.openxmlformats.org/officeDocument/2006/relationships/hyperlink" Id="link2" Target="http://de.wikipedia.org/wiki/Amtlicher_Gemeindeschl%C3%BCssel" TargetMode="External" /><Relationship Type="http://schemas.openxmlformats.org/officeDocument/2006/relationships/hyperlink" Id="link12" Target="http://de.wikipedia.org/wiki/Gemeinsame_Normdatei" TargetMode="External" /><Relationship Type="http://schemas.openxmlformats.org/officeDocument/2006/relationships/hyperlink" Id="link14" Target="http://offeneskoeln.de/" TargetMode="External" /><Relationship Type="http://schemas.openxmlformats.org/officeDocument/2006/relationships/hyperlink" Id="link15" Target="http://openruhr.de/openruhrris/" TargetMode="External" /><Relationship Type="http://schemas.openxmlformats.org/officeDocument/2006/relationships/hyperlink" Id="link3" Target="http://ratsinformation.stadt-koeln.de/" TargetMode="External" /><Relationship Type="http://schemas.openxmlformats.org/officeDocument/2006/relationships/hyperlink" Id="link5" Target="http://www.berlin.de/ba-mitte/bvv-online/allris.net.asp" TargetMode="External" /><Relationship Type="http://schemas.openxmlformats.org/officeDocument/2006/relationships/hyperlink" Id="link6" Target="http://www.cc-egov.de/allris.htm" TargetMode="External" /><Relationship Type="http://schemas.openxmlformats.org/officeDocument/2006/relationships/hyperlink" Id="link13" Target="http://www.geojson.org/" TargetMode="External" /><Relationship Type="http://schemas.openxmlformats.org/officeDocument/2006/relationships/hyperlink" Id="link8" Target="http://www.provox.de/" TargetMode="External" /><Relationship Type="http://schemas.openxmlformats.org/officeDocument/2006/relationships/hyperlink" Id="link10" Target="http://www.sitzungsdienst.net/produkte/ratsinformationsmanagement" TargetMode="External" /><Relationship Type="http://schemas.openxmlformats.org/officeDocument/2006/relationships/hyperlink" Id="link4" Target="http://www.somacos.de/de/sitzungsdienst/ratsinfo.html" TargetMode="External" /><Relationship Type="http://schemas.openxmlformats.org/officeDocument/2006/relationships/hyperlink" Id="link11" Target="http://www2.bonn.de/bo_ris/ris_sql/agm_index.asp" TargetMode="External" /><Relationship Type="http://schemas.openxmlformats.org/officeDocument/2006/relationships/hyperlink" Id="link0" Target="https://github.com/OParl/specs" TargetMode="External" /><Relationship Type="http://schemas.openxmlformats.org/officeDocument/2006/relationships/hyperlink" Id="link1" Target="https://github.com/OParl/specs/issues" TargetMode="External" /><Relationship Type="http://schemas.openxmlformats.org/officeDocument/2006/relationships/hyperlink" Id="link9"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