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null-werte"/>
    <w:p>
      <w:pPr>
        <w:pStyle w:val="Heading3"/>
      </w:pPr>
      <w:r>
        <w:t xml:space="preserve">null-Werte</w:t>
      </w:r>
    </w:p>
    <w:bookmarkEnd w:id="116"/>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7" w:name="vererbung-der-lizenzbedingung"/>
    <w:p>
      <w:pPr>
        <w:pStyle w:val="Heading3"/>
      </w:pPr>
      <w:r>
        <w:t xml:space="preserve">Vererbung der Lizenzbedingung</w:t>
      </w:r>
    </w:p>
    <w:bookmarkEnd w:id="117"/>
    <w:p>
      <w:pPr>
        <w:pStyle w:val="Compact"/>
        <w:numPr>
          <w:numId w:val="38"/>
          <w:ilvl w:val="0"/>
        </w:numPr>
      </w:pPr>
      <w:r>
        <w:t xml:space="preserve">Jedes Objekt KANN die Eigenschaft "license" besitzen.</w:t>
      </w:r>
    </w:p>
    <w:p>
      <w:pPr>
        <w:pStyle w:val="Compact"/>
        <w:numPr>
          <w:numId w:val="38"/>
          <w:ilvl w:val="0"/>
        </w:numPr>
      </w:pPr>
      <w:r>
        <w:t xml:space="preserve">Die genannte Lizenz bezieht sich auf das jeweilige Objekt und auf untergeordnete Objekte, sofern diese keine license-Eigenschaft besitzen.</w:t>
      </w:r>
    </w:p>
    <w:p>
      <w:pPr>
        <w:pStyle w:val="Compact"/>
        <w:numPr>
          <w:numId w:val="38"/>
          <w:ilvl w:val="0"/>
        </w:numPr>
      </w:pPr>
      <w:r>
        <w:t xml:space="preserve">Dazu muss die Vererbungshierarchie aufgezeigt werden.</w:t>
      </w:r>
    </w:p>
    <w:p>
      <w:pPr>
        <w:pStyle w:val="Compact"/>
        <w:numPr>
          <w:numId w:val="38"/>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8"/>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18" w:name="die-eigenschaften-created-und-last_modified"/>
    <w:p>
      <w:pPr>
        <w:pStyle w:val="Heading3"/>
      </w:pPr>
      <w:r>
        <w:t xml:space="preserve">Die Eigenschaften "created" und "last_modified"</w:t>
      </w:r>
    </w:p>
    <w:bookmarkEnd w:id="118"/>
    <w:bookmarkStart w:id="119" w:name="die-eigenschaften-name-und-name_long"/>
    <w:p>
      <w:pPr>
        <w:pStyle w:val="Heading3"/>
      </w:pPr>
      <w:r>
        <w:t xml:space="preserve">Die Eigenschaften "name" und "name_long"</w:t>
      </w:r>
    </w:p>
    <w:bookmarkEnd w:id="119"/>
    <w:bookmarkStart w:id="120" w:name="die-eigenschaft-description"/>
    <w:p>
      <w:pPr>
        <w:pStyle w:val="Heading3"/>
      </w:pPr>
      <w:r>
        <w:t xml:space="preserve">Die Eigenschaft "description"</w:t>
      </w:r>
    </w:p>
    <w:bookmarkEnd w:id="120"/>
    <w:bookmarkStart w:id="121" w:name="attribute-mit-verwendung-in-mehreren-objekttypen"/>
    <w:p>
      <w:pPr>
        <w:pStyle w:val="Heading2"/>
      </w:pPr>
      <w:r>
        <w:t xml:space="preserve">Attribute mit Verwendung in mehreren Objekttypen</w:t>
      </w:r>
    </w:p>
    <w:bookmarkEnd w:id="121"/>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22" w:name="oparl_system"/>
    <w:p>
      <w:pPr>
        <w:pStyle w:val="Heading2"/>
      </w:pPr>
      <w:r>
        <w:t xml:space="preserve">oparl:System (System)</w:t>
      </w:r>
    </w:p>
    <w:bookmarkEnd w:id="122"/>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3" w:name="well-known-uris"/>
    <w:p>
      <w:pPr>
        <w:pStyle w:val="Heading3"/>
      </w:pPr>
      <w:r>
        <w:t xml:space="preserve">Well-Known URIs</w:t>
      </w:r>
    </w:p>
    <w:bookmarkEnd w:id="123"/>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4" w:name="eigenschaften"/>
    <w:p>
      <w:pPr>
        <w:pStyle w:val="Heading3"/>
      </w:pPr>
      <w:r>
        <w:t xml:space="preserve">Eigenschaften</w:t>
      </w:r>
    </w:p>
    <w:bookmarkEnd w:id="124"/>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5" w:name="oparl_body"/>
    <w:p>
      <w:pPr>
        <w:pStyle w:val="Heading2"/>
      </w:pPr>
      <w:r>
        <w:t xml:space="preserve">oparl:Body (Körperschaft)</w:t>
      </w:r>
    </w:p>
    <w:bookmarkEnd w:id="125"/>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26" w:name="eigenschaften-1"/>
    <w:p>
      <w:pPr>
        <w:pStyle w:val="Heading3"/>
      </w:pPr>
      <w:r>
        <w:t xml:space="preserve">Eigenschaften</w:t>
      </w:r>
    </w:p>
    <w:bookmarkEnd w:id="126"/>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27"/>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entpsrechende Eintrag der Gemeinsamen Normdatei der Deutschen Nationalbibliothek</w:t>
      </w:r>
      <w:r>
        <w:rPr>
          <w:rStyle w:val="FootnoteRef"/>
        </w:rPr>
        <w:footnoteReference w:id="129"/>
      </w:r>
      <w:r>
        <w:t xml:space="preserve">, der DBPedia</w:t>
      </w:r>
      <w:r>
        <w:rPr>
          <w:rStyle w:val="FootnoteRef"/>
        </w:rPr>
        <w:footnoteReference w:id="131"/>
      </w:r>
      <w:r>
        <w:t xml:space="preserve"> </w:t>
      </w:r>
      <w:r>
        <w:t xml:space="preserve">oder der Wikipedia</w:t>
      </w:r>
      <w:r>
        <w:rPr>
          <w:rStyle w:val="FootnoteRef"/>
        </w:rPr>
        <w:footnoteReference w:id="133"/>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5" w:name="oparl_organization"/>
    <w:p>
      <w:pPr>
        <w:pStyle w:val="Heading2"/>
      </w:pPr>
      <w:r>
        <w:t xml:space="preserve">oparl:Organization (Gruppierung)</w:t>
      </w:r>
    </w:p>
    <w:bookmarkEnd w:id="135"/>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6" w:name="eigenschaften-2"/>
    <w:p>
      <w:pPr>
        <w:pStyle w:val="Heading3"/>
      </w:pPr>
      <w:r>
        <w:t xml:space="preserve">Eigenschaften</w:t>
      </w:r>
    </w:p>
    <w:bookmarkEnd w:id="136"/>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7" w:name="oparl_person"/>
    <w:p>
      <w:pPr>
        <w:pStyle w:val="Heading2"/>
      </w:pPr>
      <w:r>
        <w:t xml:space="preserve">oparl:Person (Person)</w:t>
      </w:r>
    </w:p>
    <w:bookmarkEnd w:id="137"/>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38" w:name="eigenschaften-3"/>
    <w:p>
      <w:pPr>
        <w:pStyle w:val="Heading3"/>
      </w:pPr>
      <w:r>
        <w:t xml:space="preserve">Eigenschaften</w:t>
      </w:r>
    </w:p>
    <w:bookmarkEnd w:id="13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academic_degree</w:t>
      </w:r>
      <w:r>
        <w:t xml:space="preserve">)</w:t>
      </w:r>
    </w:p>
    <w:p>
      <w:pPr>
        <w:pStyle w:val="Compact"/>
        <w:pStyle w:val="Definition"/>
      </w:pPr>
      <w:r>
        <w:rPr>
          <w:i/>
        </w:rPr>
        <w:t xml:space="preserve">Optional</w:t>
      </w:r>
      <w:r>
        <w:t xml:space="preserve">. Akademische Titel wie "Dr." und "Prof. Dr.". Aber auch akademische Grade wie "Dipl. Inform." (die rechtlich nicht Teil des Namens sind) sind hier zugelassen.</w:t>
      </w:r>
    </w:p>
    <w:p>
      <w:pPr>
        <w:pStyle w:val="DefinitionTerm"/>
      </w:pPr>
      <w:r>
        <w:t xml:space="preserve">Geschlecht (</w:t>
      </w:r>
      <w:r>
        <w:rPr>
          <w:rStyle w:val="VerbatimChar"/>
        </w:rPr>
        <w:t xml:space="preserve">gender</w:t>
      </w:r>
      <w:r>
        <w:t xml:space="preserve">)</w:t>
      </w:r>
    </w:p>
    <w:p>
      <w:pPr>
        <w:pStyle w:val="Compact"/>
        <w:pStyle w:val="Definition"/>
      </w:pPr>
      <w:r>
        <w:rPr>
          <w:i/>
        </w:rPr>
        <w:t xml:space="preserve">Optional</w:t>
      </w:r>
      <w:r>
        <w:t xml:space="preserve">. Weiblich (Wert</w:t>
      </w:r>
      <w:r>
        <w:t xml:space="preserve"> </w:t>
      </w:r>
      <w:r>
        <w:rPr>
          <w:rStyle w:val="VerbatimChar"/>
        </w:rPr>
        <w:t xml:space="preserve">Female</w:t>
      </w:r>
      <w:r>
        <w:t xml:space="preserve">), männlich (Wert</w:t>
      </w:r>
      <w:r>
        <w:t xml:space="preserve"> </w:t>
      </w:r>
      <w:r>
        <w:rPr>
          <w:rStyle w:val="VerbatimChar"/>
        </w:rPr>
        <w:t xml:space="preserve">Male</w:t>
      </w:r>
      <w:r>
        <w:t xml:space="preserve">), anderes (Wert</w:t>
      </w:r>
      <w:r>
        <w:t xml:space="preserve"> </w:t>
      </w:r>
      <w:r>
        <w:rPr>
          <w:rStyle w:val="VerbatimChar"/>
        </w:rPr>
        <w:t xml:space="preserve">Other</w:t>
      </w:r>
      <w:r>
        <w:t xml:space="preserve">), unbekannt (Wert</w:t>
      </w:r>
      <w:r>
        <w:t xml:space="preserve"> </w:t>
      </w:r>
      <w:r>
        <w:rPr>
          <w:rStyle w:val="VerbatimChar"/>
        </w:rPr>
        <w:t xml:space="preserve">Unknown</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39" w:name="anmerkungen"/>
    <w:p>
      <w:pPr>
        <w:pStyle w:val="Heading4"/>
      </w:pPr>
      <w:r>
        <w:t xml:space="preserve">Anmerkungen</w:t>
      </w:r>
    </w:p>
    <w:bookmarkEnd w:id="139"/>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0" w:name="beziehungen"/>
    <w:p>
      <w:pPr>
        <w:pStyle w:val="Heading3"/>
      </w:pPr>
      <w:r>
        <w:t xml:space="preserve">Beziehungen</w:t>
      </w:r>
    </w:p>
    <w:bookmarkEnd w:id="140"/>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41" w:name="beispiel"/>
    <w:p>
      <w:pPr>
        <w:pStyle w:val="Heading3"/>
      </w:pPr>
      <w:r>
        <w:t xml:space="preserve">Beispiel</w:t>
      </w:r>
    </w:p>
    <w:bookmarkEnd w:id="14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rPr>
          <w:rStyle w:val="StringTok"/>
        </w:rPr>
        <w:t xml:space="preserve">"Dr. oec. troph"</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42" w:name="oparl_meeting"/>
    <w:p>
      <w:pPr>
        <w:pStyle w:val="Heading2"/>
      </w:pPr>
      <w:r>
        <w:t xml:space="preserve">oparl:Meeting (Sitzung)</w:t>
      </w:r>
    </w:p>
    <w:bookmarkEnd w:id="142"/>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3" w:name="eigenschaften-4"/>
    <w:p>
      <w:pPr>
        <w:pStyle w:val="Heading3"/>
      </w:pPr>
      <w:r>
        <w:t xml:space="preserve">Eigenschaften</w:t>
      </w:r>
    </w:p>
    <w:bookmarkEnd w:id="143"/>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4" w:name="beziehungen-1"/>
    <w:p>
      <w:pPr>
        <w:pStyle w:val="Heading3"/>
      </w:pPr>
      <w:r>
        <w:t xml:space="preserve">Beziehungen</w:t>
      </w:r>
    </w:p>
    <w:bookmarkEnd w:id="144"/>
    <w:p>
      <w:pPr>
        <w:pStyle w:val="Compact"/>
        <w:numPr>
          <w:numId w:val="41"/>
          <w:ilvl w:val="0"/>
        </w:numPr>
      </w:pPr>
      <w:r>
        <w:t xml:space="preserve">Sitzungen sind mindestens einem Gremium zugeordnet</w:t>
      </w:r>
    </w:p>
    <w:p>
      <w:pPr>
        <w:pStyle w:val="Compact"/>
        <w:numPr>
          <w:numId w:val="41"/>
          <w:ilvl w:val="0"/>
        </w:numPr>
      </w:pPr>
      <w:r>
        <w:t xml:space="preserve">Einer Sitzung sind Personen zugeordnet, um die Teilnahme an der Sitzung auszudrücken.</w:t>
      </w:r>
    </w:p>
    <w:p>
      <w:pPr>
        <w:pStyle w:val="Compact"/>
        <w:numPr>
          <w:numId w:val="41"/>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2"/>
          <w:ilvl w:val="1"/>
        </w:numPr>
      </w:pPr>
      <w:r>
        <w:t xml:space="preserve">Zum Verweis auf die Einladung zur Sitzung</w:t>
      </w:r>
    </w:p>
    <w:p>
      <w:pPr>
        <w:pStyle w:val="Compact"/>
        <w:numPr>
          <w:numId w:val="42"/>
          <w:ilvl w:val="1"/>
        </w:numPr>
      </w:pPr>
      <w:r>
        <w:t xml:space="preserve">Zum Verweis auf das Ergebnisprotokoll zur Sitzung</w:t>
      </w:r>
    </w:p>
    <w:p>
      <w:pPr>
        <w:pStyle w:val="Compact"/>
        <w:numPr>
          <w:numId w:val="42"/>
          <w:ilvl w:val="1"/>
        </w:numPr>
      </w:pPr>
      <w:r>
        <w:t xml:space="preserve">Zum Verweis auf das Wortprotokoll zur Sitzung</w:t>
      </w:r>
    </w:p>
    <w:p>
      <w:pPr>
        <w:pStyle w:val="Compact"/>
        <w:numPr>
          <w:numId w:val="41"/>
          <w:ilvl w:val="0"/>
        </w:numPr>
      </w:pPr>
      <w:r>
        <w:t xml:space="preserve">Weiterhin können Sitzungen beliebige weitere Dokumente, die keine eigenständigen Drucksachen sind, referenzieren. Dabei handelt es sich dann um nicht weiter spezifizierte Anlagen.</w:t>
      </w:r>
    </w:p>
    <w:bookmarkStart w:id="145" w:name="beispiel-1"/>
    <w:p>
      <w:pPr>
        <w:pStyle w:val="Heading3"/>
      </w:pPr>
      <w:r>
        <w:t xml:space="preserve">Beispiel</w:t>
      </w:r>
    </w:p>
    <w:bookmarkEnd w:id="145"/>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46" w:name="oparl_agendaitem"/>
    <w:p>
      <w:pPr>
        <w:pStyle w:val="Heading2"/>
      </w:pPr>
      <w:r>
        <w:t xml:space="preserve">oparl:AgendaItem (Tagesordnungspunkt)</w:t>
      </w:r>
    </w:p>
    <w:bookmarkEnd w:id="146"/>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47" w:name="eigenschaften-5"/>
    <w:p>
      <w:pPr>
        <w:pStyle w:val="Heading3"/>
      </w:pPr>
      <w:r>
        <w:t xml:space="preserve">Eigenschaften</w:t>
      </w:r>
    </w:p>
    <w:bookmarkEnd w:id="147"/>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8" w:name="anmerkungen-1"/>
    <w:p>
      <w:pPr>
        <w:pStyle w:val="Heading4"/>
      </w:pPr>
      <w:r>
        <w:t xml:space="preserve">Anmerkungen</w:t>
      </w:r>
    </w:p>
    <w:bookmarkEnd w:id="148"/>
    <w:p>
      <w:pPr>
        <w:pStyle w:val="Compact"/>
        <w:numPr>
          <w:numId w:val="43"/>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3"/>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49" w:name="beziehungen-2"/>
    <w:p>
      <w:pPr>
        <w:pStyle w:val="Heading3"/>
      </w:pPr>
      <w:r>
        <w:t xml:space="preserve">Beziehungen</w:t>
      </w:r>
    </w:p>
    <w:bookmarkEnd w:id="149"/>
    <w:p>
      <w:pPr>
        <w:pStyle w:val="Compact"/>
        <w:numPr>
          <w:numId w:val="44"/>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4"/>
          <w:ilvl w:val="0"/>
        </w:numPr>
      </w:pPr>
      <w:r>
        <w:t xml:space="preserve">Der Tagesordnungspunkt kann auf eine Drucksache verweisen, die im Rahmen dieses Tagesordnungspunkt beraten werden soll.</w:t>
      </w:r>
    </w:p>
    <w:p>
      <w:pPr>
        <w:pStyle w:val="Compact"/>
        <w:numPr>
          <w:numId w:val="44"/>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0" w:name="beispiel-2"/>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1" w:name="oparl_paper"/>
    <w:p>
      <w:pPr>
        <w:pStyle w:val="Heading2"/>
      </w:pPr>
      <w:r>
        <w:t xml:space="preserve">oparl:Paper (Drucksache)</w:t>
      </w:r>
    </w:p>
    <w:bookmarkEnd w:id="151"/>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5"/>
          <w:ilvl w:val="0"/>
        </w:numPr>
      </w:pPr>
      <w:r>
        <w:rPr>
          <w:b/>
        </w:rPr>
        <w:t xml:space="preserve">Beschlussvorlage</w:t>
      </w:r>
      <w:r>
        <w:t xml:space="preserve">: Entscheidungsvorschlag der Verwaltung</w:t>
      </w:r>
    </w:p>
    <w:p>
      <w:pPr>
        <w:pStyle w:val="Compact"/>
        <w:numPr>
          <w:numId w:val="45"/>
          <w:ilvl w:val="0"/>
        </w:numPr>
      </w:pPr>
      <w:r>
        <w:rPr>
          <w:b/>
        </w:rPr>
        <w:t xml:space="preserve">Antrag</w:t>
      </w:r>
      <w:r>
        <w:t xml:space="preserve">: Entscheidungsvorschlag einer Fraktionen bzw. mehrerer Fraktionen oder einer/mehrerer Einzelperson/en</w:t>
      </w:r>
    </w:p>
    <w:p>
      <w:pPr>
        <w:pStyle w:val="Compact"/>
        <w:numPr>
          <w:numId w:val="45"/>
          <w:ilvl w:val="0"/>
        </w:numPr>
      </w:pPr>
      <w:r>
        <w:rPr>
          <w:b/>
        </w:rPr>
        <w:t xml:space="preserve">Anfrage</w:t>
      </w:r>
      <w:r>
        <w:t xml:space="preserve">: Frage(n) einer oder mehrerer Fraktion oder Einzelpersonen an die Verwaltung</w:t>
      </w:r>
    </w:p>
    <w:p>
      <w:pPr>
        <w:pStyle w:val="Compact"/>
        <w:numPr>
          <w:numId w:val="45"/>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5"/>
          <w:ilvl w:val="0"/>
        </w:numPr>
      </w:pPr>
      <w:r>
        <w:rPr>
          <w:b/>
        </w:rPr>
        <w:t xml:space="preserve">Beantwortung einer Anfrage</w:t>
      </w:r>
      <w:r>
        <w:t xml:space="preserve">: Antwort der Verwaltung auf (mündliche oder schriftliche) Anfragen</w:t>
      </w:r>
    </w:p>
    <w:bookmarkStart w:id="152" w:name="eigenschaften-6"/>
    <w:p>
      <w:pPr>
        <w:pStyle w:val="Heading3"/>
      </w:pPr>
      <w:r>
        <w:t xml:space="preserve">Eigenschaften</w:t>
      </w:r>
    </w:p>
    <w:bookmarkEnd w:id="152"/>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3" w:name="beziehungen-3"/>
    <w:p>
      <w:pPr>
        <w:pStyle w:val="Heading3"/>
      </w:pPr>
      <w:r>
        <w:t xml:space="preserve">Beziehungen</w:t>
      </w:r>
    </w:p>
    <w:bookmarkEnd w:id="153"/>
    <w:p>
      <w:pPr>
        <w:pStyle w:val="Compact"/>
        <w:numPr>
          <w:numId w:val="46"/>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6"/>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6"/>
          <w:ilvl w:val="0"/>
        </w:numPr>
      </w:pPr>
      <w:r>
        <w:t xml:space="preserve">Die Drucksache ist beliebig vielen Gremien zuzuordnen, in denen diese beraten wird.</w:t>
      </w:r>
    </w:p>
    <w:p>
      <w:pPr>
        <w:pStyle w:val="Compact"/>
        <w:numPr>
          <w:numId w:val="46"/>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6"/>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6"/>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6"/>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4" w:name="beispiel-3"/>
    <w:p>
      <w:pPr>
        <w:pStyle w:val="Heading3"/>
      </w:pPr>
      <w:r>
        <w:t xml:space="preserve">Beispiel</w:t>
      </w:r>
    </w:p>
    <w:bookmarkEnd w:id="15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5" w:name="oparl_document"/>
    <w:p>
      <w:pPr>
        <w:pStyle w:val="Heading2"/>
      </w:pPr>
      <w:r>
        <w:t xml:space="preserve">oparl:Document (Datei)</w:t>
      </w:r>
    </w:p>
    <w:bookmarkEnd w:id="155"/>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6" w:name="eigenschaften-7"/>
    <w:p>
      <w:pPr>
        <w:pStyle w:val="Heading3"/>
      </w:pPr>
      <w:r>
        <w:t xml:space="preserve">Eigenschaften</w:t>
      </w:r>
    </w:p>
    <w:bookmarkEnd w:id="156"/>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7"/>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9" w:name="siehe-auch"/>
    <w:p>
      <w:pPr>
        <w:pStyle w:val="Heading3"/>
      </w:pPr>
      <w:r>
        <w:t xml:space="preserve">Siehe auch</w:t>
      </w:r>
    </w:p>
    <w:bookmarkEnd w:id="159"/>
    <w:p>
      <w:pPr>
        <w:pStyle w:val="Compact"/>
        <w:numPr>
          <w:numId w:val="47"/>
          <w:ilvl w:val="0"/>
        </w:numPr>
      </w:pPr>
      <w:hyperlink w:anchor="dokumentenabruf">
        <w:r>
          <w:rPr>
            <w:rStyle w:val="Link"/>
          </w:rPr>
          <w:t xml:space="preserve">Dokumentenabruf</w:t>
        </w:r>
      </w:hyperlink>
    </w:p>
    <w:bookmarkStart w:id="160" w:name="oparl_consultation"/>
    <w:p>
      <w:pPr>
        <w:pStyle w:val="Heading2"/>
      </w:pPr>
      <w:r>
        <w:t xml:space="preserve">oparl:Consultation (Beratung)</w:t>
      </w:r>
    </w:p>
    <w:bookmarkEnd w:id="160"/>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1" w:name="eigenschaften-8"/>
    <w:p>
      <w:pPr>
        <w:pStyle w:val="Heading3"/>
      </w:pPr>
      <w:r>
        <w:t xml:space="preserve">Eigenschaften</w:t>
      </w:r>
    </w:p>
    <w:bookmarkEnd w:id="161"/>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2" w:name="oparl_location"/>
    <w:p>
      <w:pPr>
        <w:pStyle w:val="Heading2"/>
      </w:pPr>
      <w:r>
        <w:t xml:space="preserve">oparl:Location (Ort)</w:t>
      </w:r>
    </w:p>
    <w:bookmarkEnd w:id="162"/>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3"/>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5"/>
      </w:r>
      <w:r>
        <w:t xml:space="preserve"> </w:t>
      </w:r>
      <w:r>
        <w:t xml:space="preserve">angegeben werden, und zwar in Form von Zahlenwerten (Fließkommazahlen) für Längen- und Breitengrad.</w:t>
      </w:r>
    </w:p>
    <w:bookmarkStart w:id="166" w:name="eigenschaften-9"/>
    <w:p>
      <w:pPr>
        <w:pStyle w:val="Heading3"/>
      </w:pPr>
      <w:r>
        <w:t xml:space="preserve">Eigenschaften</w:t>
      </w:r>
    </w:p>
    <w:bookmarkEnd w:id="166"/>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7" w:name="weitere-beispiele"/>
    <w:p>
      <w:pPr>
        <w:pStyle w:val="Heading3"/>
      </w:pPr>
      <w:r>
        <w:t xml:space="preserve">Weitere Beispiele</w:t>
      </w:r>
    </w:p>
    <w:bookmarkEnd w:id="167"/>
    <w:bookmarkStart w:id="168" w:name="ortsangabe-mit-polygon-objekt"/>
    <w:p>
      <w:pPr>
        <w:pStyle w:val="Heading4"/>
      </w:pPr>
      <w:r>
        <w:t xml:space="preserve">Ortsangabe mit Polygon-Objekt</w:t>
      </w:r>
    </w:p>
    <w:bookmarkEnd w:id="168"/>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9" w:name="fußnoten"/>
    <w:p>
      <w:pPr>
        <w:pStyle w:val="Heading1"/>
      </w:pPr>
      <w:r>
        <w:t xml:space="preserve">Fußnoten</w:t>
      </w:r>
    </w:p>
    <w:bookmarkEnd w:id="169"/>
    <w:p>
      <w:r>
        <w:t xml:space="preserve">[14]: Frankfurt Gestalten</w:t>
      </w:r>
      <w:r>
        <w:t xml:space="preserve"> </w:t>
      </w:r>
      <w:hyperlink r:id="rId170">
        <w:r>
          <w:rPr>
            <w:rStyle w:val="Link"/>
          </w:rPr>
          <w:t xml:space="preserve">www.geojson.org</w:t>
        </w:r>
      </w:hyperlink>
    </w:p>
    <w:p>
      <w:r>
        <w:t xml:space="preserve">[15]: Offenes Köln</w:t>
      </w:r>
      <w:r>
        <w:t xml:space="preserve"> </w:t>
      </w:r>
      <w:hyperlink r:id="rId171">
        <w:r>
          <w:rPr>
            <w:rStyle w:val="Link"/>
          </w:rPr>
          <w:t xml:space="preserve">offeneskoeln.de</w:t>
        </w:r>
      </w:hyperlink>
    </w:p>
    <w:p>
      <w:r>
        <w:t xml:space="preserve">[16]: OpenRuhr:RIS</w:t>
      </w:r>
      <w:r>
        <w:t xml:space="preserve"> </w:t>
      </w:r>
      <w:hyperlink r:id="rId172">
        <w:r>
          <w:rPr>
            <w:rStyle w:val="Link"/>
          </w:rPr>
          <w:t xml:space="preserve">openruhr.de/openruhrris</w:t>
        </w:r>
      </w:hyperlink>
    </w:p>
    <w:bookmarkStart w:id="173" w:name="glossar"/>
    <w:p>
      <w:pPr>
        <w:pStyle w:val="Heading1"/>
      </w:pPr>
      <w:r>
        <w:t xml:space="preserve">Glossar</w:t>
      </w:r>
    </w:p>
    <w:bookmarkEnd w:id="173"/>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4" w:name="jsonld_ressourcen_oparlorg"/>
    <w:p>
      <w:pPr>
        <w:pStyle w:val="Heading1"/>
      </w:pPr>
      <w:r>
        <w:t xml:space="preserve">JSON-LD-Ressourcen auf oparl.org</w:t>
      </w:r>
    </w:p>
    <w:bookmarkEnd w:id="174"/>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27">
    <w:p>
      <w:pPr>
        <w:pStyle w:val="FootnoteText"/>
      </w:pPr>
      <w:r>
        <w:rPr>
          <w:rStyle w:val="FootnoteRef"/>
        </w:rPr>
        <w:footnoteRef/>
      </w:r>
      <w:r>
        <w:t xml:space="preserve">Regionalschlüssel können im</w:t>
      </w:r>
      <w:r>
        <w:t xml:space="preserve"> </w:t>
      </w:r>
      <w:hyperlink r:id="rId128">
        <w:r>
          <w:rPr>
            <w:rStyle w:val="Link"/>
          </w:rPr>
          <w:t xml:space="preserve">Gemeindeverzeichnis (GV-ISys) des Statistischen Bundesamtes</w:t>
        </w:r>
      </w:hyperlink>
      <w:r>
        <w:t xml:space="preserve"> </w:t>
      </w:r>
      <w:r>
        <w:t xml:space="preserve">eingesehen werden</w:t>
      </w:r>
    </w:p>
  </w:footnote>
  <w:footnote w:id="129">
    <w:p>
      <w:pPr>
        <w:pStyle w:val="FootnoteText"/>
      </w:pPr>
      <w:r>
        <w:rPr>
          <w:rStyle w:val="FootnoteRef"/>
        </w:rPr>
        <w:footnoteRef/>
      </w:r>
      <w:r>
        <w:t xml:space="preserve">Gemeinsame Normdatei</w:t>
      </w:r>
      <w:r>
        <w:t xml:space="preserve"> </w:t>
      </w:r>
      <w:hyperlink r:id="rId130">
        <w:r>
          <w:rPr>
            <w:rStyle w:val="Link"/>
          </w:rPr>
          <w:t xml:space="preserve">http://www.dnb.de/gnd</w:t>
        </w:r>
      </w:hyperlink>
    </w:p>
  </w:footnote>
  <w:footnote w:id="131">
    <w:p>
      <w:pPr>
        <w:pStyle w:val="FootnoteText"/>
      </w:pPr>
      <w:r>
        <w:rPr>
          <w:rStyle w:val="FootnoteRef"/>
        </w:rPr>
        <w:footnoteRef/>
      </w:r>
      <w:r>
        <w:t xml:space="preserve">DBPedia</w:t>
      </w:r>
      <w:r>
        <w:t xml:space="preserve"> </w:t>
      </w:r>
      <w:hyperlink r:id="rId132">
        <w:r>
          <w:rPr>
            <w:rStyle w:val="Link"/>
          </w:rPr>
          <w:t xml:space="preserve">http://www.dbpedia.org/</w:t>
        </w:r>
      </w:hyperlink>
    </w:p>
  </w:footnote>
  <w:footnote w:id="133">
    <w:p>
      <w:pPr>
        <w:pStyle w:val="FootnoteText"/>
      </w:pPr>
      <w:r>
        <w:rPr>
          <w:rStyle w:val="FootnoteRef"/>
        </w:rPr>
        <w:footnoteRef/>
      </w:r>
      <w:r>
        <w:t xml:space="preserve">Wikipedia</w:t>
      </w:r>
      <w:r>
        <w:t xml:space="preserve"> </w:t>
      </w:r>
      <w:hyperlink r:id="rId134">
        <w:r>
          <w:rPr>
            <w:rStyle w:val="Link"/>
          </w:rPr>
          <w:t xml:space="preserve">http://de.wikipedia.org/</w:t>
        </w:r>
      </w:hyperlink>
    </w:p>
  </w:footnote>
  <w:footnote w:id="157">
    <w:p>
      <w:pPr>
        <w:pStyle w:val="FootnoteText"/>
      </w:pPr>
      <w:r>
        <w:rPr>
          <w:rStyle w:val="FootnoteRef"/>
        </w:rPr>
        <w:footnoteRef/>
      </w:r>
      <w:hyperlink r:id="rId158">
        <w:r>
          <w:rPr>
            <w:rStyle w:val="Link"/>
          </w:rPr>
          <w:t xml:space="preserve">http://tools.ietf.org/html/rfc2046</w:t>
        </w:r>
      </w:hyperlink>
    </w:p>
  </w:footnote>
  <w:footnote w:id="163">
    <w:p>
      <w:pPr>
        <w:pStyle w:val="FootnoteText"/>
      </w:pPr>
      <w:r>
        <w:rPr>
          <w:rStyle w:val="FootnoteRef"/>
        </w:rPr>
        <w:footnoteRef/>
      </w:r>
      <w:r>
        <w:t xml:space="preserve">GeoJSON Spazifikation</w:t>
      </w:r>
      <w:r>
        <w:t xml:space="preserve"> </w:t>
      </w:r>
      <w:hyperlink r:id="rId164">
        <w:r>
          <w:rPr>
            <w:rStyle w:val="Link"/>
          </w:rPr>
          <w:t xml:space="preserve">http://geojson.org/geojson-spec.html</w:t>
        </w:r>
      </w:hyperlink>
    </w:p>
  </w:footnote>
  <w:footnote w:id="165">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ada5a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b5b0b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2f2e68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48d1b2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1c6d459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45e7b79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d66b974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2d43710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cd59cd4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d90f98ad"/>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25e8e47d"/>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4" Target="http://de.wikipedia.org/" TargetMode="External" /><Relationship Type="http://schemas.openxmlformats.org/officeDocument/2006/relationships/hyperlink" Id="rId61" Target="http://geojson.org/" TargetMode="External" /><Relationship Type="http://schemas.openxmlformats.org/officeDocument/2006/relationships/hyperlink" Id="rId164"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1" Target="http://offeneskoeln.de/" TargetMode="External" /><Relationship Type="http://schemas.openxmlformats.org/officeDocument/2006/relationships/hyperlink" Id="rId172"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8"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2" Target="http://www.dbpedia.org/" TargetMode="External" /><Relationship Type="http://schemas.openxmlformats.org/officeDocument/2006/relationships/hyperlink" Id="rId130" Target="http://www.dnb.de/gnd" TargetMode="External" /><Relationship Type="http://schemas.openxmlformats.org/officeDocument/2006/relationships/hyperlink" Id="rId170"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28"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4" Target="http://de.wikipedia.org/" TargetMode="External" /><Relationship Type="http://schemas.openxmlformats.org/officeDocument/2006/relationships/hyperlink" Id="rId61" Target="http://geojson.org/" TargetMode="External" /><Relationship Type="http://schemas.openxmlformats.org/officeDocument/2006/relationships/hyperlink" Id="rId164"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1" Target="http://offeneskoeln.de/" TargetMode="External" /><Relationship Type="http://schemas.openxmlformats.org/officeDocument/2006/relationships/hyperlink" Id="rId172"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8"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2" Target="http://www.dbpedia.org/" TargetMode="External" /><Relationship Type="http://schemas.openxmlformats.org/officeDocument/2006/relationships/hyperlink" Id="rId130" Target="http://www.dnb.de/gnd" TargetMode="External" /><Relationship Type="http://schemas.openxmlformats.org/officeDocument/2006/relationships/hyperlink" Id="rId170"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28"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