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w:t>
      </w:r>
      <w:r>
        <w:t xml:space="preserve">-</w:t>
      </w:r>
      <w:r>
        <w:t xml:space="preserve">Spezifikation</w:t>
      </w:r>
      <w:r>
        <w:t xml:space="preserve"> </w:t>
      </w:r>
      <w:r>
        <w:t xml:space="preserve">(</w:t>
      </w:r>
      <w:r>
        <w:t xml:space="preserve">Entwurf</w:t>
      </w:r>
      <w:r>
        <w:t xml:space="preserve">)</w:t>
      </w:r>
    </w:p>
    <w:p>
      <w:pPr>
        <w:pStyle w:val="Authors"/>
      </w:pPr>
      <w:r>
        <w:t xml:space="preserve">OParl</w:t>
      </w:r>
      <w:r>
        <w:t xml:space="preserve"> </w:t>
      </w:r>
      <w:r>
        <w:t xml:space="preserve">Team</w:t>
      </w:r>
      <w:r>
        <w:t xml:space="preserve"> </w:t>
      </w:r>
      <w:r>
        <w:t xml:space="preserve">-</w:t>
      </w:r>
      <w:r>
        <w:t xml:space="preserve"> </w:t>
      </w:r>
      <w:r>
        <w:t xml:space="preserve">http</w:t>
      </w:r>
      <w:r>
        <w:t xml:space="preserve">:</w:t>
      </w:r>
      <w:r>
        <w:t xml:space="preserve">/</w:t>
      </w:r>
      <w:r>
        <w:t xml:space="preserve">/</w:t>
      </w:r>
      <w:r>
        <w:t xml:space="preserve">oparl</w:t>
      </w:r>
      <w:r>
        <w:t xml:space="preserve">.</w:t>
      </w:r>
      <w:r>
        <w:t xml:space="preserve">de</w:t>
      </w:r>
      <w:r>
        <w:t xml:space="preserve">/</w:t>
      </w:r>
    </w:p>
    <w:p>
      <w:r>
        <w:t xml:space="preserve">Lizenz: Creative Commons CC-BY-SA</w:t>
      </w:r>
    </w:p>
    <w:bookmarkStart w:id="einleitung" w:name="einleitung"/>
    <w:p>
      <w:pPr>
        <w:pStyle w:val="Heading1"/>
      </w:pPr>
      <w:r>
        <w:t xml:space="preserve">Einleitung</w:t>
      </w:r>
    </w:p>
    <w:bookmarkEnd w:id="einleitung"/>
    <w:p>
      <w:r>
        <w:t xml:space="preserve">Dieses Dokument wird bei seiner Fertigstellung die Spezifikation des OParl Schnittstellen-Standards für parlamentarische Informationssysteme (Ratsinformationssysteme, RIS) darstellen. Es dient damit als Grundlage für die Implementierung von OParl-konformen Server- und Clientanwendungen.</w:t>
      </w:r>
    </w:p>
    <w:bookmarkStart w:id="motivationen-für-den-standardisierten-datenzugriff" w:name="motivationen-für-den-standardisierten-datenzugriff"/>
    <w:p>
      <w:pPr>
        <w:pStyle w:val="Heading2"/>
      </w:pPr>
      <w:r>
        <w:t xml:space="preserve">Motivationen für den standardisierten Datenzugriff</w:t>
      </w:r>
    </w:p>
    <w:bookmarkEnd w:id="motivationen-für-den-standardisierten-datenzugriff"/>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Gestalten[14], Offenes Köln[15] oder der OpenRuhr:RIS-Instanzen[16] 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könnten sein:</w:t>
      </w:r>
    </w:p>
    <w:p>
      <w:pPr>
        <w:numPr>
          <w:numId w:val="2"/>
          <w:ilvl w:val="0"/>
        </w:numPr>
      </w:pPr>
      <w:r>
        <w:t xml:space="preserve">Apps für den Abruf auf mobilen Endgeräten</w:t>
      </w:r>
    </w:p>
    <w:p>
      <w:pPr>
        <w:numPr>
          <w:numId w:val="2"/>
          <w:ilvl w:val="0"/>
        </w:numPr>
      </w:pPr>
      <w:r>
        <w:t xml:space="preserve">Möglichkeiten zur Wiedergabe für Nutzerinnen und Nutzer mit Beeinträchtigung des Sehvermögens</w:t>
      </w:r>
    </w:p>
    <w:p>
      <w:pPr>
        <w:numPr>
          <w:numId w:val="2"/>
          <w:ilvl w:val="0"/>
        </w:numPr>
      </w:pPr>
      <w:r>
        <w:t xml:space="preserve">Alternative und erweiterte Suchmöglichkeiten in Inhalten</w:t>
      </w:r>
    </w:p>
    <w:p>
      <w:pPr>
        <w:numPr>
          <w:numId w:val="2"/>
          <w:ilvl w:val="0"/>
        </w:numPr>
      </w:pPr>
      <w:r>
        <w:t xml:space="preserve">Auswertung und Analyse von Themen, Inhalten, Sprache etc.</w:t>
      </w:r>
    </w:p>
    <w:p>
      <w:pPr>
        <w:numPr>
          <w:numId w:val="2"/>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bookmarkStart w:id="funktionsumfang-der-oparl-schnittstelle" w:name="funktionsumfang-der-oparl-schnittstelle"/>
    <w:p>
      <w:pPr>
        <w:pStyle w:val="Heading2"/>
      </w:pPr>
      <w:r>
        <w:t xml:space="preserve">Funktionsumfang der OParl-Schnittstelle</w:t>
      </w:r>
    </w:p>
    <w:bookmarkEnd w:id="funktionsumfang-der-oparl-schnittstelle"/>
    <w:p>
      <w:r>
        <w:t xml:space="preserve">Die vorliegende Spezifikation soll eine Webservice-Schnittstelle definieren, die den anonymen und lesenden Zugriff auf öffentliche Inhalte aus Parlamentarischen Informationssystemen ermöglicht. Die Zugriffe erfolgen über das Hypertext Transfer Protocol (HTTP). Daten werden als JSON oder als JSONP ausgeliefert.</w:t>
      </w:r>
    </w:p>
    <w:p>
      <w:r>
        <w:t xml:space="preserve">Die Spezifikation wird obligatorische Bestandteile (MUSS) und optionale Bestandteile (KANN) haben. Der tatsächliche Funktionsumfang kann daher zwischen den Implementierungen variieren.</w:t>
      </w:r>
    </w:p>
    <w:bookmarkStart w:id="status" w:name="status"/>
    <w:p>
      <w:pPr>
        <w:pStyle w:val="Heading2"/>
      </w:pPr>
      <w:r>
        <w:t xml:space="preserve">Status</w:t>
      </w:r>
    </w:p>
    <w:bookmarkEnd w:id="status"/>
    <w:p>
      <w:r>
        <w:t xml:space="preserve">Die Spezifikation befindet sich in Arbeit. Das Dokument enthält entsprechend viele Ungenauigkeiten und Hinweise auf offene Fragestellungen.</w:t>
      </w:r>
    </w:p>
    <w:bookmarkStart w:id="was-ist-oparl" w:name="was-ist-oparl"/>
    <w:p>
      <w:pPr>
        <w:pStyle w:val="Heading2"/>
      </w:pPr>
      <w:r>
        <w:t xml:space="preserve">Was ist OParl?</w:t>
      </w:r>
    </w:p>
    <w:bookmarkEnd w:id="was-ist-oparl"/>
    <w:bookmarkStart w:id="zielsetzung-von-oparl" w:name="zielsetzung-von-oparl"/>
    <w:p>
      <w:pPr>
        <w:pStyle w:val="Heading2"/>
      </w:pPr>
      <w:r>
        <w:t xml:space="preserve">Zielsetzung von OParl</w:t>
      </w:r>
    </w:p>
    <w:bookmarkEnd w:id="zielsetzung-von-oparl"/>
    <w:p>
      <w:pPr>
        <w:numPr>
          <w:numId w:val="3"/>
          <w:ilvl w:val="0"/>
        </w:numPr>
      </w:pPr>
      <w:r>
        <w:t xml:space="preserve">Nutzen für Kommunen, Bürger, politische Parteien</w:t>
      </w:r>
    </w:p>
    <w:p>
      <w:pPr>
        <w:numPr>
          <w:numId w:val="3"/>
          <w:ilvl w:val="0"/>
        </w:numPr>
      </w:pPr>
      <w:r>
        <w:t xml:space="preserve">Nutzen für Anbieter von RIS-Pflegesoftware</w:t>
      </w:r>
    </w:p>
    <w:p>
      <w:pPr>
        <w:numPr>
          <w:numId w:val="3"/>
          <w:ilvl w:val="0"/>
        </w:numPr>
      </w:pPr>
      <w:r>
        <w:t xml:space="preserve">Nutzen für Anbieter von RIS-Darstellungssoftware</w:t>
      </w:r>
    </w:p>
    <w:p>
      <w:pPr>
        <w:numPr>
          <w:numId w:val="3"/>
          <w:ilvl w:val="0"/>
        </w:numPr>
      </w:pPr>
      <w:r>
        <w:t xml:space="preserve">Nutzen für Open Data Initiativen</w:t>
      </w:r>
    </w:p>
    <w:p>
      <w:pPr>
        <w:numPr>
          <w:numId w:val="3"/>
          <w:ilvl w:val="0"/>
        </w:numPr>
      </w:pPr>
      <w:r>
        <w:t xml:space="preserve">Nutzen für die Wissenschaft</w:t>
      </w:r>
    </w:p>
    <w:p>
      <w:pPr>
        <w:numPr>
          <w:numId w:val="3"/>
          <w:ilvl w:val="0"/>
        </w:numPr>
      </w:pPr>
      <w:r>
        <w:t xml:space="preserve">Linked Data erwähnen</w:t>
      </w:r>
    </w:p>
    <w:bookmarkStart w:id="werdegang-von-oparl-1.0" w:name="werdegang-von-oparl-1.0"/>
    <w:p>
      <w:pPr>
        <w:pStyle w:val="Heading2"/>
      </w:pPr>
      <w:r>
        <w:t xml:space="preserve">Werdegang von OParl 1.0</w:t>
      </w:r>
    </w:p>
    <w:bookmarkEnd w:id="werdegang-von-oparl-1.0"/>
    <w:p>
      <w:r>
        <w:t xml:space="preserve">Stichpunkte:</w:t>
      </w:r>
    </w:p>
    <w:p>
      <w:pPr>
        <w:numPr>
          <w:numId w:val="5"/>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numPr>
          <w:numId w:val="6"/>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6"/>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numPr>
          <w:numId w:val="7"/>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numPr>
          <w:numId w:val="8"/>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bookmarkStart w:id="zukunft-von-oparl" w:name="zukunft-von-oparl"/>
    <w:p>
      <w:pPr>
        <w:pStyle w:val="Heading2"/>
      </w:pPr>
      <w:r>
        <w:t xml:space="preserve">Zukunft von OParl</w:t>
      </w:r>
    </w:p>
    <w:bookmarkEnd w:id="zukunft-von-oparl"/>
    <w:p>
      <w:pPr>
        <w:numPr>
          <w:numId w:val="9"/>
          <w:ilvl w:val="0"/>
        </w:numPr>
      </w:pPr>
      <w:r>
        <w:t xml:space="preserve">Verfeinerung, Lücken schliessen</w:t>
      </w:r>
    </w:p>
    <w:p>
      <w:pPr>
        <w:numPr>
          <w:numId w:val="9"/>
          <w:ilvl w:val="0"/>
        </w:numPr>
      </w:pPr>
      <w:r>
        <w:t xml:space="preserve">Globalisierung</w:t>
      </w:r>
    </w:p>
    <w:p>
      <w:pPr>
        <w:numPr>
          <w:numId w:val="9"/>
          <w:ilvl w:val="0"/>
        </w:numPr>
      </w:pPr>
      <w:r>
        <w:t xml:space="preserve">Erweiterung über die kommunale Ebene hinaus (Land, Bund)</w:t>
      </w:r>
    </w:p>
    <w:p>
      <w:pPr>
        <w:numPr>
          <w:numId w:val="9"/>
          <w:ilvl w:val="0"/>
        </w:numPr>
      </w:pPr>
      <w:r>
        <w:t xml:space="preserve">Vereinheitlichung von Kategorien (Drucksachentypen, Arten von Gremien)</w:t>
      </w:r>
    </w:p>
    <w:p>
      <w:pPr>
        <w:numPr>
          <w:numId w:val="9"/>
          <w:ilvl w:val="0"/>
        </w:numPr>
      </w:pPr>
      <w:r>
        <w:t xml:space="preserve">Erweiterung von Personendaten, z.B. mit Social Media URLs</w:t>
      </w:r>
    </w:p>
    <w:p>
      <w:pPr>
        <w:numPr>
          <w:numId w:val="9"/>
          <w:ilvl w:val="0"/>
        </w:numPr>
      </w:pPr>
      <w:r>
        <w:t xml:space="preserve">Mehr Abfragekriterien</w:t>
      </w:r>
    </w:p>
    <w:p>
      <w:pPr>
        <w:numPr>
          <w:numId w:val="9"/>
          <w:ilvl w:val="0"/>
        </w:numPr>
      </w:pPr>
      <w:r>
        <w:t xml:space="preserve">Suchfunktionen (Volltextsuche)</w:t>
      </w:r>
    </w:p>
    <w:p>
      <w:pPr>
        <w:numPr>
          <w:numId w:val="9"/>
          <w:ilvl w:val="0"/>
        </w:numPr>
      </w:pPr>
      <w:r>
        <w:t xml:space="preserve">Abstimmungsverhalten und maschinenlesbare Protokolle</w:t>
      </w:r>
    </w:p>
    <w:bookmarkStart w:id="nomenklatur-der-spezifikation-und-satzkonventionen" w:name="nomenklatur-der-spezifikation-und-satzkonventionen"/>
    <w:p>
      <w:pPr>
        <w:pStyle w:val="Heading2"/>
      </w:pPr>
      <w:r>
        <w:t xml:space="preserve">Nomenklatur der Spezifikation und Satzkonventionen</w:t>
      </w:r>
    </w:p>
    <w:bookmarkEnd w:id="nomenklatur-der-spezifikation-und-satzkonventionen"/>
    <w:bookmarkStart w:id="müssen-sollen-und-können-bzw.-zwingend-empfohlen-und-optional" w:name="müssen-sollen-und-können-bzw.-zwingend-empfohlen-und-optional"/>
    <w:p>
      <w:pPr>
        <w:pStyle w:val="Heading3"/>
      </w:pPr>
      <w:r>
        <w:t xml:space="preserve">MÜSSEN, SOLLEN und KÖNNEN bzw. ZWINGEND, EMPFOHLEN und OPTIONAL</w:t>
      </w:r>
    </w:p>
    <w:bookmarkEnd w:id="müssen-sollen-und-können-bzw.-zwingend-empfohlen-und-optional"/>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erence"/>
        </w:rPr>
        <w:footnoteReference w:id="1"/>
      </w:r>
      <w:r>
        <w:t xml:space="preserve">.</w:t>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besondere-hervorhebungen-und-satzkonventionen" w:name="besondere-hervorhebungen-und-satzkonventionen"/>
    <w:p>
      <w:pPr>
        <w:pStyle w:val="Heading3"/>
      </w:pPr>
      <w:r>
        <w:t xml:space="preserve">Besondere Hervorhebungen und Satzkonventionen</w:t>
      </w:r>
    </w:p>
    <w:bookmarkEnd w:id="besondere-hervorhebungen-und-satzkonventionen"/>
    <w:bookmarkStart w:id="initiatoren" w:name="initiatoren"/>
    <w:p>
      <w:pPr>
        <w:pStyle w:val="Heading2"/>
      </w:pPr>
      <w:r>
        <w:t xml:space="preserve">Initiatoren</w:t>
      </w:r>
    </w:p>
    <w:bookmarkEnd w:id="initiatoren"/>
    <w:bookmarkStart w:id="unterstützer" w:name="unterstützer"/>
    <w:p>
      <w:pPr>
        <w:pStyle w:val="Heading2"/>
      </w:pPr>
      <w:r>
        <w:t xml:space="preserve">Unterstützer</w:t>
      </w:r>
    </w:p>
    <w:bookmarkEnd w:id="unterstützer"/>
    <w:bookmarkStart w:id="autoren" w:name="autoren"/>
    <w:p>
      <w:pPr>
        <w:pStyle w:val="Heading2"/>
      </w:pPr>
      <w:r>
        <w:t xml:space="preserve">Autoren</w:t>
      </w:r>
    </w:p>
    <w:bookmarkEnd w:id="autoren"/>
    <w:p>
      <w:r>
        <w:t xml:space="preserve">An diesem Dokument haben mitgewirkt:</w:t>
      </w:r>
    </w:p>
    <w:p>
      <w:r>
        <w:t xml:space="preserve">Felix Ebert, Jan Erhardt, Jens Klessmann, Andreas Kuckartz, Babett Schalitz, Marian Steinbach, Thomas Tursics, Jakob Voss</w:t>
      </w:r>
    </w:p>
    <w:bookmarkStart w:id="architektur" w:name="architektur"/>
    <w:p>
      <w:pPr>
        <w:pStyle w:val="Heading1"/>
      </w:pPr>
      <w:r>
        <w:t xml:space="preserve">Architektur</w:t>
      </w:r>
    </w:p>
    <w:bookmarkEnd w:id="architektur"/>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bookmarkStart w:id="überblick" w:name="überblick"/>
    <w:p>
      <w:pPr>
        <w:pStyle w:val="Heading2"/>
      </w:pPr>
      <w:r>
        <w:t xml:space="preserve">Überblick</w:t>
      </w:r>
    </w:p>
    <w:bookmarkEnd w:id="überblick"/>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image1"/>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parlamentarisches-informationssystem" w:name="parlamentarisches-informationssystem"/>
    <w:p>
      <w:pPr>
        <w:pStyle w:val="Heading2"/>
      </w:pPr>
      <w:r>
        <w:t xml:space="preserve">Parlamentarisches Informationssystem</w:t>
      </w:r>
    </w:p>
    <w:bookmarkEnd w:id="parlamentarisches-informationssystem"/>
    <w:p>
      <w:r>
        <w:t xml:space="preserve">Parlamentarische Informationssysteme sind Software-Systeme, die von verschiedensten Körperschaften eingesetzt werden, um die Zusammenarbeit von Parlamenten zu organisieren, zu dokumentieren und öffentlich nachvollziehbar zu machen.</w:t>
      </w:r>
    </w:p>
    <w:p>
      <w:r>
        <w:t xml:space="preserve">Im kommunalen Umfeld in Deutschland, wo das Parlament je nach Art der Kommune häufig als Stadtrat oder Gemeinderat bezeichnet wird, hat sich für diese Art von Informationssystem auch der Begriff "Ratsinformationssystem" (kurz "RIS") etabliert.</w:t>
      </w:r>
    </w:p>
    <w:p>
      <w:r>
        <w:t xml:space="preserve">Parlamentarische Informationssysteme sind jedoch nicht auf die kommunale Ebene begrenzt. Ähnliche Systeme werden auch auf Ebene z.B. von Landkreisen, Regierungsbezirken und diversen Zweckverbänden eingesetzt.</w:t>
      </w:r>
    </w:p>
    <w:p>
      <w:r>
        <w:t xml:space="preserve">Diese Systeme unterstützen in der Regel mehrere der folgenden Funktionen:</w:t>
      </w:r>
    </w:p>
    <w:p>
      <w:pPr>
        <w:numPr>
          <w:numId w:val="10"/>
          <w:ilvl w:val="0"/>
        </w:numPr>
      </w:pPr>
      <w:r>
        <w:t xml:space="preserve">Das Erzeugen, Bearbeiten und Darstellen von Sitzungen und deren Tagesordnung</w:t>
      </w:r>
    </w:p>
    <w:p>
      <w:pPr>
        <w:numPr>
          <w:numId w:val="10"/>
          <w:ilvl w:val="0"/>
        </w:numPr>
      </w:pPr>
      <w:r>
        <w:t xml:space="preserve">Das Erzeugen und Abrufen von Sitzungsprotokollen</w:t>
      </w:r>
    </w:p>
    <w:p>
      <w:pPr>
        <w:numPr>
          <w:numId w:val="10"/>
          <w:ilvl w:val="0"/>
        </w:numPr>
      </w:pPr>
      <w:r>
        <w:t xml:space="preserve">Das Erzeugen, Bearbeiten und Anzeigen von Drucksachen</w:t>
      </w:r>
    </w:p>
    <w:p>
      <w:pPr>
        <w:numPr>
          <w:numId w:val="10"/>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server" w:name="server"/>
    <w:p>
      <w:pPr>
        <w:pStyle w:val="Heading2"/>
      </w:pPr>
      <w:r>
        <w:t xml:space="preserve">Server</w:t>
      </w:r>
    </w:p>
    <w:bookmarkEnd w:id="server"/>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api" w:name="api"/>
    <w:p>
      <w:pPr>
        <w:pStyle w:val="Heading2"/>
      </w:pPr>
      <w:r>
        <w:t xml:space="preserve">API</w:t>
      </w:r>
    </w:p>
    <w:bookmarkEnd w:id="api"/>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client" w:name="client"/>
    <w:p>
      <w:pPr>
        <w:pStyle w:val="Heading2"/>
      </w:pPr>
      <w:r>
        <w:t xml:space="preserve">Client</w:t>
      </w:r>
    </w:p>
    <w:bookmarkEnd w:id="client"/>
    <w:p>
      <w:r>
        <w:t xml:space="preserve">Der Begriff "Client" steht für eine Software, die über die OParl API mit dem Server kommuniziert. Da die API auf dem HTTP-Protokoll aufbaut, handelt es sich bei dem Client um eine spezielle Form eines HTTP-Clients.</w:t>
      </w:r>
    </w:p>
    <w:bookmarkStart w:id="cache" w:name="cache"/>
    <w:p>
      <w:pPr>
        <w:pStyle w:val="Heading2"/>
      </w:pPr>
      <w:r>
        <w:t xml:space="preserve">Cache</w:t>
      </w:r>
    </w:p>
    <w:bookmarkEnd w:id="cache"/>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nutzerin-oder-nutzer" w:name="nutzerin-oder-nutzer"/>
    <w:p>
      <w:pPr>
        <w:pStyle w:val="Heading2"/>
      </w:pPr>
      <w:r>
        <w:t xml:space="preserve">Nutzerin oder Nutzer</w:t>
      </w:r>
    </w:p>
    <w:bookmarkEnd w:id="nutzerin-oder-nutzer"/>
    <w:p>
      <w:r>
        <w:t xml:space="preserve">Mit einer Nutzerin oder einem Nutzer ist in diesem Fall eine natürliche Person gemeint, die mittels eines OParl-Clients auf parlamentarische Informationen zugreift.</w:t>
      </w:r>
    </w:p>
    <w:bookmarkStart w:id="nutzungsszenarien" w:name="nutzungsszenarien"/>
    <w:p>
      <w:pPr>
        <w:pStyle w:val="Heading1"/>
      </w:pPr>
      <w:r>
        <w:t xml:space="preserve">Nutzungsszenarien</w:t>
      </w:r>
    </w:p>
    <w:bookmarkEnd w:id="nutzungsszenarien"/>
    <w:p>
      <w:r>
        <w:t xml:space="preserve">Die nachfolgenden Nutzungsszenarien dienen dazu, die Architektur und die Anwendungsmöglichkeiten anhand konkreter Beispiele zu verdeutlichen. Sie erheben keinen Anspruch auf Vollständigkeit.</w:t>
      </w:r>
    </w:p>
    <w:bookmarkStart w:id="szenario-1-mobile-client-anwendung" w:name="szenario-1-mobile-client-anwendung"/>
    <w:p>
      <w:pPr>
        <w:pStyle w:val="Heading3"/>
      </w:pPr>
      <w:r>
        <w:t xml:space="preserve">Szenario 1: Mobile Client-Anwendung</w:t>
      </w:r>
    </w:p>
    <w:bookmarkEnd w:id="szenario-1-mobile-client-anwendung"/>
    <w:p>
      <w:r>
        <w:t xml:space="preserve">Eine</w:t>
      </w:r>
      <w:r>
        <w:t xml:space="preserve"> </w:t>
      </w:r>
      <w:hyperlink w:anchor="client">
        <w:r>
          <w:rPr>
            <w:rStyle w:val="Hyperlink"/>
          </w:rPr>
          <w:t xml:space="preserve">Client</w:t>
        </w:r>
      </w:hyperlink>
      <w:r>
        <w:t xml:space="preserve">-Anwendung für mobile Endgeräte wie SmartPhones und Tablets, nachfolgend "App" genannt, könnte das Ziel verfolgen, Nutzern unterwegs sowie abseits vom Desktop-PC bestmöglichen Lesezugriff auf Dokumente aus Ratsinformationssystemen (RIS) zu bieten. Die möglichen Kontexte und Nutzungsmotivationen sind vielfältig:</w:t>
      </w:r>
    </w:p>
    <w:p>
      <w:pPr>
        <w:numPr>
          <w:numId w:val="11"/>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11"/>
          <w:ilvl w:val="0"/>
        </w:numPr>
      </w:pPr>
      <w:r>
        <w:t xml:space="preserve">Eine Redakteurin der Lokalpresse geht unterwegs die Themen der nächsten Sitzungen bestimmter Gremien, für die sie sich besonders interessiert, durch.</w:t>
      </w:r>
    </w:p>
    <w:p>
      <w:pPr>
        <w:numPr>
          <w:numId w:val="11"/>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Hyper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Hyper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Ratsinformationssysteme, für die sie sich interessiert, dauerhaft in der App einrichtet und eine Favoritenliste der Gremien, die ihre bevorzugten Themengebiete behandeln, hinterlegt. Die App könnte aufgrund dieser Favoritenliste eigneständig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hinaus gehen und über die Suche mittels Text- oder Spracheingabe hinaus gehen. Denn ein Client könnte von einem</w:t>
      </w:r>
      <w:r>
        <w:t xml:space="preserve"> </w:t>
      </w:r>
      <w:hyperlink w:anchor="server">
        <w:r>
          <w:rPr>
            <w:rStyle w:val="Hyper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szenario-2-integration-in-web-portal" w:name="szenario-2-integration-in-web-portal"/>
    <w:p>
      <w:pPr>
        <w:pStyle w:val="Heading3"/>
      </w:pPr>
      <w:r>
        <w:t xml:space="preserve">Szenario 2: Integration in Web-Portal</w:t>
      </w:r>
    </w:p>
    <w:bookmarkEnd w:id="szenario-2-integration-in-web-portal"/>
    <w:bookmarkStart w:id="szenario-3-meta-suche" w:name="szenario-3-meta-suche"/>
    <w:p>
      <w:pPr>
        <w:pStyle w:val="Heading3"/>
      </w:pPr>
      <w:r>
        <w:t xml:space="preserve">Szenario 3: Meta-Suche</w:t>
      </w:r>
    </w:p>
    <w:bookmarkEnd w:id="szenario-3-meta-suche"/>
    <w:bookmarkStart w:id="szenario-4-forschungsprojekt-themen--und-sprachanalyse" w:name="szenario-4-forschungsprojekt-themen--und-sprachanalyse"/>
    <w:p>
      <w:pPr>
        <w:pStyle w:val="Heading3"/>
      </w:pPr>
      <w:r>
        <w:t xml:space="preserve">Szenario 4: Forschungsprojekt Themen- und Sprachanalyse</w:t>
      </w:r>
    </w:p>
    <w:bookmarkEnd w:id="szenario-4-forschungsprojekt-themen--und-sprachanalyse"/>
    <w:bookmarkStart w:id="prinzipien-und-funktionen-der-api" w:name="prinzipien-und-funktionen-der-api"/>
    <w:p>
      <w:pPr>
        <w:pStyle w:val="Heading1"/>
      </w:pPr>
      <w:r>
        <w:t xml:space="preserve">Prinzipien und Funktionen der API</w:t>
      </w:r>
    </w:p>
    <w:bookmarkEnd w:id="prinzipien-und-funktionen-der-api"/>
    <w:p>
      <w:r>
        <w:t xml:space="preserve">(In diesem Kapitel werden die Zugriffsmethoden der OParl-konformen Schnittstelle beschrieben. Hierzu gehören alle chapter-Dateien, deren Nummerierung mit der Ziffer 6 beginnnt.)</w:t>
      </w:r>
    </w:p>
    <w:p>
      <w:r>
        <w:t xml:space="preserve">Stichpunkte:</w:t>
      </w:r>
    </w:p>
    <w:p>
      <w:pPr>
        <w:numPr>
          <w:numId w:val="12"/>
          <w:ilvl w:val="0"/>
        </w:numPr>
      </w:pPr>
      <w:r>
        <w:t xml:space="preserve">Grundlage für den Zugriff auf die Schnittstelle ist das Hypertext Transfer Protocol (HTTP).</w:t>
      </w:r>
    </w:p>
    <w:p>
      <w:pPr>
        <w:numPr>
          <w:numId w:val="12"/>
          <w:ilvl w:val="0"/>
        </w:numPr>
      </w:pPr>
      <w:r>
        <w:t xml:space="preserve">Optional gzip Encoding und andere Kodierungen, wenn Client und Server dies unterstützen</w:t>
      </w:r>
    </w:p>
    <w:p>
      <w:pPr>
        <w:numPr>
          <w:numId w:val="12"/>
          <w:ilvl w:val="0"/>
        </w:numPr>
      </w:pPr>
      <w:r>
        <w:t xml:space="preserve">Das Protkoll ist zustandslos</w:t>
      </w:r>
    </w:p>
    <w:p>
      <w:pPr>
        <w:numPr>
          <w:numId w:val="12"/>
          <w:ilvl w:val="0"/>
        </w:numPr>
      </w:pPr>
      <w:r>
        <w:t xml:space="preserve">Authentifizierung wird nicht benötigt.</w:t>
      </w:r>
    </w:p>
    <w:bookmarkStart w:id="designprinzipien" w:name="designprinzipien"/>
    <w:p>
      <w:pPr>
        <w:pStyle w:val="Heading2"/>
      </w:pPr>
      <w:r>
        <w:t xml:space="preserve">Designprinzipien</w:t>
      </w:r>
    </w:p>
    <w:bookmarkEnd w:id="designprinzipien"/>
    <w:bookmarkStart w:id="allgemein" w:name="allgemein"/>
    <w:p>
      <w:pPr>
        <w:pStyle w:val="Heading3"/>
      </w:pPr>
      <w:r>
        <w:t xml:space="preserve">Allgemein</w:t>
      </w:r>
    </w:p>
    <w:bookmarkEnd w:id="allgemein"/>
    <w:p>
      <w:pPr>
        <w:numPr>
          <w:numId w:val="13"/>
          <w:ilvl w:val="0"/>
        </w:numPr>
      </w:pPr>
      <w:r>
        <w:t xml:space="preserve">Ausgerichtet am Status Quo</w:t>
      </w:r>
    </w:p>
    <w:p>
      <w:pPr>
        <w:numPr>
          <w:numId w:val="13"/>
          <w:ilvl w:val="0"/>
        </w:numPr>
      </w:pPr>
      <w:r>
        <w:t xml:space="preserve">Einige Möglichkeiten weisen in die Zukunft (z.B. Geodaten, Volltexte, Vereinheitlichung der Kategorien-Nomenklatur)</w:t>
      </w:r>
    </w:p>
    <w:p>
      <w:pPr>
        <w:numPr>
          <w:numId w:val="13"/>
          <w:ilvl w:val="0"/>
        </w:numPr>
      </w:pPr>
      <w:r>
        <w:t xml:space="preserve">Ziel: Schnelle Implementierbarkeit in vielen bestehenden RIS</w:t>
      </w:r>
    </w:p>
    <w:bookmarkStart w:id="restful" w:name="restful"/>
    <w:p>
      <w:pPr>
        <w:pStyle w:val="Heading3"/>
      </w:pPr>
      <w:r>
        <w:t xml:space="preserve">RESTful</w:t>
      </w:r>
    </w:p>
    <w:bookmarkEnd w:id="restful"/>
    <w:bookmarkStart w:id="selbstbeschreibungsfähigkeit" w:name="selbstbeschreibungsfähigkeit"/>
    <w:p>
      <w:pPr>
        <w:pStyle w:val="Heading3"/>
      </w:pPr>
      <w:r>
        <w:t xml:space="preserve">Selbstbeschreibungsfähigkeit</w:t>
      </w:r>
    </w:p>
    <w:bookmarkEnd w:id="selbstbeschreibungsfähigkeit"/>
    <w:bookmarkStart w:id="erweiterbarkeit" w:name="erweiterbarkeit"/>
    <w:p>
      <w:pPr>
        <w:pStyle w:val="Heading3"/>
      </w:pPr>
      <w:r>
        <w:t xml:space="preserve">Erweiterbarkeit</w:t>
      </w:r>
    </w:p>
    <w:bookmarkEnd w:id="erweiterbarkeit"/>
    <w:bookmarkStart w:id="browseabilityverlinkung" w:name="browseabilityverlinkung"/>
    <w:p>
      <w:pPr>
        <w:pStyle w:val="Heading3"/>
      </w:pPr>
      <w:r>
        <w:t xml:space="preserve">Browseability/Verlinkung</w:t>
      </w:r>
    </w:p>
    <w:bookmarkEnd w:id="browseabilityverlinkung"/>
    <w:bookmarkStart w:id="zukunftssicherheit" w:name="zukunftssicherheit"/>
    <w:p>
      <w:pPr>
        <w:pStyle w:val="Heading2"/>
      </w:pPr>
      <w:r>
        <w:t xml:space="preserve">Zukunftssicherheit</w:t>
      </w:r>
    </w:p>
    <w:bookmarkEnd w:id="zukunftssicherheit"/>
    <w:p>
      <w:r>
        <w:t xml:space="preserve">(In diesem Abschnitt wird die Zielsetzung beschrieben, zukünftige Versionen der OParl Spezifikation auf dieser Version aufbauen zu lassen. Damit soll nach Mögloichkeit Abwärtskompatibilität erreicht werden, so dass z.B. OParl-1.0-Clients mit einem 1.1-Server kommunizieren können.</w:t>
      </w:r>
    </w:p>
    <w:p>
      <w:r>
        <w:t xml:space="preserve">Ein Garantie wird es jedoch nicht geben.)</w:t>
      </w:r>
    </w:p>
    <w:bookmarkStart w:id="http-und-https" w:name="http-und-https"/>
    <w:p>
      <w:pPr>
        <w:pStyle w:val="Heading2"/>
      </w:pPr>
      <w:r>
        <w:t xml:space="preserve">HTTP und HTTPS</w:t>
      </w:r>
    </w:p>
    <w:bookmarkEnd w:id="http-und-https"/>
    <w:p>
      <w:r>
        <w:t xml:space="preserve">(Hier geht es um die Verwendung von HTTP im Sinne der OParl-Spezifikation.</w:t>
      </w:r>
    </w:p>
    <w:p>
      <w:pPr>
        <w:numPr>
          <w:numId w:val="14"/>
          <w:ilvl w:val="0"/>
        </w:numPr>
      </w:pPr>
      <w:r>
        <w:t xml:space="preserve">HTTPS kann optional an Stelle von HTTP eingesetzt werden.</w:t>
      </w:r>
    </w:p>
    <w:p>
      <w:r>
        <w:t xml:space="preserve">Siehe auch https://github.com/OParl/specs/issues/90)</w:t>
      </w:r>
    </w:p>
    <w:bookmarkStart w:id="serialisierung-mittels-json-ld-und-jsonp" w:name="serialisierung-mittels-json-ld-und-jsonp"/>
    <w:p>
      <w:pPr>
        <w:pStyle w:val="Heading2"/>
      </w:pPr>
      <w:r>
        <w:t xml:space="preserve">Serialisierung mittels JSON-LD und JSONP</w:t>
      </w:r>
    </w:p>
    <w:bookmarkEnd w:id="serialisierung-mittels-json-ld-und-jsonp"/>
    <w:bookmarkStart w:id="json" w:name="json"/>
    <w:p>
      <w:pPr>
        <w:pStyle w:val="Heading3"/>
      </w:pPr>
      <w:r>
        <w:t xml:space="preserve">JSON</w:t>
      </w:r>
    </w:p>
    <w:bookmarkEnd w:id="json"/>
    <w:p>
      <w:pPr>
        <w:numPr>
          <w:numId w:val="15"/>
          <w:ilvl w:val="0"/>
        </w:numPr>
      </w:pPr>
      <w:r>
        <w:t xml:space="preserve">Siehe RFC4627</w:t>
      </w:r>
    </w:p>
    <w:p>
      <w:pPr>
        <w:numPr>
          <w:numId w:val="15"/>
          <w:ilvl w:val="0"/>
        </w:numPr>
      </w:pPr>
      <w:r>
        <w:t xml:space="preserve">Generelle Terminologie übernehmen (JSON-Objekt, Array, String, Number, true/false, null)</w:t>
      </w:r>
    </w:p>
    <w:bookmarkStart w:id="json-ld" w:name="json-ld"/>
    <w:p>
      <w:pPr>
        <w:pStyle w:val="Heading3"/>
      </w:pPr>
      <w:r>
        <w:t xml:space="preserve">JSON-LD</w:t>
      </w:r>
    </w:p>
    <w:bookmarkEnd w:id="json-ld"/>
    <w:p>
      <w:pPr>
        <w:numPr>
          <w:numId w:val="16"/>
          <w:ilvl w:val="0"/>
        </w:numPr>
      </w:pPr>
      <w:r>
        <w:t xml:space="preserve">JSON-LD: http://www.w3.org/TR/json-ld/</w:t>
      </w:r>
    </w:p>
    <w:p>
      <w:pPr>
        <w:numPr>
          <w:numId w:val="16"/>
          <w:ilvl w:val="0"/>
        </w:numPr>
      </w:pPr>
      <w:r>
        <w:t xml:space="preserve">Einschränkungen von OParl gegenüber JSON-LD</w:t>
      </w:r>
    </w:p>
    <w:p>
      <w:pPr>
        <w:numPr>
          <w:numId w:val="16"/>
          <w:ilvl w:val="0"/>
        </w:numPr>
      </w:pPr>
      <w:r>
        <w:t xml:space="preserve">Schlüssel in einem JSON-LD-Objekt müssen einzigartig sein.</w:t>
      </w:r>
    </w:p>
    <w:p>
      <w:pPr>
        <w:numPr>
          <w:numId w:val="16"/>
          <w:ilvl w:val="0"/>
        </w:numPr>
      </w:pPr>
      <w:r>
        <w:t xml:space="preserve">Unterscheidung von Groß- und Kleinschreibung</w:t>
      </w:r>
    </w:p>
    <w:p>
      <w:pPr>
        <w:numPr>
          <w:numId w:val="16"/>
          <w:ilvl w:val="0"/>
        </w:numPr>
      </w:pPr>
      <w:r>
        <w:t xml:space="preserve">Benannte Objekte (URL als Schlüssel)</w:t>
      </w:r>
    </w:p>
    <w:p>
      <w:pPr>
        <w:numPr>
          <w:numId w:val="16"/>
          <w:ilvl w:val="0"/>
        </w:numPr>
      </w:pPr>
      <w:r>
        <w:t xml:space="preserve">Anonyme Objekte (Blank Nodes)</w:t>
      </w:r>
    </w:p>
    <w:p>
      <w:pPr>
        <w:numPr>
          <w:numId w:val="16"/>
          <w:ilvl w:val="0"/>
        </w:numPr>
      </w:pPr>
      <w:r>
        <w:t xml:space="preserve">Mime Type application/ld+json</w:t>
      </w:r>
    </w:p>
    <w:p>
      <w:pPr>
        <w:numPr>
          <w:numId w:val="16"/>
          <w:ilvl w:val="0"/>
        </w:numPr>
      </w:pPr>
      <w:r>
        <w:t xml:space="preserve">Kompakte Form mit Verwendung externer @context-URL als SOLL-Anforderung</w:t>
      </w:r>
    </w:p>
    <w:p>
      <w:pPr>
        <w:numPr>
          <w:numId w:val="16"/>
          <w:ilvl w:val="0"/>
        </w:numPr>
      </w:pPr>
      <w:r>
        <w:t xml:space="preserve">Verweis auf http://www.bmi.bund.de/SharedDocs/Downloads/DE/Themen/OED_Verwaltung/ModerneVerwaltung/opengovernment.pdf?__blob=publicationFile</w:t>
      </w:r>
    </w:p>
    <w:p>
      <w:pPr>
        <w:numPr>
          <w:numId w:val="16"/>
          <w:ilvl w:val="0"/>
        </w:numPr>
      </w:pPr>
      <w:r>
        <w:t xml:space="preserve">Siehe https://github.com/OParl/specs/issues/77</w:t>
      </w:r>
    </w:p>
    <w:p>
      <w:pPr>
        <w:numPr>
          <w:numId w:val="16"/>
          <w:ilvl w:val="0"/>
        </w:numPr>
      </w:pPr>
      <w:r>
        <w:t xml:space="preserve">Siehe https://github.com/OParl/specs/issues/10</w:t>
      </w:r>
    </w:p>
    <w:bookmarkStart w:id="jsonp" w:name="jsonp"/>
    <w:p>
      <w:pPr>
        <w:pStyle w:val="Heading3"/>
      </w:pPr>
      <w:r>
        <w:t xml:space="preserve">JSONP</w:t>
      </w:r>
    </w:p>
    <w:bookmarkEnd w:id="jsonp"/>
    <w:p>
      <w:pPr>
        <w:numPr>
          <w:numId w:val="17"/>
          <w:ilvl w:val="0"/>
        </w:numPr>
      </w:pPr>
      <w:r>
        <w:t xml:space="preserve">TODO: Spezifikation finden/verlinken. (RFC gibt es nicht)</w:t>
      </w:r>
    </w:p>
    <w:p>
      <w:pPr>
        <w:numPr>
          <w:numId w:val="17"/>
          <w:ilvl w:val="0"/>
        </w:numPr>
      </w:pPr>
      <w:r>
        <w:t xml:space="preserve">https://github.com/OParl/specs/issues/67</w:t>
      </w:r>
    </w:p>
    <w:p>
      <w:pPr>
        <w:numPr>
          <w:numId w:val="17"/>
          <w:ilvl w:val="0"/>
        </w:numPr>
      </w:pPr>
      <w:r>
        <w:t xml:space="preserve">Zeichenvorrat für callback-Parameter beschränken auf [a-zA-Z0-9] aus Sicherheitsgründen</w:t>
      </w:r>
    </w:p>
    <w:bookmarkStart w:id="benannte-und-anonyme-objekte" w:name="benannte-und-anonyme-objekte"/>
    <w:p>
      <w:pPr>
        <w:pStyle w:val="Heading2"/>
      </w:pPr>
      <w:r>
        <w:t xml:space="preserve">Benannte und anonyme Objekte</w:t>
      </w:r>
    </w:p>
    <w:bookmarkEnd w:id="benannte-und-anonyme-objekte"/>
    <w:bookmarkStart w:id="benannte-objekte" w:name="benannte-objekte"/>
    <w:p>
      <w:pPr>
        <w:pStyle w:val="Heading3"/>
      </w:pPr>
      <w:r>
        <w:t xml:space="preserve">Benannte Objekte</w:t>
      </w:r>
    </w:p>
    <w:bookmarkEnd w:id="benannte-objekte"/>
    <w:p>
      <w:pPr>
        <w:numPr>
          <w:numId w:val="18"/>
          <w:ilvl w:val="0"/>
        </w:numPr>
      </w:pPr>
      <w:r>
        <w:t xml:space="preserve">IRIs (RFC3987) als eindeutige Kennung</w:t>
      </w:r>
    </w:p>
    <w:bookmarkStart w:id="anonyme-objekte-blank-nodes" w:name="anonyme-objekte-blank-nodes"/>
    <w:p>
      <w:pPr>
        <w:pStyle w:val="Heading3"/>
      </w:pPr>
      <w:r>
        <w:t xml:space="preserve">Anonyme Objekte (Blank Nodes)</w:t>
      </w:r>
    </w:p>
    <w:bookmarkEnd w:id="anonyme-objekte-blank-nodes"/>
    <w:bookmarkStart w:id="empfehlungen-für-langlebige-irisurisurls" w:name="empfehlungen-für-langlebige-irisurisurls"/>
    <w:p>
      <w:pPr>
        <w:pStyle w:val="Heading3"/>
      </w:pPr>
      <w:r>
        <w:t xml:space="preserve">Empfehlungen für langlebige IRIs/URIs/URLs</w:t>
      </w:r>
    </w:p>
    <w:bookmarkEnd w:id="empfehlungen-für-langlebige-irisurisurls"/>
    <w:p>
      <w:pPr>
        <w:numPr>
          <w:numId w:val="19"/>
          <w:ilvl w:val="0"/>
        </w:numPr>
      </w:pPr>
      <w:r>
        <w:t xml:space="preserve">Hinweise und evtl. Auszüge aus</w:t>
      </w:r>
    </w:p>
    <w:p>
      <w:pPr>
        <w:numPr>
          <w:numId w:val="19"/>
          <w:ilvl w:val="0"/>
        </w:numPr>
      </w:pPr>
      <w:r>
        <w:t xml:space="preserve">http://www.w3.org/Provider/Style/URI.html</w:t>
      </w:r>
    </w:p>
    <w:p>
      <w:pPr>
        <w:numPr>
          <w:numId w:val="19"/>
          <w:ilvl w:val="0"/>
        </w:numPr>
      </w:pPr>
      <w:r>
        <w:t xml:space="preserve">https://joinup.ec.europa.eu/sites/default/files/D7.1.3%20-%20Study%20on%20persistent%20URIs.pdf</w:t>
      </w:r>
    </w:p>
    <w:bookmarkStart w:id="empfehlungen-für-eindeutige-urls" w:name="empfehlungen-für-eindeutige-urls"/>
    <w:p>
      <w:pPr>
        <w:pStyle w:val="Heading3"/>
      </w:pPr>
      <w:r>
        <w:t xml:space="preserve">Empfehlungen für eindeutige URLs</w:t>
      </w:r>
    </w:p>
    <w:bookmarkEnd w:id="empfehlungen-für-eindeutige-urls"/>
    <w:p>
      <w:pPr>
        <w:numPr>
          <w:numId w:val="20"/>
          <w:ilvl w:val="0"/>
        </w:numPr>
      </w:pPr>
      <w:r>
        <w:t xml:space="preserve">Vermeidung von Duplicate Content durch Fehlkonfiguration</w:t>
      </w:r>
    </w:p>
    <w:p>
      <w:pPr>
        <w:numPr>
          <w:numId w:val="20"/>
          <w:ilvl w:val="0"/>
        </w:numPr>
      </w:pPr>
      <w:r>
        <w:t xml:space="preserve">z.B.: verschiedene CNAMES mit der selben IP-Adresse</w:t>
      </w:r>
    </w:p>
    <w:p>
      <w:pPr>
        <w:numPr>
          <w:numId w:val="20"/>
          <w:ilvl w:val="0"/>
        </w:numPr>
      </w:pPr>
      <w:r>
        <w:t xml:space="preserve">z.B.: Aufruf über http://www.example.com und http://example.com</w:t>
      </w:r>
    </w:p>
    <w:p>
      <w:pPr>
        <w:numPr>
          <w:numId w:val="20"/>
          <w:ilvl w:val="0"/>
        </w:numPr>
      </w:pPr>
      <w:r>
        <w:t xml:space="preserve">z.B.: Direkter Aufruf über IP-Adresse http://1.2.3.4/</w:t>
      </w:r>
    </w:p>
    <w:p>
      <w:pPr>
        <w:numPr>
          <w:numId w:val="20"/>
          <w:ilvl w:val="0"/>
        </w:numPr>
      </w:pPr>
      <w:r>
        <w:t xml:space="preserve">URL-Parameter in definierter Reihenfolge verwenden</w:t>
      </w:r>
    </w:p>
    <w:p>
      <w:pPr>
        <w:numPr>
          <w:numId w:val="20"/>
          <w:ilvl w:val="0"/>
        </w:numPr>
      </w:pPr>
      <w:r>
        <w:t xml:space="preserve">Groß- und Kleinschreibung unterscheiden</w:t>
      </w:r>
    </w:p>
    <w:bookmarkStart w:id="objektlisten" w:name="objektlisten"/>
    <w:p>
      <w:pPr>
        <w:pStyle w:val="Heading2"/>
      </w:pPr>
      <w:r>
        <w:t xml:space="preserve">Objektlisten</w:t>
      </w:r>
    </w:p>
    <w:bookmarkEnd w:id="objektlisten"/>
    <w:p>
      <w:r>
        <w:t xml:space="preserve">(Hier geht es darum, wie Listen von Objekten ausgegeben werden.</w:t>
      </w:r>
    </w:p>
    <w:p>
      <w:pPr>
        <w:numPr>
          <w:numId w:val="21"/>
          <w:ilvl w:val="0"/>
        </w:numPr>
      </w:pPr>
      <w:r>
        <w:t xml:space="preserve">Ausgabe von URLs</w:t>
      </w:r>
    </w:p>
    <w:p>
      <w:pPr>
        <w:numPr>
          <w:numId w:val="21"/>
          <w:ilvl w:val="0"/>
        </w:numPr>
      </w:pPr>
      <w:r>
        <w:t xml:space="preserve">Stabile Sortierung (Sets vs. Lists)</w:t>
      </w:r>
    </w:p>
    <w:p>
      <w:pPr>
        <w:numPr>
          <w:numId w:val="21"/>
          <w:ilvl w:val="0"/>
        </w:numPr>
      </w:pPr>
      <w:r>
        <w:t xml:space="preserve">Paginierung</w:t>
      </w:r>
    </w:p>
    <w:p>
      <w:pPr>
        <w:numPr>
          <w:numId w:val="21"/>
          <w:ilvl w:val="0"/>
        </w:numPr>
      </w:pPr>
      <w:r>
        <w:t xml:space="preserve">Einschränkung auf Datumsbereiche</w:t>
      </w:r>
    </w:p>
    <w:p>
      <w:r>
        <w:t xml:space="preserve">Dazu:</w:t>
      </w:r>
    </w:p>
    <w:p>
      <w:pPr>
        <w:numPr>
          <w:numId w:val="22"/>
          <w:ilvl w:val="0"/>
        </w:numPr>
      </w:pPr>
      <w:r>
        <w:t xml:space="preserve">https://github.com/OParl/specs/issues/66</w:t>
      </w:r>
    </w:p>
    <w:p>
      <w:pPr>
        <w:numPr>
          <w:numId w:val="22"/>
          <w:ilvl w:val="0"/>
        </w:numPr>
      </w:pPr>
      <w:r>
        <w:t xml:space="preserve">https://github.com/OParl/specs/issues/30 )</w:t>
      </w:r>
    </w:p>
    <w:bookmarkStart w:id="feeds" w:name="feeds"/>
    <w:p>
      <w:pPr>
        <w:pStyle w:val="Heading2"/>
      </w:pPr>
      <w:r>
        <w:t xml:space="preserve">Feeds</w:t>
      </w:r>
    </w:p>
    <w:bookmarkEnd w:id="feeds"/>
    <w:p>
      <w:pPr>
        <w:numPr>
          <w:numId w:val="23"/>
          <w:ilvl w:val="0"/>
        </w:numPr>
      </w:pPr>
      <w:r>
        <w:t xml:space="preserve">Warum Feeds?</w:t>
      </w:r>
    </w:p>
    <w:p>
      <w:pPr>
        <w:numPr>
          <w:numId w:val="23"/>
          <w:ilvl w:val="0"/>
        </w:numPr>
      </w:pPr>
      <w:r>
        <w:t xml:space="preserve">Möglichst ressourcenschonendes Auffinden neuer und geänderter Objekte</w:t>
      </w:r>
    </w:p>
    <w:p>
      <w:pPr>
        <w:numPr>
          <w:numId w:val="23"/>
          <w:ilvl w:val="0"/>
        </w:numPr>
      </w:pPr>
      <w:r>
        <w:t xml:space="preserve">Cache-Invalidierung, Entfernung von gelöschten/depublizierten Objekten</w:t>
      </w:r>
    </w:p>
    <w:p>
      <w:pPr>
        <w:numPr>
          <w:numId w:val="23"/>
          <w:ilvl w:val="0"/>
        </w:numPr>
      </w:pPr>
      <w:r>
        <w:t xml:space="preserve">https://github.com/OParl/specs/issues/19</w:t>
      </w:r>
    </w:p>
    <w:bookmarkStart w:id="neue-objekte" w:name="neue-objekte"/>
    <w:p>
      <w:pPr>
        <w:pStyle w:val="Heading3"/>
      </w:pPr>
      <w:r>
        <w:t xml:space="preserve">Neue Objekte</w:t>
      </w:r>
    </w:p>
    <w:bookmarkEnd w:id="neue-objekte"/>
    <w:bookmarkStart w:id="geänderte-objekte" w:name="geänderte-objekte"/>
    <w:p>
      <w:pPr>
        <w:pStyle w:val="Heading3"/>
      </w:pPr>
      <w:r>
        <w:t xml:space="preserve">Geänderte Objekte</w:t>
      </w:r>
    </w:p>
    <w:bookmarkEnd w:id="geänderte-objekte"/>
    <w:bookmarkStart w:id="entfernte-objekte" w:name="entfernte-objekte"/>
    <w:p>
      <w:pPr>
        <w:pStyle w:val="Heading3"/>
      </w:pPr>
      <w:r>
        <w:t xml:space="preserve">Entfernte Objekte</w:t>
      </w:r>
    </w:p>
    <w:bookmarkEnd w:id="entfernte-objekte"/>
    <w:p>
      <w:pPr>
        <w:numPr>
          <w:numId w:val="24"/>
          <w:ilvl w:val="0"/>
        </w:numPr>
      </w:pPr>
      <w:r>
        <w:t xml:space="preserve">Liste von Objekt-URLs</w:t>
      </w:r>
    </w:p>
    <w:bookmarkStart w:id="dokumentenabruf" w:name="dokumentenabruf"/>
    <w:p>
      <w:pPr>
        <w:pStyle w:val="Heading2"/>
      </w:pPr>
      <w:r>
        <w:t xml:space="preserve">Dokumentenabruf</w:t>
      </w:r>
    </w:p>
    <w:bookmarkEnd w:id="dokumentenabruf"/>
    <w:p>
      <w:pPr>
        <w:numPr>
          <w:numId w:val="25"/>
          <w:ilvl w:val="0"/>
        </w:numPr>
      </w:pPr>
      <w:r>
        <w:t xml:space="preserve">HTTP GET Methode MUSS unterstützt werden</w:t>
      </w:r>
    </w:p>
    <w:p>
      <w:pPr>
        <w:numPr>
          <w:numId w:val="25"/>
          <w:ilvl w:val="0"/>
        </w:numPr>
      </w:pPr>
      <w:r>
        <w:t xml:space="preserve">HEAD-Methode MUSS unterstützt werden</w:t>
      </w:r>
    </w:p>
    <w:p>
      <w:pPr>
        <w:numPr>
          <w:numId w:val="25"/>
          <w:ilvl w:val="0"/>
        </w:numPr>
      </w:pPr>
      <w:r>
        <w:t xml:space="preserve">HTTP Last-Modified Header sowie Conditional GET sind zu unterstützen</w:t>
      </w:r>
    </w:p>
    <w:bookmarkStart w:id="ausnahmebehandlung" w:name="ausnahmebehandlung"/>
    <w:p>
      <w:pPr>
        <w:pStyle w:val="Heading2"/>
      </w:pPr>
      <w:r>
        <w:t xml:space="preserve">Ausnahmebehandlung</w:t>
      </w:r>
    </w:p>
    <w:bookmarkEnd w:id="ausnahmebehandlung"/>
    <w:p>
      <w:r>
        <w:t xml:space="preserve">(Diskussion hierzu unter https://github.com/OParl/specs/issues/89) Liste reservierter URL-Parameter --------------------------------</w:t>
      </w:r>
    </w:p>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Definition"/>
      </w:pPr>
      <w:r>
        <w:t xml:space="preserve">Mit diesem Parameter wird die JSONP-Ausgabe aktiviert. Mehr dazu im Abschnitt</w:t>
      </w:r>
      <w:r>
        <w:t xml:space="preserve"> </w:t>
      </w:r>
      <w:hyperlink w:anchor="jsonp">
        <w:r>
          <w:rPr>
            <w:rStyle w:val="Hyperlink"/>
          </w:rPr>
          <w:t xml:space="preserve">JSONP</w:t>
        </w:r>
      </w:hyperlink>
      <w:r>
        <w:t xml:space="preserve">.</w:t>
      </w:r>
    </w:p>
    <w:p>
      <w:pPr>
        <w:pStyle w:val="DefinitionTerm"/>
      </w:pPr>
      <w:r>
        <w:t xml:space="preserve">startdate:</w:t>
      </w:r>
    </w:p>
    <w:p>
      <w:pPr>
        <w:pStyle w:val="Definition"/>
      </w:pPr>
      <w:r>
        <w:t xml:space="preserve">Parameter für die Einschränkung einer Abfrage anhand eines Datums bzw. einer Zeitangabe.</w:t>
      </w:r>
    </w:p>
    <w:p>
      <w:pPr>
        <w:pStyle w:val="DefinitionTerm"/>
      </w:pPr>
      <w:r>
        <w:t xml:space="preserve">enddate:</w:t>
      </w:r>
    </w:p>
    <w:p>
      <w:pPr>
        <w:pStyle w:val="Definition"/>
      </w:pPr>
      <w:r>
        <w:t xml:space="preserve">Parameter für die Einschränkung einer Abfrage anhand eines Datums bzw. einer Zeitangabe.</w:t>
      </w:r>
    </w:p>
    <w:p>
      <w:pPr>
        <w:numPr>
          <w:numId w:val="26"/>
          <w:ilvl w:val="0"/>
        </w:numPr>
      </w:pPr>
      <w:r>
        <w:t xml:space="preserve">(Parameter für Datums-/Zeitbereichsfilter)</w:t>
      </w:r>
    </w:p>
    <w:bookmarkStart w:id="datenmodell" w:name="datenmodell"/>
    <w:p>
      <w:pPr>
        <w:pStyle w:val="Heading1"/>
      </w:pPr>
      <w:r>
        <w:t xml:space="preserve">Datenmodell</w:t>
      </w:r>
    </w:p>
    <w:bookmarkEnd w:id="datenmodell"/>
    <w:p>
      <w:r>
        <w:t xml:space="preserve">Das Datenmodell definiert die Objekttypen bzw. die Klassen, auf die über die Schnittstelle zugegriffen werden kann.</w:t>
      </w:r>
    </w:p>
    <w:p>
      <w:r>
        <w:t xml:space="preserve">Die Hinweise auf die Praxis in bestehenden Ratsinformationssystemen beziehen sich auf nach außen, bei Nutzung der jeweiligen Weboberflächen, feststellbare Eigenschaften. Dabei wird vereinzelt und beispielhaft auf die folgenden Systeme Bezug genommen:</w:t>
      </w:r>
    </w:p>
    <w:p>
      <w:pPr>
        <w:numPr>
          <w:numId w:val="27"/>
          <w:ilvl w:val="0"/>
        </w:numPr>
      </w:pPr>
      <w:r>
        <w:t xml:space="preserve">Stadt Köln [2] - Plattform: Somacos SessionNet [3]</w:t>
      </w:r>
    </w:p>
    <w:p>
      <w:pPr>
        <w:numPr>
          <w:numId w:val="27"/>
          <w:ilvl w:val="0"/>
        </w:numPr>
      </w:pPr>
      <w:r>
        <w:t xml:space="preserve">Bezirksverwaltung Berlin Mitte [4] - Plattform: ALLRIS [5]</w:t>
      </w:r>
    </w:p>
    <w:p>
      <w:pPr>
        <w:numPr>
          <w:numId w:val="27"/>
          <w:ilvl w:val="0"/>
        </w:numPr>
      </w:pPr>
      <w:r>
        <w:t xml:space="preserve">Stadt Rösrath [6] - Plattform der Firma PROVOX [7]</w:t>
      </w:r>
    </w:p>
    <w:p>
      <w:pPr>
        <w:numPr>
          <w:numId w:val="27"/>
          <w:ilvl w:val="0"/>
        </w:numPr>
      </w:pPr>
      <w:r>
        <w:t xml:space="preserve">Stadt Euskirchen [8] - Plattform: SD.NET RIM 4 [9]</w:t>
      </w:r>
    </w:p>
    <w:p>
      <w:pPr>
        <w:numPr>
          <w:numId w:val="27"/>
          <w:ilvl w:val="0"/>
        </w:numPr>
      </w:pPr>
      <w:r>
        <w:t xml:space="preserve">Stadt Bonn - BoRis [10]</w:t>
      </w:r>
    </w:p>
    <w:bookmarkStart w:id="übergreifende-aspekte" w:name="übergreifende-aspekte"/>
    <w:p>
      <w:pPr>
        <w:pStyle w:val="Heading2"/>
      </w:pPr>
      <w:r>
        <w:t xml:space="preserve">Übergreifende Aspekte</w:t>
      </w:r>
    </w:p>
    <w:bookmarkEnd w:id="übergreifende-aspekte"/>
    <w:bookmarkStart w:id="eindeutige-identifizierung-von-objekten" w:name="eindeutige-identifizierung-von-objekten"/>
    <w:p>
      <w:pPr>
        <w:pStyle w:val="Heading3"/>
      </w:pPr>
      <w:r>
        <w:t xml:space="preserve">Eindeutige Identifizierung von Objekten</w:t>
      </w:r>
    </w:p>
    <w:bookmarkEnd w:id="eindeutige-identifizierung-von-objekten"/>
    <w:p>
      <w:r>
        <w:t xml:space="preserve">Sämtliche Objekte, die über die Schnittstelle geladen werden können, sollen anhand einer einzigen Objekteigenschaft eindeutig identifizierbar sein. Die Objekteigenschaft, mit der dies erreicht wird, wird hier im folgenden - unabhängig vom tatsächlichen Namen der Eigenschaft - als "Schlüssel" bezeichnet.</w:t>
      </w:r>
    </w:p>
    <w:p>
      <w:r>
        <w:t xml:space="preserve">Eindeutigkeit meint hier eine Einzigartigkeit innerhalb des Informationssystems und für den jeweiligen Objekttyp. Das bedeutet: zwei von einander unabhängige Ratsinformationssysteme für verschiedene Körperschaften dürfen sich überlappende Schlüssel nutzen. Innerhalb eines Systems dürfen zwei Objekte unterschiedlichen Typs (beispielsweise eine Person ud ein Gremium) den selben Schlüssel nutzen. Jedoch MÜSSEN zwei Objekte des selben Typs innerhalb des selben Systems grundsätzlich verschiedene Schlüssel haben.</w:t>
      </w:r>
    </w:p>
    <w:p>
      <w:r>
        <w:t xml:space="preserve">Schlüssel-Eigenschaften werden grundsätzlich als Unicode-Zeichenkette übergeben. Sie können daher gleichermaßen aus numerischen wie alphanumerischen Werten befüllt werden.</w:t>
      </w:r>
    </w:p>
    <w:p>
      <w:r>
        <w:t xml:space="preserve">Es wird grundsätzlich vorausgesetzt, dass Schlüssel unveränderlich sind. Ändert sich der Schlüssel eines Objekts nach der Erzeugung, werden Nutzer der Schnittstelle annehmen, dass es sich nicht mehr um das selbe Objekt handelt.</w:t>
      </w:r>
    </w:p>
    <w:bookmarkStart w:id="objekteigenschaften" w:name="objekteigenschaften"/>
    <w:p>
      <w:pPr>
        <w:pStyle w:val="Heading3"/>
      </w:pPr>
      <w:r>
        <w:t xml:space="preserve">Objekteigenschaften</w:t>
      </w:r>
    </w:p>
    <w:bookmarkEnd w:id="objekteigenschaften"/>
    <w:p>
      <w:r>
        <w:t xml:space="preserve">Die nachfolgend beschriebenen Eigenschaften der Objekttypen sind, wenn nicht anders angegeben, verpflichtend. Das bedeutet: Bei jedem von der Schnittstelle ausgelieferten Objekt muss diese Eigenschaften definiert sein. Optionale Eigenschaften sind entsprechend gekennzeichnet.</w:t>
      </w:r>
    </w:p>
    <w:p>
      <w:r>
        <w:t xml:space="preserve">Eigenschaften werden deutschsprachig und englischsprachig benannt. Die deutschsprachige Benennung dient der bestmöglichen Verständlichkeit im Kontext dieses Dokuments, während die Schnittstelle aus Gründen der Zugänglichkeit für möglichst viele Entwickler mit englischsprachigen Begriffen arbeiten soll.</w:t>
      </w:r>
    </w:p>
    <w:bookmarkStart w:id="zu-den-beziehungen" w:name="zu-den-beziehungen"/>
    <w:p>
      <w:pPr>
        <w:pStyle w:val="Heading3"/>
      </w:pPr>
      <w:r>
        <w:t xml:space="preserve">Zu den Beziehungen</w:t>
      </w:r>
    </w:p>
    <w:bookmarkEnd w:id="zu-den-beziehungen"/>
    <w:p>
      <w:r>
        <w:t xml:space="preserve">Bei der Beschreibung von Beziehungen zwischen Objekten wird zu diesem Zeitpunkt nicht berücksichtigt, ob eine Beziehung zwischen zwei Objekten A und B am Objekt A oder am Objekt B definiert wird. So spielt es bislang keine Rolle, ob einem Gremium mehrere Personen zugeordnet werden oder einer Person mehrere Gremien zugewiesen werden. Das Augenmerkt liegt hier nur auf der Tatsache, welche Beziehung existieren können und was diese Beziehungen aussagen sollen.</w:t>
      </w:r>
    </w:p>
    <w:bookmarkStart w:id="körperschaft-body" w:name="körperschaft-body"/>
    <w:p>
      <w:pPr>
        <w:pStyle w:val="Heading2"/>
      </w:pPr>
      <w:r>
        <w:t xml:space="preserve">Körperschaft (</w:t>
      </w:r>
      <w:r>
        <w:rPr>
          <w:i/>
        </w:rPr>
        <w:t xml:space="preserve">body</w:t>
      </w:r>
      <w:r>
        <w:t xml:space="preserve">)</w:t>
      </w:r>
    </w:p>
    <w:bookmarkEnd w:id="körperschaft-body"/>
    <w:p>
      <w:r>
        <w:t xml:space="preserve">Die Körperschaft erlaubt es, den Betreiber bzw. Eigentümer des Informationssystems wie zum Beispiel einen Landkreis, eine bestimmte Gemeinde oder einen bestimmten Stadtbezirk in Form eines Datenobjekts abzubilden.</w:t>
      </w:r>
    </w:p>
    <w:p>
      <w:r>
        <w:t xml:space="preserve">Viele RIS werden nur genau eine Instanz dieses Typs „beherbergen“. Einige Systeme werden jedoch für mehrere Mandanten betrieben, wobei die Mandanten verschiedene Körperschaften repräsentieren (z.B. "Verbandsgemeinde Ulmen" und "Stadt Ulmen".)</w:t>
      </w:r>
    </w:p>
    <w:p>
      <w:r>
        <w:drawing>
          <wp:inline>
            <wp:extent cx="5448300" cy="3441700"/>
            <wp:effectExtent b="0" l="0" r="0" t="0"/>
            <wp:docPr descr="" id="1" name="Picture"/>
            <a:graphic>
              <a:graphicData uri="http://schemas.openxmlformats.org/drawingml/2006/picture">
                <pic:pic>
                  <pic:nvPicPr>
                    <pic:cNvPr descr="images/datenmodell_koerperschaft.png" id="0" name="Picture"/>
                    <pic:cNvPicPr>
                      <a:picLocks noChangeArrowheads="1" noChangeAspect="1"/>
                    </pic:cNvPicPr>
                  </pic:nvPicPr>
                  <pic:blipFill>
                    <a:blip r:embed="image2"/>
                    <a:stretch>
                      <a:fillRect/>
                    </a:stretch>
                  </pic:blipFill>
                  <pic:spPr bwMode="auto">
                    <a:xfrm>
                      <a:off x="0" y="0"/>
                      <a:ext cx="5448300" cy="3441700"/>
                    </a:xfrm>
                    <a:prstGeom prst="rect">
                      <a:avLst/>
                    </a:prstGeom>
                    <a:noFill/>
                    <a:ln w="9525">
                      <a:noFill/>
                      <a:headEnd/>
                      <a:tailEnd/>
                    </a:ln>
                  </pic:spPr>
                </pic:pic>
              </a:graphicData>
            </a:graphic>
          </wp:inline>
        </w:drawing>
      </w:r>
    </w:p>
    <w:p>
      <w:pPr>
        <w:pStyle w:val="ImageCaption"/>
      </w:pPr>
      <w:r>
        <w:t xml:space="preserve">Objekttyp Körperschaft</w:t>
      </w:r>
    </w:p>
    <w:bookmarkStart w:id="eindeutige-identifizierung" w:name="eindeutige-identifizierung"/>
    <w:p>
      <w:pPr>
        <w:pStyle w:val="Heading3"/>
      </w:pPr>
      <w:r>
        <w:t xml:space="preserve">Eindeutige Identifizierung</w:t>
      </w:r>
    </w:p>
    <w:bookmarkEnd w:id="eindeutige-identifizierung"/>
    <w:p>
      <w:r>
        <w:t xml:space="preserve">Die Körperschaft hat eine innerhalb des Systems eindeutige ID.</w:t>
      </w:r>
    </w:p>
    <w:p>
      <w:r>
        <w:t xml:space="preserve">Darüber hinaus werden verschiedene Möglichkeiten geboten, die Körperschaft semantisch zu repräsentieren.</w:t>
      </w:r>
    </w:p>
    <w:p>
      <w:r>
        <w:t xml:space="preserve">Handelt es sich beim Betreiber des Systems um eine Gebietskörperschaft (Landkreis, Kommune etc.), soll für die eindeutige Identifizierung der Regionalschlüssel[1] verwendet werden.</w:t>
      </w:r>
    </w:p>
    <w:p>
      <w:r>
        <w:t xml:space="preserve">Darüber hinaus soll zusätzlich, sofern vorhanden, die eindeutige Kennung der Körperschaft aus der GND[12] verwendet werden.</w:t>
      </w:r>
    </w:p>
    <w:p>
      <w:r>
        <w:t xml:space="preserve">Als dritte Möglichkeit, die Körperschaft zu identifizieren, kann eine aussagekräftigen URL, unter der weitere Informationen zur Körperschaft zu finden sind, genannt werden.</w:t>
      </w:r>
    </w:p>
    <w:p>
      <w:r>
        <w:t xml:space="preserve">Sämtliche hier genannten Methoden zur Identifizierung können kombiniert werden.</w:t>
      </w:r>
    </w:p>
    <w:bookmarkStart w:id="eigenschaften" w:name="eigenschaften"/>
    <w:p>
      <w:pPr>
        <w:pStyle w:val="Heading3"/>
      </w:pPr>
      <w:r>
        <w:t xml:space="preserve">Eigenschaften</w:t>
      </w:r>
    </w:p>
    <w:bookmarkEnd w:id="eigenschaften"/>
    <w:p>
      <w:pPr>
        <w:pStyle w:val="DefinitionTerm"/>
      </w:pPr>
      <w:r>
        <w:t xml:space="preserve">Schlüssel (</w:t>
      </w:r>
      <w:r>
        <w:rPr>
          <w:rStyle w:val="VerbatimChar"/>
        </w:rPr>
        <w:t xml:space="preserve">id</w:t>
      </w:r>
      <w:r>
        <w:t xml:space="preserve">)</w:t>
      </w:r>
    </w:p>
    <w:p>
      <w:pPr>
        <w:pStyle w:val="Definition"/>
      </w:pPr>
      <w:r>
        <w:t xml:space="preserve">Zur eindeutigen Identifizierung der Körperschaft im System</w:t>
      </w:r>
    </w:p>
    <w:p>
      <w:pPr>
        <w:pStyle w:val="DefinitionTerm"/>
      </w:pPr>
      <w:r>
        <w:t xml:space="preserve">Name (</w:t>
      </w:r>
      <w:r>
        <w:rPr>
          <w:rStyle w:val="VerbatimChar"/>
        </w:rPr>
        <w:t xml:space="preserve">name</w:t>
      </w:r>
      <w:r>
        <w:t xml:space="preserve">)</w:t>
      </w:r>
    </w:p>
    <w:p>
      <w:pPr>
        <w:pStyle w:val="Definition"/>
      </w:pPr>
      <w:r>
        <w:t xml:space="preserve">Der Name der Körperschaft, z.B. "Stadt Köln"</w:t>
      </w:r>
    </w:p>
    <w:p>
      <w:pPr>
        <w:pStyle w:val="DefinitionTerm"/>
      </w:pPr>
      <w:r>
        <w:t xml:space="preserve">Regionalschlüssel (</w:t>
      </w:r>
      <w:r>
        <w:rPr>
          <w:rStyle w:val="VerbatimChar"/>
        </w:rPr>
        <w:t xml:space="preserve">regionalschluessel</w:t>
      </w:r>
      <w:r>
        <w:t xml:space="preserve">)</w:t>
      </w:r>
    </w:p>
    <w:p>
      <w:pPr>
        <w:pStyle w:val="Definition"/>
      </w:pPr>
      <w:r>
        <w:rPr>
          <w:i/>
        </w:rPr>
        <w:t xml:space="preserve">Optional</w:t>
      </w:r>
      <w:r>
        <w:t xml:space="preserve">. Regionalschlüssel der Gebietskörperschaft, z.B. "053150000000". Muss grundsätzlich 12-stellig angegeben werden.</w:t>
      </w:r>
    </w:p>
    <w:p>
      <w:pPr>
        <w:pStyle w:val="DefinitionTerm"/>
      </w:pPr>
      <w:r>
        <w:t xml:space="preserve">GND URL (</w:t>
      </w:r>
      <w:r>
        <w:rPr>
          <w:rStyle w:val="VerbatimChar"/>
        </w:rPr>
        <w:t xml:space="preserve">gnd_url</w:t>
      </w:r>
      <w:r>
        <w:t xml:space="preserve">)</w:t>
      </w:r>
    </w:p>
    <w:p>
      <w:pPr>
        <w:pStyle w:val="Definition"/>
      </w:pPr>
      <w:r>
        <w:rPr>
          <w:i/>
        </w:rPr>
        <w:t xml:space="preserve">Optional</w:t>
      </w:r>
      <w:r>
        <w:t xml:space="preserve">. URL des Eintrags in der GND, z.B. "http://d-nb.info/gnd/2015732-0"</w:t>
      </w:r>
    </w:p>
    <w:p>
      <w:pPr>
        <w:pStyle w:val="DefinitionTerm"/>
      </w:pPr>
      <w:r>
        <w:t xml:space="preserve">URL (</w:t>
      </w:r>
      <w:r>
        <w:rPr>
          <w:rStyle w:val="VerbatimChar"/>
        </w:rPr>
        <w:t xml:space="preserve">url</w:t>
      </w:r>
      <w:r>
        <w:t xml:space="preserve">)</w:t>
      </w:r>
    </w:p>
    <w:p>
      <w:pPr>
        <w:pStyle w:val="Definition"/>
      </w:pPr>
      <w:r>
        <w:rPr>
          <w:i/>
        </w:rPr>
        <w:t xml:space="preserve">Optional</w:t>
      </w:r>
      <w:r>
        <w:t xml:space="preserve">. URL der Homepage oder einer vergleichbaren Seite mit Informationen über die Körperschaft, z.B. "http://www.stadt-koeln.de/"</w:t>
      </w:r>
    </w:p>
    <w:p>
      <w:pPr>
        <w:pStyle w:val="DefinitionTerm"/>
      </w:pPr>
      <w:r>
        <w:t xml:space="preserve">Lizenz (</w:t>
      </w:r>
      <w:r>
        <w:rPr>
          <w:rStyle w:val="VerbatimChar"/>
        </w:rPr>
        <w:t xml:space="preserve">license_url</w:t>
      </w:r>
      <w:r>
        <w:t xml:space="preserve">)</w:t>
      </w:r>
    </w:p>
    <w:p>
      <w:pPr>
        <w:pStyle w:val="Definition"/>
      </w:pPr>
      <w:r>
        <w:rPr>
          <w:i/>
        </w:rPr>
        <w:t xml:space="preserve">Optional</w:t>
      </w:r>
      <w:r>
        <w:t xml:space="preserve">. URL der Lizenz, unter der die Daten, die über die API abgerufen werden können, stehen.</w:t>
      </w:r>
    </w:p>
    <w:p>
      <w:pPr>
        <w:pStyle w:val="DefinitionTerm"/>
      </w:pPr>
      <w:r>
        <w:t xml:space="preserve">Betreiber-Kontakt (</w:t>
      </w:r>
      <w:r>
        <w:rPr>
          <w:rStyle w:val="VerbatimChar"/>
        </w:rPr>
        <w:t xml:space="preserve">operator_contact</w:t>
      </w:r>
      <w:r>
        <w:t xml:space="preserve">)</w:t>
      </w:r>
    </w:p>
    <w:p>
      <w:pPr>
        <w:pStyle w:val="Definition"/>
      </w:pPr>
      <w:r>
        <w:rPr>
          <w:i/>
        </w:rPr>
        <w:t xml:space="preserve">Optional</w:t>
      </w:r>
      <w:r>
        <w:t xml:space="preserve">. Kontaktinformationen für die direkte Kontaktaufnahme zum Betreiber der API.</w:t>
      </w:r>
    </w:p>
    <w:bookmarkStart w:id="beziehungen" w:name="beziehungen"/>
    <w:p>
      <w:pPr>
        <w:pStyle w:val="Heading3"/>
      </w:pPr>
      <w:r>
        <w:t xml:space="preserve">Beziehungen</w:t>
      </w:r>
    </w:p>
    <w:bookmarkEnd w:id="beziehungen"/>
    <w:p>
      <w:pPr>
        <w:numPr>
          <w:numId w:val="28"/>
          <w:ilvl w:val="0"/>
        </w:numPr>
      </w:pPr>
      <w:r>
        <w:t xml:space="preserve">Objekte vom Typ "Organisation" sind zwingend genau einer Körperschaft zugeordnet. So wird beispielseise eine SPD in Köln von einer SPD in Leverkusen unterschieden.</w:t>
      </w:r>
    </w:p>
    <w:p>
      <w:pPr>
        <w:numPr>
          <w:numId w:val="28"/>
          <w:ilvl w:val="0"/>
        </w:numPr>
      </w:pPr>
      <w:r>
        <w:t xml:space="preserve">Objekte vom Typ "Gremium" sind zwingend genau einer Körperschaft zugeordnet. Damit wird der "Rat" einer bestimmten Kommune von den gleichnamigen Gremien anderer Kommunen abgegrenzt.</w:t>
      </w:r>
    </w:p>
    <w:bookmarkStart w:id="beispiel" w:name="beispiel"/>
    <w:p>
      <w:pPr>
        <w:pStyle w:val="Heading3"/>
      </w:pPr>
      <w:r>
        <w:t xml:space="preserve">Beispiel</w:t>
      </w:r>
    </w:p>
    <w:bookmarkEnd w:id="beispiel"/>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"Stadt Köln"</w:t>
      </w:r>
      <w:r>
        <w:rPr>
          <w:rStyle w:val="NormalTok"/>
        </w:rPr>
        <w:t xml:space="preserve">,</w:t>
      </w:r>
      <w:br/>
      <w:r>
        <w:rPr>
          <w:rStyle w:val="NormalTok"/>
        </w:rPr>
        <w:t xml:space="preserve">    </w:t>
      </w:r>
      <w:r>
        <w:rPr>
          <w:rStyle w:val="DataTypeTok"/>
        </w:rPr>
        <w:t xml:space="preserve">"regionalschluessel"</w:t>
      </w:r>
      <w:r>
        <w:rPr>
          <w:rStyle w:val="NormalTok"/>
        </w:rPr>
        <w:t xml:space="preserve">: </w:t>
      </w:r>
      <w:r>
        <w:rPr>
          <w:rStyle w:val="StringTok"/>
        </w:rPr>
        <w:t xml:space="preserve">"053150000000"</w:t>
      </w:r>
      <w:r>
        <w:rPr>
          <w:rStyle w:val="NormalTok"/>
        </w:rPr>
        <w:t xml:space="preserve">,</w:t>
      </w:r>
      <w:br/>
      <w:r>
        <w:rPr>
          <w:rStyle w:val="NormalTok"/>
        </w:rPr>
        <w:t xml:space="preserve">    </w:t>
      </w:r>
      <w:r>
        <w:rPr>
          <w:rStyle w:val="DataTypeTok"/>
        </w:rPr>
        <w:t xml:space="preserve">"gnd_url"</w:t>
      </w:r>
      <w:r>
        <w:rPr>
          <w:rStyle w:val="NormalTok"/>
        </w:rPr>
        <w:t xml:space="preserve">: </w:t>
      </w:r>
      <w:r>
        <w:rPr>
          <w:rStyle w:val="StringTok"/>
        </w:rPr>
        <w:t xml:space="preserve">"http://d-nb.info/gnd/2015732-0"</w:t>
      </w:r>
      <w:r>
        <w:rPr>
          <w:rStyle w:val="NormalTok"/>
        </w:rPr>
        <w:t xml:space="preserve">,</w:t>
      </w:r>
      <w:br/>
      <w:r>
        <w:rPr>
          <w:rStyle w:val="NormalTok"/>
        </w:rPr>
        <w:t xml:space="preserve">    </w:t>
      </w:r>
      <w:r>
        <w:rPr>
          <w:rStyle w:val="DataTypeTok"/>
        </w:rPr>
        <w:t xml:space="preserve">"url"</w:t>
      </w:r>
      <w:r>
        <w:rPr>
          <w:rStyle w:val="NormalTok"/>
        </w:rPr>
        <w:t xml:space="preserve">: </w:t>
      </w:r>
      <w:r>
        <w:rPr>
          <w:rStyle w:val="StringTok"/>
        </w:rPr>
        <w:t xml:space="preserve">"http://www.stadt-koeln.de/"</w:t>
      </w:r>
      <w:r>
        <w:rPr>
          <w:rStyle w:val="NormalTok"/>
        </w:rPr>
        <w:t xml:space="preserve">,</w:t>
      </w:r>
      <w:br/>
      <w:r>
        <w:rPr>
          <w:rStyle w:val="NormalTok"/>
        </w:rPr>
        <w:t xml:space="preserve">    </w:t>
      </w:r>
      <w:r>
        <w:rPr>
          <w:rStyle w:val="DataTypeTok"/>
        </w:rPr>
        <w:t xml:space="preserve">"operator_contact"</w:t>
      </w:r>
      <w:r>
        <w:rPr>
          <w:rStyle w:val="NormalTok"/>
        </w:rPr>
        <w:t xml:space="preserve">: </w:t>
      </w:r>
      <w:r>
        <w:rPr>
          <w:rStyle w:val="StringTok"/>
        </w:rPr>
        <w:t xml:space="preserve">"Tel. +49 221-221-5432, E-Mail: ris-api@stadt-koeln.de"</w:t>
      </w:r>
      <w:r>
        <w:rPr>
          <w:rStyle w:val="NormalTok"/>
        </w:rPr>
        <w:t xml:space="preserve">,</w:t>
      </w:r>
      <w:br/>
      <w:r>
        <w:rPr>
          <w:rStyle w:val="NormalTok"/>
        </w:rPr>
        <w:t xml:space="preserve">    </w:t>
      </w:r>
      <w:r>
        <w:rPr>
          <w:rStyle w:val="DataTypeTok"/>
        </w:rPr>
        <w:t xml:space="preserve">"license_url"</w:t>
      </w:r>
      <w:r>
        <w:rPr>
          <w:rStyle w:val="NormalTok"/>
        </w:rPr>
        <w:t xml:space="preserve">: </w:t>
      </w:r>
      <w:r>
        <w:rPr>
          <w:rStyle w:val="StringTok"/>
        </w:rPr>
        <w:t xml:space="preserve">"http://opendatacommons.org/licenses/odbl/1.0/"</w:t>
      </w:r>
      <w:br/>
      <w:r>
        <w:rPr>
          <w:rStyle w:val="NormalTok"/>
        </w:rPr>
        <w:t xml:space="preserve">}</w:t>
      </w:r>
    </w:p>
    <w:bookmarkStart w:id="gremium-committee" w:name="gremium-committee"/>
    <w:p>
      <w:pPr>
        <w:pStyle w:val="Heading2"/>
      </w:pPr>
      <w:r>
        <w:t xml:space="preserve">Gremium (</w:t>
      </w:r>
      <w:r>
        <w:rPr>
          <w:i/>
        </w:rPr>
        <w:t xml:space="preserve">committee</w:t>
      </w:r>
      <w:r>
        <w:t xml:space="preserve">)</w:t>
      </w:r>
    </w:p>
    <w:bookmarkEnd w:id="gremium-committee"/>
    <w:p>
      <w:r>
        <w:t xml:space="preserve">Das Gremium ist ein Personenkreis, üblicherweise von gewählten und/oder ernannten Mitgliedern. Beispiele hierfür sind der Stadtrat, Kreisrat, Gemeinderat, Ausschüsse und Bezirksvertretungen. Gremien halten Sitzungen ab, zu denen die Gremien-Mitglieder eingeladen werden.</w:t>
      </w:r>
    </w:p>
    <w:p>
      <w:r>
        <w:drawing>
          <wp:inline>
            <wp:extent cx="5130800" cy="2019300"/>
            <wp:effectExtent b="0" l="0" r="0" t="0"/>
            <wp:docPr descr="" id="1" name="Picture"/>
            <a:graphic>
              <a:graphicData uri="http://schemas.openxmlformats.org/drawingml/2006/picture">
                <pic:pic>
                  <pic:nvPicPr>
                    <pic:cNvPr descr="images/datenmodell_gremium.png" id="0" name="Picture"/>
                    <pic:cNvPicPr>
                      <a:picLocks noChangeArrowheads="1" noChangeAspect="1"/>
                    </pic:cNvPicPr>
                  </pic:nvPicPr>
                  <pic:blipFill>
                    <a:blip r:embed="image3"/>
                    <a:stretch>
                      <a:fillRect/>
                    </a:stretch>
                  </pic:blipFill>
                  <pic:spPr bwMode="auto">
                    <a:xfrm>
                      <a:off x="0" y="0"/>
                      <a:ext cx="5130800" cy="2019300"/>
                    </a:xfrm>
                    <a:prstGeom prst="rect">
                      <a:avLst/>
                    </a:prstGeom>
                    <a:noFill/>
                    <a:ln w="9525">
                      <a:noFill/>
                      <a:headEnd/>
                      <a:tailEnd/>
                    </a:ln>
                  </pic:spPr>
                </pic:pic>
              </a:graphicData>
            </a:graphic>
          </wp:inline>
        </w:drawing>
      </w:r>
    </w:p>
    <w:p>
      <w:pPr>
        <w:pStyle w:val="ImageCaption"/>
      </w:pPr>
      <w:r>
        <w:t xml:space="preserve">Objekttyp Gremium</w:t>
      </w:r>
    </w:p>
    <w:bookmarkStart w:id="eigenschaften-1" w:name="eigenschaften-1"/>
    <w:p>
      <w:pPr>
        <w:pStyle w:val="Heading3"/>
      </w:pPr>
      <w:r>
        <w:t xml:space="preserve">Eigenschaften</w:t>
      </w:r>
    </w:p>
    <w:bookmarkEnd w:id="eigenschaften-1"/>
    <w:p>
      <w:pPr>
        <w:pStyle w:val="DefinitionTerm"/>
      </w:pPr>
      <w:r>
        <w:t xml:space="preserve">Schlüssel (</w:t>
      </w:r>
      <w:r>
        <w:rPr>
          <w:rStyle w:val="VerbatimChar"/>
        </w:rPr>
        <w:t xml:space="preserve">id</w:t>
      </w:r>
      <w:r>
        <w:t xml:space="preserve">)</w:t>
      </w:r>
    </w:p>
    <w:p>
      <w:pPr>
        <w:pStyle w:val="Definition"/>
      </w:pPr>
      <w:r>
        <w:t xml:space="preserve">Zur eindeutigen Identifizierung des Gremiums im Kontext einer bestimmten Körperschaft. In der Praxis kommen sowohl numerische IDs als auch Namenskürzel (Beispiel: "STA" für den Stadtentwicklungsausschuss) vor. Beides sollte hier Verwendung finden können.</w:t>
      </w:r>
    </w:p>
    <w:p>
      <w:pPr>
        <w:pStyle w:val="DefinitionTerm"/>
      </w:pPr>
      <w:r>
        <w:t xml:space="preserve">Name (</w:t>
      </w:r>
      <w:r>
        <w:rPr>
          <w:rStyle w:val="VerbatimChar"/>
        </w:rPr>
        <w:t xml:space="preserve">name</w:t>
      </w:r>
      <w:r>
        <w:t xml:space="preserve">)</w:t>
      </w:r>
    </w:p>
    <w:p>
      <w:pPr>
        <w:pStyle w:val="Definition"/>
      </w:pPr>
      <w:r>
        <w:t xml:space="preserve">Der Name des Gremiums. Beispiele: "Rat", "Hauptausschuss", "Bezirksvertretung 1 (Innenstadt)"</w:t>
      </w:r>
    </w:p>
    <w:p>
      <w:pPr>
        <w:pStyle w:val="DefinitionTerm"/>
      </w:pPr>
      <w:r>
        <w:t xml:space="preserve">Kurzname (</w:t>
      </w:r>
      <w:r>
        <w:rPr>
          <w:rStyle w:val="VerbatimChar"/>
        </w:rPr>
        <w:t xml:space="preserve">short_name</w:t>
      </w:r>
      <w:r>
        <w:t xml:space="preserve">)</w:t>
      </w:r>
    </w:p>
    <w:p>
      <w:pPr>
        <w:pStyle w:val="Definition"/>
      </w:pPr>
      <w:r>
        <w:rPr>
          <w:i/>
        </w:rPr>
        <w:t xml:space="preserve">Optional</w:t>
      </w:r>
      <w:r>
        <w:t xml:space="preserve">. Eine zur Anzeige bestimmte, kürzere Form des Namens.</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1" w:name="beziehungen-1"/>
    <w:p>
      <w:pPr>
        <w:pStyle w:val="Heading3"/>
      </w:pPr>
      <w:r>
        <w:t xml:space="preserve">Beziehungen</w:t>
      </w:r>
    </w:p>
    <w:bookmarkEnd w:id="beziehungen-1"/>
    <w:p>
      <w:pPr>
        <w:numPr>
          <w:numId w:val="29"/>
          <w:ilvl w:val="0"/>
        </w:numPr>
      </w:pPr>
      <w:r>
        <w:t xml:space="preserve">Objekte vom Typ "Person" referenzieren auf Gremien, um die Mitgliedschaft/Zugehörigkeit einer Person im/zum Gremium zu kennzeichnen. Diese Beziehung ist datiert. Das bedeutet, sie hat einen Anfangszeitpunkt und ggf. einen Endzeitpunkt.</w:t>
      </w:r>
    </w:p>
    <w:p>
      <w:pPr>
        <w:numPr>
          <w:numId w:val="29"/>
          <w:ilvl w:val="0"/>
        </w:numPr>
      </w:pPr>
      <w:r>
        <w:t xml:space="preserve">Objekte vom Typ "Drucksache" verweisen auf Gremien. Beispielsweise wird eine Anfrage oder ein Antrag dem Rat und/oder einer bestimmten Bezirksvertretung zugeordnet. Details zu dieser Beziehung werden unter "Drucksache" erläutert.</w:t>
      </w:r>
    </w:p>
    <w:p>
      <w:pPr>
        <w:numPr>
          <w:numId w:val="29"/>
          <w:ilvl w:val="0"/>
        </w:numPr>
      </w:pPr>
      <w:r>
        <w:t xml:space="preserve">Das Gremium verweist auf die Körperschaft, zu der das Gremium gehört.</w:t>
      </w:r>
    </w:p>
    <w:bookmarkStart w:id="beispiel-1" w:name="beispiel-1"/>
    <w:p>
      <w:pPr>
        <w:pStyle w:val="Heading3"/>
      </w:pPr>
      <w:r>
        <w:t xml:space="preserve">Beispiel</w:t>
      </w:r>
    </w:p>
    <w:bookmarkEnd w:id="beispiel-1"/>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br/>
      <w:r>
        <w:rPr>
          <w:rStyle w:val="NormalTok"/>
        </w:rPr>
        <w:t xml:space="preserve">    </w:t>
      </w:r>
      <w:r>
        <w:rPr>
          <w:rStyle w:val="DataTypeTok"/>
        </w:rPr>
        <w:t xml:space="preserve">"short_name"</w:t>
      </w:r>
      <w:r>
        <w:rPr>
          <w:rStyle w:val="NormalTok"/>
        </w:rPr>
        <w:t xml:space="preserve">: </w:t>
      </w:r>
      <w:r>
        <w:rPr>
          <w:rStyle w:val="StringTok"/>
        </w:rPr>
        <w:t xml:space="preserve">"FA"</w:t>
      </w:r>
      <w:r>
        <w:rPr>
          <w:rStyle w:val="NormalTok"/>
        </w:rPr>
        <w:t xml:space="preserve">,</w:t>
      </w:r>
      <w:b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person-person" w:name="person-person"/>
    <w:p>
      <w:pPr>
        <w:pStyle w:val="Heading2"/>
      </w:pPr>
      <w:r>
        <w:t xml:space="preserve">Person (</w:t>
      </w:r>
      <w:r>
        <w:rPr>
          <w:i/>
        </w:rPr>
        <w:t xml:space="preserve">person</w:t>
      </w:r>
      <w:r>
        <w:t xml:space="preserve">)</w:t>
      </w:r>
    </w:p>
    <w:bookmarkEnd w:id="person-person"/>
    <w:p>
      <w:r>
        <w:t xml:space="preserve">Jede natürliche Person, die Mitglied eines Gremiums ist, ist als Person im Datenmodell eindeutig identifizierbar.</w:t>
      </w:r>
    </w:p>
    <w:p>
      <w:r>
        <w:drawing>
          <wp:inline>
            <wp:extent cx="5257800" cy="3327400"/>
            <wp:effectExtent b="0" l="0" r="0" t="0"/>
            <wp:docPr descr="" id="1" name="Picture"/>
            <a:graphic>
              <a:graphicData uri="http://schemas.openxmlformats.org/drawingml/2006/picture">
                <pic:pic>
                  <pic:nvPicPr>
                    <pic:cNvPr descr="images/datenmodell_person.png" id="0" name="Picture"/>
                    <pic:cNvPicPr>
                      <a:picLocks noChangeArrowheads="1" noChangeAspect="1"/>
                    </pic:cNvPicPr>
                  </pic:nvPicPr>
                  <pic:blipFill>
                    <a:blip r:embed="image4"/>
                    <a:stretch>
                      <a:fillRect/>
                    </a:stretch>
                  </pic:blipFill>
                  <pic:spPr bwMode="auto">
                    <a:xfrm>
                      <a:off x="0" y="0"/>
                      <a:ext cx="5257800" cy="3327400"/>
                    </a:xfrm>
                    <a:prstGeom prst="rect">
                      <a:avLst/>
                    </a:prstGeom>
                    <a:noFill/>
                    <a:ln w="9525">
                      <a:noFill/>
                      <a:headEnd/>
                      <a:tailEnd/>
                    </a:ln>
                  </pic:spPr>
                </pic:pic>
              </a:graphicData>
            </a:graphic>
          </wp:inline>
        </w:drawing>
      </w:r>
    </w:p>
    <w:p>
      <w:pPr>
        <w:pStyle w:val="ImageCaption"/>
      </w:pPr>
      <w:r>
        <w:t xml:space="preserve">Objekttyp Person</w:t>
      </w:r>
    </w:p>
    <w:bookmarkStart w:id="eigenschaften-2" w:name="eigenschaften-2"/>
    <w:p>
      <w:pPr>
        <w:pStyle w:val="Heading3"/>
      </w:pPr>
      <w:r>
        <w:t xml:space="preserve">Eigenschaften</w:t>
      </w:r>
    </w:p>
    <w:bookmarkEnd w:id="eigenschaften-2"/>
    <w:p>
      <w:pPr>
        <w:pStyle w:val="DefinitionTerm"/>
      </w:pPr>
      <w:r>
        <w:t xml:space="preserve">Schlüssel (</w:t>
      </w:r>
      <w:r>
        <w:rPr>
          <w:rStyle w:val="VerbatimChar"/>
        </w:rPr>
        <w:t xml:space="preserve">id</w:t>
      </w:r>
      <w:r>
        <w:t xml:space="preserve">)</w:t>
      </w:r>
    </w:p>
    <w:p>
      <w:pPr>
        <w:pStyle w:val="Definition"/>
      </w:pPr>
      <w:r>
        <w:t xml:space="preserve">Zur eindeutigen Identifizierung sollte jede Person eine Kennung besitzen, die keinen Änderungen unterworfen ist und aus diesem Grund nicht mit dem Namen in Verbindung stehen sollte. Viele RIS nutzen rein numerische Kennungen.</w:t>
      </w:r>
    </w:p>
    <w:p>
      <w:pPr>
        <w:pStyle w:val="DefinitionTerm"/>
      </w:pPr>
      <w:r>
        <w:t xml:space="preserve">Vorname (</w:t>
      </w:r>
      <w:r>
        <w:rPr>
          <w:rStyle w:val="VerbatimChar"/>
        </w:rPr>
        <w:t xml:space="preserve">first_name</w:t>
      </w:r>
      <w:r>
        <w:t xml:space="preserve">)</w:t>
      </w:r>
    </w:p>
    <w:p>
      <w:pPr>
        <w:pStyle w:val="Definition"/>
      </w:pPr>
      <w:r>
        <w:t xml:space="preserve">Der Vorname der Person.</w:t>
      </w:r>
    </w:p>
    <w:p>
      <w:pPr>
        <w:pStyle w:val="DefinitionTerm"/>
      </w:pPr>
      <w:r>
        <w:t xml:space="preserve">Nachname (</w:t>
      </w:r>
      <w:r>
        <w:rPr>
          <w:rStyle w:val="VerbatimChar"/>
        </w:rPr>
        <w:t xml:space="preserve">last_name</w:t>
      </w:r>
      <w:r>
        <w:t xml:space="preserve">)</w:t>
      </w:r>
    </w:p>
    <w:p>
      <w:pPr>
        <w:pStyle w:val="Definition"/>
      </w:pPr>
      <w:r>
        <w:t xml:space="preserve">Der Nachname der Person.</w:t>
      </w:r>
    </w:p>
    <w:p>
      <w:pPr>
        <w:pStyle w:val="DefinitionTerm"/>
      </w:pPr>
      <w:r>
        <w:t xml:space="preserve">Titel (</w:t>
      </w:r>
      <w:r>
        <w:rPr>
          <w:rStyle w:val="VerbatimChar"/>
        </w:rPr>
        <w:t xml:space="preserve">academic_title</w:t>
      </w:r>
      <w:r>
        <w:t xml:space="preserve">)</w:t>
      </w:r>
    </w:p>
    <w:p>
      <w:pPr>
        <w:pStyle w:val="Definition"/>
      </w:pPr>
      <w:r>
        <w:rPr>
          <w:i/>
        </w:rPr>
        <w:t xml:space="preserve">Optional</w:t>
      </w:r>
      <w:r>
        <w:t xml:space="preserve">. Akademische Titel wie "Dr." und "Prof. Dr."</w:t>
      </w:r>
    </w:p>
    <w:p>
      <w:pPr>
        <w:pStyle w:val="DefinitionTerm"/>
      </w:pPr>
      <w:r>
        <w:t xml:space="preserve">Geschlecht (</w:t>
      </w:r>
      <w:r>
        <w:rPr>
          <w:rStyle w:val="VerbatimChar"/>
        </w:rPr>
        <w:t xml:space="preserve">sex</w:t>
      </w:r>
      <w:r>
        <w:t xml:space="preserve">)</w:t>
      </w:r>
    </w:p>
    <w:p>
      <w:pPr>
        <w:pStyle w:val="Definition"/>
      </w:pPr>
      <w:r>
        <w:rPr>
          <w:i/>
        </w:rPr>
        <w:t xml:space="preserve">Optional</w:t>
      </w:r>
      <w:r>
        <w:t xml:space="preserve">. Weiblich (Wert</w:t>
      </w:r>
      <w:r>
        <w:t xml:space="preserve"> </w:t>
      </w:r>
      <w:r>
        <w:rPr>
          <w:rStyle w:val="VerbatimChar"/>
        </w:rPr>
        <w:t xml:space="preserve">F</w:t>
      </w:r>
      <w:r>
        <w:t xml:space="preserve"> </w:t>
      </w:r>
      <w:r>
        <w:t xml:space="preserve">für</w:t>
      </w:r>
      <w:r>
        <w:t xml:space="preserve"> </w:t>
      </w:r>
      <w:r>
        <w:rPr>
          <w:i/>
        </w:rPr>
        <w:t xml:space="preserve">female</w:t>
      </w:r>
      <w:r>
        <w:t xml:space="preserve">), männlich (Wert</w:t>
      </w:r>
      <w:r>
        <w:t xml:space="preserve"> </w:t>
      </w:r>
      <w:r>
        <w:rPr>
          <w:rStyle w:val="VerbatimChar"/>
        </w:rPr>
        <w:t xml:space="preserve">M</w:t>
      </w:r>
      <w:r>
        <w:t xml:space="preserve"> </w:t>
      </w:r>
      <w:r>
        <w:t xml:space="preserve">für</w:t>
      </w:r>
      <w:r>
        <w:t xml:space="preserve"> </w:t>
      </w:r>
      <w:r>
        <w:rPr>
          <w:i/>
        </w:rPr>
        <w:t xml:space="preserve">male</w:t>
      </w:r>
      <w:r>
        <w:t xml:space="preserve">), anderes (Wert</w:t>
      </w:r>
      <w:r>
        <w:t xml:space="preserve"> </w:t>
      </w:r>
      <w:r>
        <w:rPr>
          <w:rStyle w:val="VerbatimChar"/>
        </w:rPr>
        <w:t xml:space="preserve">O</w:t>
      </w:r>
      <w:r>
        <w:t xml:space="preserve"> </w:t>
      </w:r>
      <w:r>
        <w:t xml:space="preserve">für</w:t>
      </w:r>
      <w:r>
        <w:t xml:space="preserve"> </w:t>
      </w:r>
      <w:r>
        <w:rPr>
          <w:i/>
        </w:rPr>
        <w:t xml:space="preserve">others</w:t>
      </w:r>
      <w:r>
        <w:t xml:space="preserve">)</w:t>
      </w:r>
    </w:p>
    <w:p>
      <w:pPr>
        <w:pStyle w:val="DefinitionTerm"/>
      </w:pPr>
      <w:r>
        <w:t xml:space="preserve">Beruf (</w:t>
      </w:r>
      <w:r>
        <w:rPr>
          <w:rStyle w:val="VerbatimChar"/>
        </w:rPr>
        <w:t xml:space="preserve">profession</w:t>
      </w:r>
      <w:r>
        <w:t xml:space="preserve">)</w:t>
      </w:r>
    </w:p>
    <w:p>
      <w:pPr>
        <w:pStyle w:val="Definition"/>
      </w:pPr>
      <w:r>
        <w:rPr>
          <w:i/>
        </w:rPr>
        <w:t xml:space="preserve">Optional</w:t>
      </w:r>
      <w:r>
        <w:t xml:space="preserve">. Z.B. "Rechtsanwalt"</w:t>
      </w:r>
    </w:p>
    <w:p>
      <w:pPr>
        <w:pStyle w:val="DefinitionTerm"/>
      </w:pPr>
      <w:r>
        <w:t xml:space="preserve">E-Mail-Adresse (</w:t>
      </w:r>
      <w:r>
        <w:rPr>
          <w:rStyle w:val="VerbatimChar"/>
        </w:rPr>
        <w:t xml:space="preserve">email</w:t>
      </w:r>
      <w:r>
        <w:t xml:space="preserve">)</w:t>
      </w:r>
    </w:p>
    <w:p>
      <w:pPr>
        <w:pStyle w:val="Definition"/>
      </w:pPr>
      <w:r>
        <w:rPr>
          <w:i/>
        </w:rPr>
        <w:t xml:space="preserve">Optional</w:t>
      </w:r>
      <w:r>
        <w:t xml:space="preserve">.</w:t>
      </w:r>
    </w:p>
    <w:p>
      <w:pPr>
        <w:pStyle w:val="DefinitionTerm"/>
      </w:pPr>
      <w:r>
        <w:t xml:space="preserve">Telefon (</w:t>
      </w:r>
      <w:r>
        <w:rPr>
          <w:rStyle w:val="VerbatimChar"/>
        </w:rPr>
        <w:t xml:space="preserve">phone</w:t>
      </w:r>
      <w:r>
        <w:t xml:space="preserve">)</w:t>
      </w:r>
    </w:p>
    <w:p>
      <w:pPr>
        <w:pStyle w:val="Definition"/>
      </w:pPr>
      <w:r>
        <w:rPr>
          <w:i/>
        </w:rPr>
        <w:t xml:space="preserve">Optional</w:t>
      </w:r>
      <w:r>
        <w:t xml:space="preserve">.</w:t>
      </w:r>
    </w:p>
    <w:p>
      <w:pPr>
        <w:pStyle w:val="DefinitionTerm"/>
      </w:pPr>
      <w:r>
        <w:t xml:space="preserve">Fax (</w:t>
      </w:r>
      <w:r>
        <w:rPr>
          <w:rStyle w:val="VerbatimChar"/>
        </w:rPr>
        <w:t xml:space="preserve">fax</w:t>
      </w:r>
      <w:r>
        <w:t xml:space="preserve">)</w:t>
      </w:r>
    </w:p>
    <w:p>
      <w:pPr>
        <w:pStyle w:val="Definition"/>
      </w:pPr>
      <w:r>
        <w:rPr>
          <w:i/>
        </w:rPr>
        <w:t xml:space="preserve">Optional</w:t>
      </w:r>
      <w:r>
        <w:t xml:space="preserve">.</w:t>
      </w:r>
    </w:p>
    <w:p>
      <w:pPr>
        <w:pStyle w:val="DefinitionTerm"/>
      </w:pPr>
      <w:r>
        <w:t xml:space="preserve">Anschrift (</w:t>
      </w:r>
      <w:r>
        <w:rPr>
          <w:rStyle w:val="VerbatimChar"/>
        </w:rPr>
        <w:t xml:space="preserve">address</w:t>
      </w:r>
      <w:r>
        <w:t xml:space="preserve">)</w:t>
      </w:r>
    </w:p>
    <w:p>
      <w:pPr>
        <w:pStyle w:val="Definition"/>
      </w:pPr>
      <w:r>
        <w:rPr>
          <w:i/>
        </w:rPr>
        <w:t xml:space="preserve">Optional</w:t>
      </w:r>
      <w:r>
        <w:t xml:space="preserve">. Straße und Hausnummer, Postleitzahl und Ort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 w:name="anmerkungen"/>
    <w:p>
      <w:pPr>
        <w:pStyle w:val="Heading4"/>
      </w:pPr>
      <w:r>
        <w:t xml:space="preserve">Anmerkungen</w:t>
      </w:r>
    </w:p>
    <w:bookmarkEnd w:id="anmerkungen"/>
    <w:p>
      <w:pPr>
        <w:numPr>
          <w:numId w:val="30"/>
          <w:ilvl w:val="0"/>
        </w:numPr>
      </w:pPr>
      <w:r>
        <w:t xml:space="preserve">Das System von Euskirchen scheint Vor- und Nachname (evtl. einschl. Titel) in einem gemeinsamen Feld "Name" zu führen. Ob das System hier technisch differenziert, ist unklar. Falls einzelne Systeme den angezeigten Namen nur als ganzes speichern, sollte dies für den Standard übernommen werden, da es für die meisten Anwendungen ausreichen sollte.</w:t>
      </w:r>
    </w:p>
    <w:p>
      <w:pPr>
        <w:numPr>
          <w:numId w:val="30"/>
          <w:ilvl w:val="0"/>
        </w:numPr>
      </w:pPr>
      <w:r>
        <w:t xml:space="preserve">Das System PROVOX unterscheidet zwischen privaten und geschäftlichen Anschriften.</w:t>
      </w:r>
    </w:p>
    <w:bookmarkStart w:id="beziehungen-2" w:name="beziehungen-2"/>
    <w:p>
      <w:pPr>
        <w:pStyle w:val="Heading3"/>
      </w:pPr>
      <w:r>
        <w:t xml:space="preserve">Beziehungen</w:t>
      </w:r>
    </w:p>
    <w:bookmarkEnd w:id="beziehungen-2"/>
    <w:p>
      <w:pPr>
        <w:numPr>
          <w:numId w:val="31"/>
          <w:ilvl w:val="0"/>
        </w:numPr>
      </w:pPr>
      <w:r>
        <w:t xml:space="preserve">Objekte vom Typ "Person" können einer Organisation, z.B. einer Fraktion, zugeornet werden. Diese Beziehung ist datiert.</w:t>
      </w:r>
    </w:p>
    <w:p>
      <w:pPr>
        <w:numPr>
          <w:numId w:val="31"/>
          <w:ilvl w:val="0"/>
        </w:numPr>
      </w:pPr>
      <w:r>
        <w:t xml:space="preserve">Objekte vom Typ "Person" können einem oder mehreren Gremien zugewiesen werden, um die Mitgliedschaft in diesem Gremium darzustellen. Diese Beziehungen sind ebenfalls datiert.</w:t>
      </w:r>
    </w:p>
    <w:bookmarkStart w:id="beispiel-2" w:name="beispiel-2"/>
    <w:p>
      <w:pPr>
        <w:pStyle w:val="Heading3"/>
      </w:pPr>
      <w:r>
        <w:t xml:space="preserve">Beispiel</w:t>
      </w:r>
    </w:p>
    <w:bookmarkEnd w:id="beispiel-2"/>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"1000"</w:t>
      </w:r>
      <w:r>
        <w:rPr>
          <w:rStyle w:val="NormalTok"/>
        </w:rPr>
        <w:t xml:space="preserve">,</w:t>
      </w:r>
      <w:br/>
      <w:r>
        <w:rPr>
          <w:rStyle w:val="NormalTok"/>
        </w:rPr>
        <w:t xml:space="preserve">    </w:t>
      </w:r>
      <w:r>
        <w:rPr>
          <w:rStyle w:val="DataTypeTok"/>
        </w:rPr>
        <w:t xml:space="preserve">"first_name"</w:t>
      </w:r>
      <w:r>
        <w:rPr>
          <w:rStyle w:val="NormalTok"/>
        </w:rPr>
        <w:t xml:space="preserve">: </w:t>
      </w:r>
      <w:r>
        <w:rPr>
          <w:rStyle w:val="StringTok"/>
        </w:rPr>
        <w:t xml:space="preserve">"Max"</w:t>
      </w:r>
      <w:r>
        <w:rPr>
          <w:rStyle w:val="NormalTok"/>
        </w:rPr>
        <w:t xml:space="preserve">,</w:t>
      </w:r>
      <w:br/>
      <w:r>
        <w:rPr>
          <w:rStyle w:val="NormalTok"/>
        </w:rPr>
        <w:t xml:space="preserve">    </w:t>
      </w:r>
      <w:r>
        <w:rPr>
          <w:rStyle w:val="DataTypeTok"/>
        </w:rPr>
        <w:t xml:space="preserve">"last_name"</w:t>
      </w:r>
      <w:r>
        <w:rPr>
          <w:rStyle w:val="NormalTok"/>
        </w:rPr>
        <w:t xml:space="preserve">: </w:t>
      </w:r>
      <w:r>
        <w:rPr>
          <w:rStyle w:val="StringTok"/>
        </w:rPr>
        <w:t xml:space="preserve">"Mustermann"</w:t>
      </w:r>
      <w:r>
        <w:rPr>
          <w:rStyle w:val="NormalTok"/>
        </w:rPr>
        <w:t xml:space="preserve">,</w:t>
      </w:r>
      <w:br/>
      <w:r>
        <w:rPr>
          <w:rStyle w:val="NormalTok"/>
        </w:rPr>
        <w:t xml:space="preserve">    </w:t>
      </w:r>
      <w:r>
        <w:rPr>
          <w:rStyle w:val="DataTypeTok"/>
        </w:rPr>
        <w:t xml:space="preserve">"academic_title"</w:t>
      </w:r>
      <w:r>
        <w:rPr>
          <w:rStyle w:val="NormalTok"/>
        </w:rPr>
        <w:t xml:space="preserve">: </w:t>
      </w:r>
      <w:r>
        <w:rPr>
          <w:rStyle w:val="StringTok"/>
        </w:rPr>
        <w:t xml:space="preserve">"Dr."</w:t>
      </w:r>
      <w:r>
        <w:rPr>
          <w:rStyle w:val="NormalTok"/>
        </w:rPr>
        <w:t xml:space="preserve">,</w:t>
      </w:r>
      <w:br/>
      <w:r>
        <w:rPr>
          <w:rStyle w:val="NormalTok"/>
        </w:rPr>
        <w:t xml:space="preserve">    </w:t>
      </w:r>
      <w:r>
        <w:rPr>
          <w:rStyle w:val="DataTypeTok"/>
        </w:rPr>
        <w:t xml:space="preserve">"sex"</w:t>
      </w:r>
      <w:r>
        <w:rPr>
          <w:rStyle w:val="NormalTok"/>
        </w:rPr>
        <w:t xml:space="preserve">: </w:t>
      </w:r>
      <w:r>
        <w:rPr>
          <w:rStyle w:val="StringTok"/>
        </w:rPr>
        <w:t xml:space="preserve">"M"</w:t>
      </w:r>
      <w:r>
        <w:rPr>
          <w:rStyle w:val="NormalTok"/>
        </w:rPr>
        <w:t xml:space="preserve">,</w:t>
      </w:r>
      <w:br/>
      <w:r>
        <w:rPr>
          <w:rStyle w:val="NormalTok"/>
        </w:rPr>
        <w:t xml:space="preserve">    </w:t>
      </w:r>
      <w:r>
        <w:rPr>
          <w:rStyle w:val="DataTypeTok"/>
        </w:rPr>
        <w:t xml:space="preserve">"profession"</w:t>
      </w:r>
      <w:r>
        <w:rPr>
          <w:rStyle w:val="NormalTok"/>
        </w:rPr>
        <w:t xml:space="preserve">: </w:t>
      </w:r>
      <w:r>
        <w:rPr>
          <w:rStyle w:val="StringTok"/>
        </w:rPr>
        <w:t xml:space="preserve">"Rechtsanwalt"</w:t>
      </w:r>
      <w:r>
        <w:rPr>
          <w:rStyle w:val="NormalTok"/>
        </w:rPr>
        <w:t xml:space="preserve">,</w:t>
      </w:r>
      <w:br/>
      <w:r>
        <w:rPr>
          <w:rStyle w:val="NormalTok"/>
        </w:rPr>
        <w:t xml:space="preserve">    </w:t>
      </w:r>
      <w:r>
        <w:rPr>
          <w:rStyle w:val="DataTypeTok"/>
        </w:rPr>
        <w:t xml:space="preserve">"email"</w:t>
      </w:r>
      <w:r>
        <w:rPr>
          <w:rStyle w:val="NormalTok"/>
        </w:rPr>
        <w:t xml:space="preserve">: </w:t>
      </w:r>
      <w:r>
        <w:rPr>
          <w:rStyle w:val="StringTok"/>
        </w:rPr>
        <w:t xml:space="preserve">"max@mustermann.de"</w:t>
      </w:r>
      <w:r>
        <w:rPr>
          <w:rStyle w:val="NormalTok"/>
        </w:rPr>
        <w:t xml:space="preserve">,</w:t>
      </w:r>
      <w:br/>
      <w:r>
        <w:rPr>
          <w:rStyle w:val="NormalTok"/>
        </w:rPr>
        <w:t xml:space="preserve">    </w:t>
      </w:r>
      <w:r>
        <w:rPr>
          <w:rStyle w:val="DataTypeTok"/>
        </w:rPr>
        <w:t xml:space="preserve">"phone"</w:t>
      </w:r>
      <w:r>
        <w:rPr>
          <w:rStyle w:val="NormalTok"/>
        </w:rPr>
        <w:t xml:space="preserve">: </w:t>
      </w:r>
      <w:r>
        <w:rPr>
          <w:rStyle w:val="StringTok"/>
        </w:rPr>
        <w:t xml:space="preserve">"+4977777"</w:t>
      </w:r>
      <w:r>
        <w:rPr>
          <w:rStyle w:val="NormalTok"/>
        </w:rPr>
        <w:t xml:space="preserve">,</w:t>
      </w:r>
      <w:br/>
      <w:r>
        <w:rPr>
          <w:rStyle w:val="NormalTok"/>
        </w:rPr>
        <w:t xml:space="preserve">    </w:t>
      </w:r>
      <w:r>
        <w:rPr>
          <w:rStyle w:val="DataTypeTok"/>
        </w:rPr>
        <w:t xml:space="preserve">"fax"</w:t>
      </w:r>
      <w:r>
        <w:rPr>
          <w:rStyle w:val="NormalTok"/>
        </w:rPr>
        <w:t xml:space="preserve">: </w:t>
      </w:r>
      <w:r>
        <w:rPr>
          <w:rStyle w:val="StringTok"/>
        </w:rPr>
        <w:t xml:space="preserve">"+4988888"</w:t>
      </w:r>
      <w:r>
        <w:rPr>
          <w:rStyle w:val="NormalTok"/>
        </w:rPr>
        <w:t xml:space="preserve">,</w:t>
      </w:r>
      <w:br/>
      <w:r>
        <w:rPr>
          <w:rStyle w:val="NormalTok"/>
        </w:rPr>
        <w:t xml:space="preserve">    </w:t>
      </w:r>
      <w:r>
        <w:rPr>
          <w:rStyle w:val="DataTypeTok"/>
        </w:rPr>
        <w:t xml:space="preserve">"address"</w:t>
      </w:r>
      <w:r>
        <w:rPr>
          <w:rStyle w:val="NormalTok"/>
        </w:rPr>
        <w:t xml:space="preserve">: </w:t>
      </w:r>
      <w:r>
        <w:rPr>
          <w:rStyle w:val="StringTok"/>
        </w:rPr>
        <w:t xml:space="preserve">"Musterstraße 5, 11111 Musterort"</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rPr>
          <w:rStyle w:val="NormalTok"/>
        </w:rPr>
        <w:t xml:space="preserve">,</w:t>
      </w:r>
      <w:br/>
      <w:r>
        <w:rPr>
          <w:rStyle w:val="NormalTok"/>
        </w:rPr>
        <w:t xml:space="preserve">    </w:t>
      </w:r>
      <w:r>
        <w:rPr>
          <w:rStyle w:val="DataTypeTok"/>
        </w:rPr>
        <w:t xml:space="preserve">"organisations"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"2000"</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"2011-03-01"</w:t>
      </w:r>
      <w:r>
        <w:rPr>
          <w:rStyle w:val="NormalTok"/>
        </w:rPr>
        <w:t xml:space="preserve">,</w:t>
      </w:r>
      <w:br/>
      <w:r>
        <w:rPr>
          <w:rStyle w:val="NormalTok"/>
        </w:rPr>
        <w:t xml:space="preserve">            </w:t>
      </w:r>
      <w:r>
        <w:rPr>
          <w:rStyle w:val="DataTypeTok"/>
        </w:rPr>
        <w:t xml:space="preserve">"end"</w:t>
      </w:r>
      <w:r>
        <w:rPr>
          <w:rStyle w:val="NormalTok"/>
        </w:rPr>
        <w:t xml:space="preserve">: </w:t>
      </w:r>
      <w:r>
        <w:rPr>
          <w:rStyle w:val="StringTok"/>
        </w:rPr>
        <w:t xml:space="preserve">"2013-02-28"</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"2001"</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"2013-03-01"</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"committees"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"7"</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"2013-01-01"</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w:t>
      </w:r>
    </w:p>
    <w:bookmarkStart w:id="organisation-organisation" w:name="organisation-organisation"/>
    <w:p>
      <w:pPr>
        <w:pStyle w:val="Heading2"/>
      </w:pPr>
      <w:r>
        <w:t xml:space="preserve">Organisation (</w:t>
      </w:r>
      <w:r>
        <w:rPr>
          <w:rStyle w:val="VerbatimChar"/>
        </w:rPr>
        <w:t xml:space="preserve">organisation</w:t>
      </w:r>
      <w:r>
        <w:t xml:space="preserve">)</w:t>
      </w:r>
    </w:p>
    <w:bookmarkEnd w:id="organisation-organisation"/>
    <w:p>
      <w:r>
        <w:t xml:space="preserve">Organisationen sind üblicherweise Parteien bzw. Fraktionen, denen die Personen angehören können.</w:t>
      </w:r>
    </w:p>
    <w:p>
      <w:r>
        <w:drawing>
          <wp:inline>
            <wp:extent cx="5499100" cy="1828800"/>
            <wp:effectExtent b="0" l="0" r="0" t="0"/>
            <wp:docPr descr="" id="1" name="Picture"/>
            <a:graphic>
              <a:graphicData uri="http://schemas.openxmlformats.org/drawingml/2006/picture">
                <pic:pic>
                  <pic:nvPicPr>
                    <pic:cNvPr descr="images/datenmodell_organisation.png" id="0" name="Picture"/>
                    <pic:cNvPicPr>
                      <a:picLocks noChangeArrowheads="1" noChangeAspect="1"/>
                    </pic:cNvPicPr>
                  </pic:nvPicPr>
                  <pic:blipFill>
                    <a:blip r:embed="image5"/>
                    <a:stretch>
                      <a:fillRect/>
                    </a:stretch>
                  </pic:blipFill>
                  <pic:spPr bwMode="auto">
                    <a:xfrm>
                      <a:off x="0" y="0"/>
                      <a:ext cx="5499100" cy="1828800"/>
                    </a:xfrm>
                    <a:prstGeom prst="rect">
                      <a:avLst/>
                    </a:prstGeom>
                    <a:noFill/>
                    <a:ln w="9525">
                      <a:noFill/>
                      <a:headEnd/>
                      <a:tailEnd/>
                    </a:ln>
                  </pic:spPr>
                </pic:pic>
              </a:graphicData>
            </a:graphic>
          </wp:inline>
        </w:drawing>
      </w:r>
    </w:p>
    <w:p>
      <w:pPr>
        <w:pStyle w:val="ImageCaption"/>
      </w:pPr>
      <w:r>
        <w:t xml:space="preserve">Objekttyp Organisation</w:t>
      </w:r>
    </w:p>
    <w:bookmarkStart w:id="eigenschaften-3" w:name="eigenschaften-3"/>
    <w:p>
      <w:pPr>
        <w:pStyle w:val="Heading3"/>
      </w:pPr>
      <w:r>
        <w:t xml:space="preserve">Eigenschaften</w:t>
      </w:r>
    </w:p>
    <w:bookmarkEnd w:id="eigenschaften-3"/>
    <w:p>
      <w:pPr>
        <w:pStyle w:val="DefinitionTerm"/>
      </w:pPr>
      <w:r>
        <w:t xml:space="preserve">Schlüssel (</w:t>
      </w:r>
      <w:r>
        <w:rPr>
          <w:rStyle w:val="VerbatimChar"/>
        </w:rPr>
        <w:t xml:space="preserve">id</w:t>
      </w:r>
      <w:r>
        <w:t xml:space="preserve">)</w:t>
      </w:r>
    </w:p>
    <w:p>
      <w:pPr>
        <w:pStyle w:val="Definition"/>
      </w:pPr>
      <w:r>
        <w:t xml:space="preserve">Zur eindeutigen Kennzeichnung einer Organisation innerhalb des Systems</w:t>
      </w:r>
    </w:p>
    <w:p>
      <w:pPr>
        <w:pStyle w:val="DefinitionTerm"/>
      </w:pPr>
      <w:r>
        <w:t xml:space="preserve">Name (</w:t>
      </w:r>
      <w:r>
        <w:rPr>
          <w:rStyle w:val="VerbatimChar"/>
        </w:rPr>
        <w:t xml:space="preserve">name</w:t>
      </w:r>
      <w:r>
        <w:t xml:space="preserve">)</w:t>
      </w:r>
    </w:p>
    <w:p>
      <w:pPr>
        <w:pStyle w:val="Definition"/>
      </w:pPr>
      <w:r>
        <w:t xml:space="preserve">Der gebräuchliche Name der Organisation, z.B. "SPD" oder "DIE LINKE".</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1" w:name="anmerkungen-1"/>
    <w:p>
      <w:pPr>
        <w:pStyle w:val="Heading4"/>
      </w:pPr>
      <w:r>
        <w:t xml:space="preserve">Anmerkungen</w:t>
      </w:r>
    </w:p>
    <w:bookmarkEnd w:id="anmerkungen-1"/>
    <w:p>
      <w:pPr>
        <w:numPr>
          <w:numId w:val="32"/>
          <w:ilvl w:val="0"/>
        </w:numPr>
      </w:pPr>
      <w:r>
        <w:t xml:space="preserve">Unklar ist bislang, ob Organisationen in der Praxis eher Fraktionen ("SPD-Fraktion im Kölner Rat", "SPD-Fraktion in Köln-Innenstadt") abbilden oder ob eher Ortsverbände von Parteien ("SPD Köln") gemeint sein werden. Einblicke, wie gängige Systeme dies handhaben, sollten evtl. gesammelt und berücksichtigt werden.</w:t>
      </w:r>
    </w:p>
    <w:bookmarkStart w:id="beziehungen-3" w:name="beziehungen-3"/>
    <w:p>
      <w:pPr>
        <w:pStyle w:val="Heading3"/>
      </w:pPr>
      <w:r>
        <w:t xml:space="preserve">Beziehungen</w:t>
      </w:r>
    </w:p>
    <w:bookmarkEnd w:id="beziehungen-3"/>
    <w:p>
      <w:pPr>
        <w:numPr>
          <w:numId w:val="33"/>
          <w:ilvl w:val="0"/>
        </w:numPr>
      </w:pPr>
      <w:r>
        <w:t xml:space="preserve">Jede Organisationen gehört zu einer Körperschaft.</w:t>
      </w:r>
    </w:p>
    <w:p>
      <w:pPr>
        <w:numPr>
          <w:numId w:val="33"/>
          <w:ilvl w:val="0"/>
        </w:numPr>
      </w:pPr>
      <w:r>
        <w:t xml:space="preserve">Personen können Organisationen angehören (</w:t>
      </w:r>
      <w:r>
        <w:rPr>
          <w:i/>
        </w:rPr>
        <w:t xml:space="preserve">datiert</w:t>
      </w:r>
      <w:r>
        <w:t xml:space="preserve">).</w:t>
      </w:r>
    </w:p>
    <w:bookmarkStart w:id="beispiel-3" w:name="beispiel-3"/>
    <w:p>
      <w:pPr>
        <w:pStyle w:val="Heading3"/>
      </w:pPr>
      <w:r>
        <w:t xml:space="preserve">Beispiel</w:t>
      </w:r>
    </w:p>
    <w:bookmarkEnd w:id="beispiel-3"/>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"15"</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"SPD"</w:t>
      </w:r>
      <w:r>
        <w:rPr>
          <w:rStyle w:val="NormalTok"/>
        </w:rPr>
        <w:t xml:space="preserve">,</w:t>
      </w:r>
      <w:br/>
      <w:r>
        <w:rPr>
          <w:rStyle w:val="NormalTok"/>
        </w:rPr>
        <w:t xml:space="preserve">    </w:t>
      </w:r>
      <w:r>
        <w:rPr>
          <w:rStyle w:val="DataTypeTok"/>
        </w:rPr>
        <w:t xml:space="preserve">"body"</w:t>
      </w:r>
      <w:r>
        <w:rPr>
          <w:rStyle w:val="NormalTok"/>
        </w:rPr>
        <w:t xml:space="preserve">: </w:t>
      </w:r>
      <w:r>
        <w:rPr>
          <w:rStyle w:val="StringTok"/>
        </w:rPr>
        <w:t xml:space="preserve">"1"</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sitzung-meeting" w:name="sitzung-meeting"/>
    <w:p>
      <w:pPr>
        <w:pStyle w:val="Heading2"/>
      </w:pPr>
      <w:r>
        <w:t xml:space="preserve">Sitzung (</w:t>
      </w:r>
      <w:r>
        <w:rPr>
          <w:rStyle w:val="VerbatimChar"/>
        </w:rPr>
        <w:t xml:space="preserve">meeting</w:t>
      </w:r>
      <w:r>
        <w:t xml:space="preserve">)</w:t>
      </w:r>
    </w:p>
    <w:bookmarkEnd w:id="sitzung-meeting"/>
    <w:p>
      <w:r>
        <w:t xml:space="preserve">Eine Sitzung ist die Versammlung der Mitglieder eines Gremiums oder mehrerer Gremien zu einem bestimmten Zeitpunkt an einem bestimmten Ort.</w:t>
      </w:r>
    </w:p>
    <w:p>
      <w:r>
        <w:t xml:space="preserve">Die geladenen Teilnehmer der Sitzung sind jeweils als „Person“ in entsprechender Form referenziert. Verschiedene Dokumente (Einladung, Ergebnis- und Wortprotokoll, sonstige Anlagen) können referenziert werden.</w:t>
      </w:r>
    </w:p>
    <w:p>
      <w:r>
        <w:drawing>
          <wp:inline>
            <wp:extent cx="5092700" cy="2590800"/>
            <wp:effectExtent b="0" l="0" r="0" t="0"/>
            <wp:docPr descr="" id="1" name="Picture"/>
            <a:graphic>
              <a:graphicData uri="http://schemas.openxmlformats.org/drawingml/2006/picture">
                <pic:pic>
                  <pic:nvPicPr>
                    <pic:cNvPr descr="images/datenmodell_sitzung.png" id="0" name="Picture"/>
                    <pic:cNvPicPr>
                      <a:picLocks noChangeArrowheads="1" noChangeAspect="1"/>
                    </pic:cNvPicPr>
                  </pic:nvPicPr>
                  <pic:blipFill>
                    <a:blip r:embed="image6"/>
                    <a:stretch>
                      <a:fillRect/>
                    </a:stretch>
                  </pic:blipFill>
                  <pic:spPr bwMode="auto">
                    <a:xfrm>
                      <a:off x="0" y="0"/>
                      <a:ext cx="5092700" cy="2590800"/>
                    </a:xfrm>
                    <a:prstGeom prst="rect">
                      <a:avLst/>
                    </a:prstGeom>
                    <a:noFill/>
                    <a:ln w="9525">
                      <a:noFill/>
                      <a:headEnd/>
                      <a:tailEnd/>
                    </a:ln>
                  </pic:spPr>
                </pic:pic>
              </a:graphicData>
            </a:graphic>
          </wp:inline>
        </w:drawing>
      </w:r>
    </w:p>
    <w:p>
      <w:pPr>
        <w:pStyle w:val="ImageCaption"/>
      </w:pPr>
      <w:r>
        <w:t xml:space="preserve">Objekttyp Sitzung</w:t>
      </w:r>
    </w:p>
    <w:bookmarkStart w:id="eigenschaften-4" w:name="eigenschaften-4"/>
    <w:p>
      <w:pPr>
        <w:pStyle w:val="Heading3"/>
      </w:pPr>
      <w:r>
        <w:t xml:space="preserve">Eigenschaften</w:t>
      </w:r>
    </w:p>
    <w:bookmarkEnd w:id="eigenschaften-4"/>
    <w:p>
      <w:pPr>
        <w:pStyle w:val="DefinitionTerm"/>
      </w:pPr>
      <w:r>
        <w:t xml:space="preserve">Schlüssel (</w:t>
      </w:r>
      <w:r>
        <w:rPr>
          <w:rStyle w:val="VerbatimChar"/>
        </w:rPr>
        <w:t xml:space="preserve">id</w:t>
      </w:r>
      <w:r>
        <w:t xml:space="preserve">)</w:t>
      </w:r>
    </w:p>
    <w:p>
      <w:pPr>
        <w:pStyle w:val="Definition"/>
      </w:pPr>
      <w:r>
        <w:t xml:space="preserve">Zur eindeutigen Identifizierung der Sitzung innerhalb des Systems. In der Praxis wird ein solcher Schlüssel entweder durch eine numerische ID gebildet oder durch Kombination mehrerer Merkmale wie dem Kürzel des Gremiums, der laufenden Nummer der Sitzung in einem Jahr und der Jahreszahl (z.B. "BV1/0034/2012").</w:t>
      </w:r>
    </w:p>
    <w:p>
      <w:pPr>
        <w:pStyle w:val="DefinitionTerm"/>
      </w:pPr>
      <w:r>
        <w:t xml:space="preserve">Nummer (</w:t>
      </w:r>
      <w:r>
        <w:rPr>
          <w:rStyle w:val="VerbatimChar"/>
        </w:rPr>
        <w:t xml:space="preserve">sequence_number</w:t>
      </w:r>
      <w:r>
        <w:t xml:space="preserve">)</w:t>
      </w:r>
    </w:p>
    <w:p>
      <w:pPr>
        <w:pStyle w:val="Definition"/>
      </w:pPr>
      <w:r>
        <w:rPr>
          <w:i/>
        </w:rPr>
        <w:t xml:space="preserve">Optional</w:t>
      </w:r>
      <w:r>
        <w:t xml:space="preserve">. Laufende Nummer der Sitzung, üblicherweise innerhalb der Wahlperiode mit 1 beginnend. In der Praxis wird dadurch z.B. die "2. Sitzung des Rats" gekennzeichnet. Ist dieses Feld gesetzt, MUSS ein numerischer Wert enthalten sein.</w:t>
      </w:r>
    </w:p>
    <w:p>
      <w:pPr>
        <w:pStyle w:val="DefinitionTerm"/>
      </w:pPr>
      <w:r>
        <w:t xml:space="preserve">Anfang (</w:t>
      </w:r>
      <w:r>
        <w:rPr>
          <w:rStyle w:val="VerbatimChar"/>
        </w:rPr>
        <w:t xml:space="preserve">start</w:t>
      </w:r>
      <w:r>
        <w:t xml:space="preserve">)</w:t>
      </w:r>
    </w:p>
    <w:p>
      <w:pPr>
        <w:pStyle w:val="Definition"/>
      </w:pPr>
      <w:r>
        <w:t xml:space="preserve">Datum und ggf. Uhrzeit des Anfangszeitpunkts der Sitzung</w:t>
      </w:r>
    </w:p>
    <w:p>
      <w:pPr>
        <w:pStyle w:val="DefinitionTerm"/>
      </w:pPr>
      <w:r>
        <w:t xml:space="preserve">Ende (</w:t>
      </w:r>
      <w:r>
        <w:rPr>
          <w:rStyle w:val="VerbatimChar"/>
        </w:rPr>
        <w:t xml:space="preserve">end</w:t>
      </w:r>
      <w:r>
        <w:t xml:space="preserve">)</w:t>
      </w:r>
    </w:p>
    <w:p>
      <w:pPr>
        <w:pStyle w:val="Definition"/>
      </w:pPr>
      <w:r>
        <w:rPr>
          <w:i/>
        </w:rPr>
        <w:t xml:space="preserve">Optional</w:t>
      </w:r>
      <w:r>
        <w:t xml:space="preserve">. Datum und Uhrzeit vom Ende der Sitzung</w:t>
      </w:r>
    </w:p>
    <w:p>
      <w:pPr>
        <w:pStyle w:val="DefinitionTerm"/>
      </w:pPr>
      <w:r>
        <w:t xml:space="preserve">Ort (</w:t>
      </w:r>
      <w:r>
        <w:rPr>
          <w:rStyle w:val="VerbatimChar"/>
        </w:rPr>
        <w:t xml:space="preserve">address</w:t>
      </w:r>
      <w:r>
        <w:t xml:space="preserve">)</w:t>
      </w:r>
    </w:p>
    <w:p>
      <w:pPr>
        <w:pStyle w:val="Definition"/>
      </w:pPr>
      <w:r>
        <w:rPr>
          <w:i/>
        </w:rPr>
        <w:t xml:space="preserve">Optional</w:t>
      </w:r>
      <w:r>
        <w:t xml:space="preserve">. Textliche Information zum Ort der Sitzung, z.B. "Rathaus, Raum 136".</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4" w:name="beziehungen-4"/>
    <w:p>
      <w:pPr>
        <w:pStyle w:val="Heading3"/>
      </w:pPr>
      <w:r>
        <w:t xml:space="preserve">Beziehungen</w:t>
      </w:r>
    </w:p>
    <w:bookmarkEnd w:id="beziehungen-4"/>
    <w:p>
      <w:pPr>
        <w:numPr>
          <w:numId w:val="34"/>
          <w:ilvl w:val="0"/>
        </w:numPr>
      </w:pPr>
      <w:r>
        <w:t xml:space="preserve">Sitzungen sind mindestens einem Gremium zugeordnet</w:t>
      </w:r>
    </w:p>
    <w:p>
      <w:pPr>
        <w:numPr>
          <w:numId w:val="34"/>
          <w:ilvl w:val="0"/>
        </w:numPr>
      </w:pPr>
      <w:r>
        <w:t xml:space="preserve">Einer Sitzung sind Personen zugeordnet, um die Teilnahme an der Sitzung auszudrücken.</w:t>
      </w:r>
    </w:p>
    <w:p>
      <w:pPr>
        <w:numPr>
          <w:numId w:val="34"/>
          <w:ilvl w:val="0"/>
        </w:numPr>
      </w:pPr>
      <w:r>
        <w:t xml:space="preserve">Dokumente können vom Typ "Sitzung"</w:t>
      </w:r>
      <w:r>
        <w:t xml:space="preserve"> </w:t>
      </w:r>
      <w:r>
        <w:rPr>
          <w:i/>
        </w:rPr>
        <w:t xml:space="preserve">optional</w:t>
      </w:r>
      <w:r>
        <w:t xml:space="preserve"> </w:t>
      </w:r>
      <w:r>
        <w:t xml:space="preserve">zu mehreren Zwecken referenziert werden:</w:t>
      </w:r>
    </w:p>
    <w:p>
      <w:pPr>
        <w:numPr>
          <w:numId w:val="35"/>
          <w:ilvl w:val="1"/>
        </w:numPr>
      </w:pPr>
      <w:r>
        <w:t xml:space="preserve">Zum Verweis auf die Einladung zur Sitzung</w:t>
      </w:r>
    </w:p>
    <w:p>
      <w:pPr>
        <w:numPr>
          <w:numId w:val="35"/>
          <w:ilvl w:val="1"/>
        </w:numPr>
      </w:pPr>
      <w:r>
        <w:t xml:space="preserve">Zum Verweis auf das Ergebnisprotokoll zur Sitzung</w:t>
      </w:r>
    </w:p>
    <w:p>
      <w:pPr>
        <w:numPr>
          <w:numId w:val="35"/>
          <w:ilvl w:val="1"/>
        </w:numPr>
      </w:pPr>
      <w:r>
        <w:t xml:space="preserve">Zum Verweis auf das Wortprotokoll zur Sitzung</w:t>
      </w:r>
    </w:p>
    <w:p>
      <w:pPr>
        <w:numPr>
          <w:numId w:val="35"/>
          <w:ilvl w:val="0"/>
        </w:numPr>
      </w:pPr>
      <w:r>
        <w:t xml:space="preserve">Weiterhin können Sitzungen beliebige weitere Dokumente, die keine eigenständigen Drucksachen sind, referenzieren. Dabei handelt es sich dann um nicht weiter spezifizierte Anlagen.</w:t>
      </w:r>
    </w:p>
    <w:bookmarkStart w:id="beispiel-4" w:name="beispiel-4"/>
    <w:p>
      <w:pPr>
        <w:pStyle w:val="Heading3"/>
      </w:pPr>
      <w:r>
        <w:t xml:space="preserve">Beispiel</w:t>
      </w:r>
    </w:p>
    <w:bookmarkEnd w:id="beispiel-4"/>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"identifier"</w:t>
      </w:r>
      <w:r>
        <w:rPr>
          <w:rStyle w:val="NormalTok"/>
        </w:rPr>
        <w:t xml:space="preserve">: </w:t>
      </w:r>
      <w:r>
        <w:rPr>
          <w:rStyle w:val="StringTok"/>
        </w:rPr>
        <w:t xml:space="preserve">"STA/0034/2012"</w:t>
      </w:r>
      <w:r>
        <w:rPr>
          <w:rStyle w:val="NormalTok"/>
        </w:rPr>
        <w:t xml:space="preserve">,</w:t>
      </w:r>
      <w:b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b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br/>
      <w:r>
        <w:rPr>
          <w:rStyle w:val="NormalTok"/>
        </w:rPr>
        <w:t xml:space="preserve">    </w:t>
      </w:r>
      <w:r>
        <w:rPr>
          <w:rStyle w:val="DataTypeTok"/>
        </w:rPr>
        <w:t xml:space="preserve">"address"</w:t>
      </w:r>
      <w:r>
        <w:rPr>
          <w:rStyle w:val="NormalTok"/>
        </w:rPr>
        <w:t xml:space="preserve">: </w:t>
      </w:r>
      <w:r>
        <w:rPr>
          <w:rStyle w:val="StringTok"/>
        </w:rPr>
        <w:t xml:space="preserve">"Rathaus, Raum 136"</w:t>
      </w:r>
      <w:r>
        <w:rPr>
          <w:rStyle w:val="NormalTok"/>
        </w:rPr>
        <w:t xml:space="preserve">,</w:t>
      </w:r>
      <w:br/>
      <w:r>
        <w:rPr>
          <w:rStyle w:val="NormalTok"/>
        </w:rPr>
        <w:t xml:space="preserve">    </w:t>
      </w:r>
      <w:r>
        <w:rPr>
          <w:rStyle w:val="DataTypeTok"/>
        </w:rPr>
        <w:t xml:space="preserve">"sequence_number"</w:t>
      </w:r>
      <w:r>
        <w:rPr>
          <w:rStyle w:val="NormalTok"/>
        </w:rPr>
        <w:t xml:space="preserve">: </w:t>
      </w:r>
      <w:r>
        <w:rPr>
          <w:rStyle w:val="DecValTok"/>
        </w:rPr>
        <w:t xml:space="preserve">1</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br/>
      <w:r>
        <w:rPr>
          <w:rStyle w:val="NormalTok"/>
        </w:rPr>
        <w:t xml:space="preserve">    </w:t>
      </w:r>
      <w:r>
        <w:rPr>
          <w:rStyle w:val="DataTypeTok"/>
        </w:rPr>
        <w:t xml:space="preserve">"people"</w:t>
      </w:r>
      <w:r>
        <w:rPr>
          <w:rStyle w:val="NormalTok"/>
        </w:rPr>
        <w:t xml:space="preserve">: [</w:t>
      </w:r>
      <w:r>
        <w:rPr>
          <w:rStyle w:val="StringTok"/>
        </w:rPr>
        <w:t xml:space="preserve">"1000"</w:t>
      </w:r>
      <w:r>
        <w:rPr>
          <w:rStyle w:val="NormalTok"/>
        </w:rPr>
        <w:t xml:space="preserve">, </w:t>
      </w:r>
      <w:r>
        <w:rPr>
          <w:rStyle w:val="StringTok"/>
        </w:rPr>
        <w:t xml:space="preserve">"1001"</w:t>
      </w:r>
      <w:r>
        <w:rPr>
          <w:rStyle w:val="NormalTok"/>
        </w:rPr>
        <w:t xml:space="preserve">],</w:t>
      </w:r>
      <w:br/>
      <w:r>
        <w:rPr>
          <w:rStyle w:val="NormalTok"/>
        </w:rPr>
        <w:t xml:space="preserve">    </w:t>
      </w:r>
      <w:r>
        <w:rPr>
          <w:rStyle w:val="DataTypeTok"/>
        </w:rPr>
        <w:t xml:space="preserve">"invitation"</w:t>
      </w:r>
      <w:r>
        <w:rPr>
          <w:rStyle w:val="NormalTok"/>
        </w:rPr>
        <w:t xml:space="preserve">: </w:t>
      </w:r>
      <w:r>
        <w:rPr>
          <w:rStyle w:val="StringTok"/>
        </w:rPr>
        <w:t xml:space="preserve">"0001/2013"</w:t>
      </w:r>
      <w:r>
        <w:rPr>
          <w:rStyle w:val="NormalTok"/>
        </w:rPr>
        <w:t xml:space="preserve">,</w:t>
      </w:r>
      <w:br/>
      <w:r>
        <w:rPr>
          <w:rStyle w:val="NormalTok"/>
        </w:rPr>
        <w:t xml:space="preserve">    </w:t>
      </w:r>
      <w:r>
        <w:rPr>
          <w:rStyle w:val="DataTypeTok"/>
        </w:rPr>
        <w:t xml:space="preserve">"result_minutes"</w:t>
      </w:r>
      <w:r>
        <w:rPr>
          <w:rStyle w:val="NormalTok"/>
        </w:rPr>
        <w:t xml:space="preserve">: </w:t>
      </w:r>
      <w:r>
        <w:rPr>
          <w:rStyle w:val="StringTok"/>
        </w:rPr>
        <w:t xml:space="preserve">"0002/2013"</w:t>
      </w:r>
      <w:r>
        <w:rPr>
          <w:rStyle w:val="NormalTok"/>
        </w:rPr>
        <w:t xml:space="preserve">,</w:t>
      </w:r>
      <w:br/>
      <w:r>
        <w:rPr>
          <w:rStyle w:val="NormalTok"/>
        </w:rPr>
        <w:t xml:space="preserve">    </w:t>
      </w:r>
      <w:r>
        <w:rPr>
          <w:rStyle w:val="DataTypeTok"/>
        </w:rPr>
        <w:t xml:space="preserve">"verbatim_minutes"</w:t>
      </w:r>
      <w:r>
        <w:rPr>
          <w:rStyle w:val="NormalTok"/>
        </w:rPr>
        <w:t xml:space="preserve">: </w:t>
      </w:r>
      <w:r>
        <w:rPr>
          <w:rStyle w:val="StringTok"/>
        </w:rPr>
        <w:t xml:space="preserve">"0003/2013"</w:t>
      </w:r>
      <w:r>
        <w:rPr>
          <w:rStyle w:val="NormalTok"/>
        </w:rPr>
        <w:t xml:space="preserve">,</w:t>
      </w:r>
      <w:br/>
      <w:r>
        <w:rPr>
          <w:rStyle w:val="NormalTok"/>
        </w:rPr>
        <w:t xml:space="preserve">    </w:t>
      </w:r>
      <w:r>
        <w:rPr>
          <w:rStyle w:val="DataTypeTok"/>
        </w:rPr>
        <w:t xml:space="preserve">"attachments"</w:t>
      </w:r>
      <w:r>
        <w:rPr>
          <w:rStyle w:val="NormalTok"/>
        </w:rPr>
        <w:t xml:space="preserve">: [</w:t>
      </w:r>
      <w:br/>
      <w:r>
        <w:rPr>
          <w:rStyle w:val="NormalTok"/>
        </w:rPr>
        <w:t xml:space="preserve">        </w:t>
      </w:r>
      <w:r>
        <w:rPr>
          <w:rStyle w:val="StringTok"/>
        </w:rPr>
        <w:t xml:space="preserve">"0004/2013"</w:t>
      </w:r>
      <w:r>
        <w:rPr>
          <w:rStyle w:val="NormalTok"/>
        </w:rPr>
        <w:t xml:space="preserve">,</w:t>
      </w:r>
      <w:br/>
      <w:r>
        <w:rPr>
          <w:rStyle w:val="NormalTok"/>
        </w:rPr>
        <w:t xml:space="preserve">        </w:t>
      </w:r>
      <w:r>
        <w:rPr>
          <w:rStyle w:val="StringTok"/>
        </w:rPr>
        <w:t xml:space="preserve">"0005/2013"</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"2012-01-08T14:05:27+01:00"</w:t>
      </w:r>
      <w:br/>
      <w:r>
        <w:rPr>
          <w:rStyle w:val="NormalTok"/>
        </w:rPr>
        <w:t xml:space="preserve">}</w:t>
      </w:r>
    </w:p>
    <w:bookmarkStart w:id="tagesordnungspunkt-agendaitem" w:name="tagesordnungspunkt-agendaitem"/>
    <w:p>
      <w:pPr>
        <w:pStyle w:val="Heading2"/>
      </w:pPr>
      <w:r>
        <w:t xml:space="preserve">Tagesordnungspunkt (</w:t>
      </w:r>
      <w:r>
        <w:rPr>
          <w:rStyle w:val="VerbatimChar"/>
        </w:rPr>
        <w:t xml:space="preserve">agendaitem</w:t>
      </w:r>
      <w:r>
        <w:t xml:space="preserve">)</w:t>
      </w:r>
    </w:p>
    <w:bookmarkEnd w:id="tagesordnungspunkt-agendaitem"/>
    <w:p>
      <w:r>
        <w:t xml:space="preserve">Der Tagesordnungspunkt wird für eine bestimmte Sitzung angelegt, erhält eine (innerhalb dieser Sitzung eindeutige) Nummer und einen Titel (Betreff). Nach der Sitzung wird dem Tagesordnungspunkt außerdem ein Ergebnis angehängt. Unter Umständen kann dem Tagesordnungspunkt ein bestimmter Beschlusstext beigefügt sein.</w:t>
      </w:r>
    </w:p>
    <w:p>
      <w:r>
        <w:t xml:space="preserve">Überlicherweise haben Sitzungen mehrere Tagesordnungspunkte.</w:t>
      </w:r>
    </w:p>
    <w:p>
      <w:r>
        <w:drawing>
          <wp:inline>
            <wp:extent cx="5765800" cy="3289300"/>
            <wp:effectExtent b="0" l="0" r="0" t="0"/>
            <wp:docPr descr="" id="1" name="Picture"/>
            <a:graphic>
              <a:graphicData uri="http://schemas.openxmlformats.org/drawingml/2006/picture">
                <pic:pic>
                  <pic:nvPicPr>
                    <pic:cNvPr descr="images/datenmodell_tagesordnungspunkt.png" id="0" name="Picture"/>
                    <pic:cNvPicPr>
                      <a:picLocks noChangeArrowheads="1" noChangeAspect="1"/>
                    </pic:cNvPicPr>
                  </pic:nvPicPr>
                  <pic:blipFill>
                    <a:blip r:embed="image7"/>
                    <a:stretch>
                      <a:fillRect/>
                    </a:stretch>
                  </pic:blipFill>
                  <pic:spPr bwMode="auto">
                    <a:xfrm>
                      <a:off x="0" y="0"/>
                      <a:ext cx="5765800" cy="3289300"/>
                    </a:xfrm>
                    <a:prstGeom prst="rect">
                      <a:avLst/>
                    </a:prstGeom>
                    <a:noFill/>
                    <a:ln w="9525">
                      <a:noFill/>
                      <a:headEnd/>
                      <a:tailEnd/>
                    </a:ln>
                  </pic:spPr>
                </pic:pic>
              </a:graphicData>
            </a:graphic>
          </wp:inline>
        </w:drawing>
      </w:r>
    </w:p>
    <w:p>
      <w:pPr>
        <w:pStyle w:val="ImageCaption"/>
      </w:pPr>
      <w:r>
        <w:t xml:space="preserve">Objekttyp Tagesordnungspunkt</w:t>
      </w:r>
    </w:p>
    <w:bookmarkStart w:id="eigenschaften-5" w:name="eigenschaften-5"/>
    <w:p>
      <w:pPr>
        <w:pStyle w:val="Heading3"/>
      </w:pPr>
      <w:r>
        <w:t xml:space="preserve">Eigenschaften</w:t>
      </w:r>
    </w:p>
    <w:bookmarkEnd w:id="eigenschaften-5"/>
    <w:p>
      <w:pPr>
        <w:pStyle w:val="DefinitionTerm"/>
      </w:pPr>
      <w:r>
        <w:t xml:space="preserve">Nummer (</w:t>
      </w:r>
      <w:r>
        <w:rPr>
          <w:rStyle w:val="VerbatimChar"/>
        </w:rPr>
        <w:t xml:space="preserve">identifier</w:t>
      </w:r>
      <w:r>
        <w:t xml:space="preserve">)</w:t>
      </w:r>
    </w:p>
    <w:p>
      <w:pPr>
        <w:pStyle w:val="Definition"/>
      </w:pPr>
      <w:r>
        <w:t xml:space="preserve">Beispiel: "1.2.3". Diese Nummer gibt an, in welcher Reihenfolge die Tagesordnungspunkte einer Sitzung normalerweise behandelt werden. Im Kontext einer Sitzung ist diese Nummer eindeutig.</w:t>
      </w:r>
    </w:p>
    <w:p>
      <w:pPr>
        <w:pStyle w:val="DefinitionTerm"/>
      </w:pPr>
      <w:r>
        <w:t xml:space="preserve">Öffentlich (</w:t>
      </w:r>
      <w:r>
        <w:rPr>
          <w:rStyle w:val="VerbatimChar"/>
        </w:rPr>
        <w:t xml:space="preserve">public</w:t>
      </w:r>
      <w:r>
        <w:t xml:space="preserve">)</w:t>
      </w:r>
    </w:p>
    <w:p>
      <w:pPr>
        <w:pStyle w:val="Definition"/>
      </w:pPr>
      <w:r>
        <w:t xml:space="preserve">Kennzeichnet, ob der Tagesordnungspunkt in öffentlicher Sitzung behandelt wird. Kann die Werte</w:t>
      </w:r>
      <w:r>
        <w:t xml:space="preserve"> </w:t>
      </w:r>
      <w:r>
        <w:rPr>
          <w:rStyle w:val="VerbatimChar"/>
        </w:rPr>
        <w:t xml:space="preserve">true</w:t>
      </w:r>
      <w:r>
        <w:t xml:space="preserve"> </w:t>
      </w:r>
      <w:r>
        <w:t xml:space="preserve">(öffentlich) oder</w:t>
      </w:r>
      <w:r>
        <w:t xml:space="preserve"> </w:t>
      </w:r>
      <w:r>
        <w:rPr>
          <w:rStyle w:val="VerbatimChar"/>
        </w:rPr>
        <w:t xml:space="preserve">false</w:t>
      </w:r>
      <w:r>
        <w:t xml:space="preserve"> </w:t>
      </w:r>
      <w:r>
        <w:t xml:space="preserve">annehmen.</w:t>
      </w:r>
    </w:p>
    <w:p>
      <w:pPr>
        <w:pStyle w:val="DefinitionTerm"/>
      </w:pPr>
      <w:r>
        <w:t xml:space="preserve">Titel (</w:t>
      </w:r>
      <w:r>
        <w:rPr>
          <w:rStyle w:val="VerbatimChar"/>
        </w:rPr>
        <w:t xml:space="preserve">title</w:t>
      </w:r>
      <w:r>
        <w:t xml:space="preserve">)</w:t>
      </w:r>
    </w:p>
    <w:p>
      <w:pPr>
        <w:pStyle w:val="Definition"/>
      </w:pPr>
      <w:r>
        <w:t xml:space="preserve">Das Thema des Tagesordnungspunktes</w:t>
      </w:r>
    </w:p>
    <w:p>
      <w:pPr>
        <w:pStyle w:val="DefinitionTerm"/>
      </w:pPr>
      <w:r>
        <w:t xml:space="preserve">Ergebnis (</w:t>
      </w:r>
      <w:r>
        <w:rPr>
          <w:rStyle w:val="VerbatimChar"/>
        </w:rPr>
        <w:t xml:space="preserve">result</w:t>
      </w:r>
      <w:r>
        <w:t xml:space="preserve">)</w:t>
      </w:r>
    </w:p>
    <w:p>
      <w:pPr>
        <w:pStyle w:val="Definition"/>
      </w:pPr>
      <w:r>
        <w:rPr>
          <w:i/>
        </w:rPr>
        <w:t xml:space="preserve">Optional</w:t>
      </w:r>
      <w:r>
        <w:t xml:space="preserve">. Kategorische Information darüber, welches Ergebnis die Beratung des Tagesordnungspunktes gebracht hat. In der Praxis sind hier Kategorien wie "Unverändert beschlossen", "Geändert beschlossen", "Endgültig abgelehnt", "Zur Kenntnis genommen", "Ohne Votum in nachfolgende Gremien überwiesen" und weitere zu erwarten.</w:t>
      </w:r>
    </w:p>
    <w:p>
      <w:pPr>
        <w:pStyle w:val="DefinitionTerm"/>
      </w:pPr>
      <w:r>
        <w:t xml:space="preserve">Ergebnis Details (</w:t>
      </w:r>
      <w:r>
        <w:rPr>
          <w:rStyle w:val="VerbatimChar"/>
        </w:rPr>
        <w:t xml:space="preserve">result_details</w:t>
      </w:r>
      <w:r>
        <w:t xml:space="preserve">)</w:t>
      </w:r>
    </w:p>
    <w:p>
      <w:pPr>
        <w:pStyle w:val="Definition"/>
      </w:pPr>
      <w:r>
        <w:rPr>
          <w:i/>
        </w:rPr>
        <w:t xml:space="preserve">Optional</w:t>
      </w:r>
      <w:r>
        <w:t xml:space="preserve">. Ermöglicht die Angabe zusätzlicher Textinformationen zum Ergebnis, zum Beispiel im Fall der Verweisung an ein anderes Gremium die Angabe, an welches Gremium verwiesen wurde.</w:t>
      </w:r>
    </w:p>
    <w:p>
      <w:pPr>
        <w:pStyle w:val="DefinitionTerm"/>
      </w:pPr>
      <w:r>
        <w:t xml:space="preserve">Beschlusstext (</w:t>
      </w:r>
      <w:r>
        <w:rPr>
          <w:rStyle w:val="VerbatimChar"/>
        </w:rPr>
        <w:t xml:space="preserve">resolution_text</w:t>
      </w:r>
      <w:r>
        <w:t xml:space="preserve">)</w:t>
      </w:r>
    </w:p>
    <w:p>
      <w:pPr>
        <w:pStyle w:val="Definition"/>
      </w:pPr>
      <w:r>
        <w:rPr>
          <w:i/>
        </w:rPr>
        <w:t xml:space="preserve">Optional</w:t>
      </w:r>
      <w:r>
        <w:t xml:space="preserve">. Falls in diesem Tagesordnungspunkt ein Beschluss gefasst wurde, kann der Text hier hinterlegt werden. Das ist besonders dann in der Praxis relevant, wenn der gefasste Beschluss (z.B. durch Änderungsantrag) von der Beschlussvorlage abweicht.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anmerkungen-2" w:name="anmerkungen-2"/>
    <w:p>
      <w:pPr>
        <w:pStyle w:val="Heading4"/>
      </w:pPr>
      <w:r>
        <w:t xml:space="preserve">Anmerkungen</w:t>
      </w:r>
    </w:p>
    <w:bookmarkEnd w:id="anmerkungen-2"/>
    <w:p>
      <w:pPr>
        <w:numPr>
          <w:numId w:val="36"/>
          <w:ilvl w:val="0"/>
        </w:numPr>
      </w:pPr>
      <w:r>
        <w:t xml:space="preserve">Einige Systeme vergeben zu Tagesordnungspunkten intern unveränderliche, numerische IDs. Es ist unklar, ob es zusätzlichen Nutzen bringt, derartige IDs, neben den Nummern, in den Standard zu übernehmen. Dies würde vermutlich nur Sinn ergeben, wenn es als Pflichtfeld gelten könnte.</w:t>
      </w:r>
    </w:p>
    <w:p>
      <w:pPr>
        <w:numPr>
          <w:numId w:val="36"/>
          <w:ilvl w:val="0"/>
        </w:numPr>
      </w:pPr>
      <w:r>
        <w:t xml:space="preserve">Teil der Beratungen über einheitliche Nomenklatur im Standard sollte sein, eine Vereinheitlichung der Werte für die Eigenschaft</w:t>
      </w:r>
      <w:r>
        <w:t xml:space="preserve"> </w:t>
      </w:r>
      <w:r>
        <w:rPr>
          <w:rStyle w:val="VerbatimChar"/>
        </w:rPr>
        <w:t xml:space="preserve">result</w:t>
      </w:r>
      <w:r>
        <w:t xml:space="preserve"> </w:t>
      </w:r>
      <w:r>
        <w:t xml:space="preserve">zu diskutieren.</w:t>
      </w:r>
    </w:p>
    <w:bookmarkStart w:id="beziehungen-5" w:name="beziehungen-5"/>
    <w:p>
      <w:pPr>
        <w:pStyle w:val="Heading3"/>
      </w:pPr>
      <w:r>
        <w:t xml:space="preserve">Beziehungen</w:t>
      </w:r>
    </w:p>
    <w:bookmarkEnd w:id="beziehungen-5"/>
    <w:p>
      <w:pPr>
        <w:numPr>
          <w:numId w:val="37"/>
          <w:ilvl w:val="0"/>
        </w:numPr>
      </w:pPr>
      <w:r>
        <w:t xml:space="preserve">Jeder Tagesordnungspunkt gehört zu genau einer Sitzung.</w:t>
      </w:r>
    </w:p>
    <w:p>
      <w:pPr>
        <w:numPr>
          <w:numId w:val="37"/>
          <w:ilvl w:val="0"/>
        </w:numPr>
      </w:pPr>
      <w:r>
        <w:t xml:space="preserve">Der Tagesordnungspunkt kann auf eine Drucksache verweisen, die im Rahmen dieses Tagesordnungspunkt beraten werden soll.</w:t>
      </w:r>
    </w:p>
    <w:p>
      <w:pPr>
        <w:numPr>
          <w:numId w:val="37"/>
          <w:ilvl w:val="0"/>
        </w:numPr>
      </w:pPr>
      <w:r>
        <w:t xml:space="preserve">Es können Personen referenziert werden, die während der Abstimmung zu diesem Tagesordnungspunkt</w:t>
      </w:r>
      <w:r>
        <w:t xml:space="preserve"> </w:t>
      </w:r>
      <w:r>
        <w:rPr>
          <w:i/>
        </w:rPr>
        <w:t xml:space="preserve">nicht</w:t>
      </w:r>
      <w:r>
        <w:t xml:space="preserve"> </w:t>
      </w:r>
      <w:r>
        <w:t xml:space="preserve">anwesend waren.</w:t>
      </w:r>
    </w:p>
    <w:bookmarkStart w:id="beispiel-5" w:name="beispiel-5"/>
    <w:p>
      <w:pPr>
        <w:pStyle w:val="Heading3"/>
      </w:pPr>
      <w:r>
        <w:t xml:space="preserve">Beispiel</w:t>
      </w:r>
    </w:p>
    <w:bookmarkEnd w:id="beispiel-5"/>
    <w:p>
      <w:pPr>
        <w:pStyle w:val="SourceCode"/>
      </w:pPr>
      <w:r>
        <w:rPr>
          <w:rStyle w:val="NormalTok"/>
        </w:rPr>
        <w:t xml:space="preserve">{</w:t>
      </w:r>
      <w:b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"identifier"</w:t>
      </w:r>
      <w:r>
        <w:rPr>
          <w:rStyle w:val="NormalTok"/>
        </w:rPr>
        <w:t xml:space="preserve">: </w:t>
      </w:r>
      <w:r>
        <w:rPr>
          <w:rStyle w:val="StringTok"/>
        </w:rPr>
        <w:t xml:space="preserve">"3.1.2"</w:t>
      </w:r>
      <w:r>
        <w:rPr>
          <w:rStyle w:val="NormalTok"/>
        </w:rPr>
        <w:t xml:space="preserve">,</w:t>
      </w:r>
      <w:b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br/>
      <w:r>
        <w:rPr>
          <w:rStyle w:val="NormalTok"/>
        </w:rPr>
        <w:t xml:space="preserve">    </w:t>
      </w:r>
      <w:r>
        <w:rPr>
          <w:rStyle w:val="DataTypeTok"/>
        </w:rPr>
        <w:t xml:space="preserve">"title"</w:t>
      </w:r>
      <w:r>
        <w:rPr>
          <w:rStyle w:val="NormalTok"/>
        </w:rPr>
        <w:t xml:space="preserve">: </w:t>
      </w:r>
      <w:r>
        <w:rPr>
          <w:rStyle w:val="StringTok"/>
        </w:rPr>
        <w:t xml:space="preserve">"Gemeinschaftsgrundschule Hornschaftsstraße/Höhenhaus. Hier: Anfrage von Herrn Philippi"</w:t>
      </w:r>
      <w:r>
        <w:rPr>
          <w:rStyle w:val="NormalTok"/>
        </w:rPr>
        <w:t xml:space="preserve">,</w:t>
      </w:r>
      <w:br/>
      <w:r>
        <w:rPr>
          <w:rStyle w:val="NormalTok"/>
        </w:rPr>
        <w:t xml:space="preserve">    </w:t>
      </w:r>
      <w:r>
        <w:rPr>
          <w:rStyle w:val="DataTypeTok"/>
        </w:rPr>
        <w:t xml:space="preserve">"result"</w:t>
      </w:r>
      <w:r>
        <w:rPr>
          <w:rStyle w:val="NormalTok"/>
        </w:rPr>
        <w:t xml:space="preserve">: </w:t>
      </w:r>
      <w:r>
        <w:rPr>
          <w:rStyle w:val="StringTok"/>
        </w:rPr>
        <w:t xml:space="preserve">"Geändert beschlossen"</w:t>
      </w:r>
      <w:r>
        <w:rPr>
          <w:rStyle w:val="NormalTok"/>
        </w:rPr>
        <w:t xml:space="preserve">,</w:t>
      </w:r>
      <w:br/>
      <w:r>
        <w:rPr>
          <w:rStyle w:val="NormalTok"/>
        </w:rPr>
        <w:t xml:space="preserve">    </w:t>
      </w:r>
      <w:r>
        <w:rPr>
          <w:rStyle w:val="DataTypeTok"/>
        </w:rPr>
        <w:t xml:space="preserve">"resolution_text"</w:t>
      </w:r>
      <w:r>
        <w:rPr>
          <w:rStyle w:val="NormalTok"/>
        </w:rPr>
        <w:t xml:space="preserve">: </w:t>
      </w:r>
      <w:r>
        <w:rPr>
          <w:rStyle w:val="StringTok"/>
        </w:rPr>
        <w:t xml:space="preserve">"Der Beschluss weicht wie folgt vom Antrag ab: ..."</w:t>
      </w:r>
      <w:r>
        <w:rPr>
          <w:rStyle w:val="NormalTok"/>
        </w:rPr>
        <w:t xml:space="preserve">,</w:t>
      </w:r>
      <w:br/>
      <w:r>
        <w:rPr>
          <w:rStyle w:val="NormalTok"/>
        </w:rPr>
        <w:t xml:space="preserve">    </w:t>
      </w:r>
      <w:r>
        <w:rPr>
          <w:rStyle w:val="DataTypeTok"/>
        </w:rPr>
        <w:t xml:space="preserve">"people_absent"</w:t>
      </w:r>
      <w:r>
        <w:rPr>
          <w:rStyle w:val="NormalTok"/>
        </w:rPr>
        <w:t xml:space="preserve">: [</w:t>
      </w:r>
      <w:r>
        <w:rPr>
          <w:rStyle w:val="StringTok"/>
        </w:rPr>
        <w:t xml:space="preserve">"1002"</w:t>
      </w:r>
      <w:r>
        <w:rPr>
          <w:rStyle w:val="NormalTok"/>
        </w:rPr>
        <w:t xml:space="preserve">, </w:t>
      </w:r>
      <w:r>
        <w:rPr>
          <w:rStyle w:val="StringTok"/>
        </w:rPr>
        <w:t xml:space="preserve">"1003"</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"2012-08-16T14:05:27+02:00"</w:t>
      </w:r>
      <w:br/>
      <w:r>
        <w:rPr>
          <w:rStyle w:val="NormalTok"/>
        </w:rPr>
        <w:t xml:space="preserve">}</w:t>
      </w:r>
    </w:p>
    <w:bookmarkStart w:id="drucksache-paper" w:name="drucksache-paper"/>
    <w:p>
      <w:pPr>
        <w:pStyle w:val="Heading2"/>
      </w:pPr>
      <w:r>
        <w:t xml:space="preserve">Drucksache (</w:t>
      </w:r>
      <w:r>
        <w:rPr>
          <w:rStyle w:val="VerbatimChar"/>
        </w:rPr>
        <w:t xml:space="preserve">paper</w:t>
      </w:r>
      <w:r>
        <w:t xml:space="preserve">)</w:t>
      </w:r>
    </w:p>
    <w:bookmarkEnd w:id="drucksache-paper"/>
    <w:p>
      <w:r>
        <w:t xml:space="preserve">Eine Drucksache bildet Mitteilungen, Antworten auf Anfragen, Beschlussvorlagen, Anfragen, Anträge und weitere Vorlagen ab. Jede Drucksache erhält eine eindeutige Kennung.</w:t>
      </w:r>
    </w:p>
    <w:p>
      <w:r>
        <w:t xml:space="preserve">Die Drucksache hat im Informationsmodell eine hervorgehobene Bedeutung. Im Fall eines Antrags kann mit einer einzigen Drucksache ein über Monate oder Jahre dauernder politischer Entscheidungsprozess verbunden sein. In dem Zusammenhang entstehen üblicherweise weitere Drucksachen.</w:t>
      </w:r>
    </w:p>
    <w:p>
      <w:r>
        <w:t xml:space="preserve">Drucksachen spielen in der schriftlichen wie mündlichen Kommunikation eine besondere Rolle, da in vielen Texten auf bestimmte Drucksachen Bezug genommen wird. Hierbei kommen in Ratsinformationssystemen unveränderliche Kennungen der Drucksachen zum Einsatz.</w:t>
      </w:r>
    </w:p>
    <w:p>
      <w:r>
        <w:drawing>
          <wp:inline>
            <wp:extent cx="5829300" cy="3136900"/>
            <wp:effectExtent b="0" l="0" r="0" t="0"/>
            <wp:docPr descr="" id="1" name="Picture"/>
            <a:graphic>
              <a:graphicData uri="http://schemas.openxmlformats.org/drawingml/2006/picture">
                <pic:pic>
                  <pic:nvPicPr>
                    <pic:cNvPr descr="images/datenmodell_drucksache.png" id="0" name="Picture"/>
                    <pic:cNvPicPr>
                      <a:picLocks noChangeArrowheads="1" noChangeAspect="1"/>
                    </pic:cNvPicPr>
                  </pic:nvPicPr>
                  <pic:blipFill>
                    <a:blip r:embed="image8"/>
                    <a:stretch>
                      <a:fillRect/>
                    </a:stretch>
                  </pic:blipFill>
                  <pic:spPr bwMode="auto">
                    <a:xfrm>
                      <a:off x="0" y="0"/>
                      <a:ext cx="5829300" cy="3136900"/>
                    </a:xfrm>
                    <a:prstGeom prst="rect">
                      <a:avLst/>
                    </a:prstGeom>
                    <a:noFill/>
                    <a:ln w="9525">
                      <a:noFill/>
                      <a:headEnd/>
                      <a:tailEnd/>
                    </a:ln>
                  </pic:spPr>
                </pic:pic>
              </a:graphicData>
            </a:graphic>
          </wp:inline>
        </w:drawing>
      </w:r>
    </w:p>
    <w:p>
      <w:pPr>
        <w:pStyle w:val="ImageCaption"/>
      </w:pPr>
      <w:r>
        <w:t xml:space="preserve">Objekttyp Drucksache</w:t>
      </w:r>
    </w:p>
    <w:p>
      <w:r>
        <w:t xml:space="preserve">Jede Drucksache ist über die Eigenschaft "Typ" als eine der folgenden Arten von Drucksachen gekennzeichnet:</w:t>
      </w:r>
    </w:p>
    <w:p>
      <w:pPr>
        <w:numPr>
          <w:numId w:val="38"/>
          <w:ilvl w:val="0"/>
        </w:numPr>
      </w:pPr>
      <w:r>
        <w:rPr>
          <w:b/>
        </w:rPr>
        <w:t xml:space="preserve">Beschlussvorlage</w:t>
      </w:r>
      <w:r>
        <w:t xml:space="preserve">: Entscheidungsvorschlag der Verwaltung</w:t>
      </w:r>
    </w:p>
    <w:p>
      <w:pPr>
        <w:numPr>
          <w:numId w:val="38"/>
          <w:ilvl w:val="0"/>
        </w:numPr>
      </w:pPr>
      <w:r>
        <w:rPr>
          <w:b/>
        </w:rPr>
        <w:t xml:space="preserve">Antrag</w:t>
      </w:r>
      <w:r>
        <w:t xml:space="preserve">: Entscheidungsvorschlag einer Fraktionen bzw. mehrerer Fraktionen oder einer/mehrerer Einzelperson/en</w:t>
      </w:r>
    </w:p>
    <w:p>
      <w:pPr>
        <w:numPr>
          <w:numId w:val="38"/>
          <w:ilvl w:val="0"/>
        </w:numPr>
      </w:pPr>
      <w:r>
        <w:rPr>
          <w:b/>
        </w:rPr>
        <w:t xml:space="preserve">Anfrage</w:t>
      </w:r>
      <w:r>
        <w:t xml:space="preserve">: Frage(n) einer oder mehrerer Fraktion oder Einzelpersonen an die Verwaltung</w:t>
      </w:r>
    </w:p>
    <w:p>
      <w:pPr>
        <w:numPr>
          <w:numId w:val="38"/>
          <w:ilvl w:val="0"/>
        </w:numPr>
      </w:pPr>
      <w:r>
        <w:rPr>
          <w:b/>
        </w:rPr>
        <w:t xml:space="preserve">Mitteilung/Stellungnahme der Verwaltung</w:t>
      </w:r>
      <w:r>
        <w:t xml:space="preserve">: Eine Information der Verwaltung an einzelne oder mehrere Gremien. Darunter fallen nicht Beantwortungen von Anfragen.</w:t>
      </w:r>
    </w:p>
    <w:p>
      <w:pPr>
        <w:numPr>
          <w:numId w:val="38"/>
          <w:ilvl w:val="0"/>
        </w:numPr>
      </w:pPr>
      <w:r>
        <w:rPr>
          <w:b/>
        </w:rPr>
        <w:t xml:space="preserve">Beantwortung einer Anfrage</w:t>
      </w:r>
      <w:r>
        <w:t xml:space="preserve">: Antwort der Verwaltung auf (mündliche oder schriftliche) Anfragen</w:t>
      </w:r>
    </w:p>
    <w:bookmarkStart w:id="eigenschaften-6" w:name="eigenschaften-6"/>
    <w:p>
      <w:pPr>
        <w:pStyle w:val="Heading3"/>
      </w:pPr>
      <w:r>
        <w:t xml:space="preserve">Eigenschaften</w:t>
      </w:r>
    </w:p>
    <w:bookmarkEnd w:id="eigenschaften-6"/>
    <w:p>
      <w:pPr>
        <w:pStyle w:val="DefinitionTerm"/>
      </w:pPr>
      <w:r>
        <w:t xml:space="preserve">Schlüssel (</w:t>
      </w:r>
      <w:r>
        <w:rPr>
          <w:rStyle w:val="VerbatimChar"/>
        </w:rPr>
        <w:t xml:space="preserve">id</w:t>
      </w:r>
      <w:r>
        <w:t xml:space="preserve">)</w:t>
      </w:r>
    </w:p>
    <w:p>
      <w:pPr>
        <w:pStyle w:val="Definition"/>
      </w:pPr>
      <w:r>
        <w:t xml:space="preserve">Die Kennung einer Drucksache muss für die jeweilige Körperschaft eindeutig sein. Sie kann sowohl Ziffern als auch Buchstaben enthalten. Einige Systeme (z.B. Köln) verwenden besondere Trennzeichen wie "/", um eine Jahreszahl von einer laufenden Nummer abzutrennen. Weiterhin werden mancherorts führende Nullen verwendet.</w:t>
      </w:r>
    </w:p>
    <w:p>
      <w:pPr>
        <w:pStyle w:val="DefinitionTerm"/>
      </w:pPr>
      <w:r>
        <w:t xml:space="preserve">Datum (</w:t>
      </w:r>
      <w:r>
        <w:rPr>
          <w:rStyle w:val="VerbatimChar"/>
        </w:rPr>
        <w:t xml:space="preserve">date</w:t>
      </w:r>
      <w:r>
        <w:t xml:space="preserve">)</w:t>
      </w:r>
    </w:p>
    <w:p>
      <w:pPr>
        <w:pStyle w:val="Definition"/>
      </w:pPr>
      <w:r>
        <w:t xml:space="preserve">Datum der Veröffentlichung</w:t>
      </w:r>
    </w:p>
    <w:p>
      <w:pPr>
        <w:pStyle w:val="DefinitionTerm"/>
      </w:pPr>
      <w:r>
        <w:t xml:space="preserve">Typ (</w:t>
      </w:r>
      <w:r>
        <w:rPr>
          <w:rStyle w:val="VerbatimChar"/>
        </w:rPr>
        <w:t xml:space="preserve">type</w:t>
      </w:r>
      <w:r>
        <w:t xml:space="preserve">)</w:t>
      </w:r>
    </w:p>
    <w:p>
      <w:pPr>
        <w:pStyle w:val="Definition"/>
      </w:pPr>
      <w:r>
        <w:t xml:space="preserve">Art der Drucksache (Erläuterung siehe oben)</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6" w:name="beziehungen-6"/>
    <w:p>
      <w:pPr>
        <w:pStyle w:val="Heading3"/>
      </w:pPr>
      <w:r>
        <w:t xml:space="preserve">Beziehungen</w:t>
      </w:r>
    </w:p>
    <w:bookmarkEnd w:id="beziehungen-6"/>
    <w:p>
      <w:pPr>
        <w:numPr>
          <w:numId w:val="39"/>
          <w:ilvl w:val="0"/>
        </w:numPr>
      </w:pPr>
      <w:r>
        <w:t xml:space="preserve">Es muss genau ein</w:t>
      </w:r>
      <w:r>
        <w:t xml:space="preserve"> </w:t>
      </w:r>
      <w:r>
        <w:rPr>
          <w:b/>
        </w:rPr>
        <w:t xml:space="preserve">Hauptdokument</w:t>
      </w:r>
      <w:r>
        <w:t xml:space="preserve"> </w:t>
      </w:r>
      <w:r>
        <w:t xml:space="preserve">(Objekttyp "Dokument") referenziert werden.</w:t>
      </w:r>
    </w:p>
    <w:p>
      <w:pPr>
        <w:numPr>
          <w:numId w:val="39"/>
          <w:ilvl w:val="0"/>
        </w:numPr>
      </w:pPr>
      <w:r>
        <w:t xml:space="preserve">Es können beliebig viele weitere Dokumente referenziert werden, die als nachgeordnete</w:t>
      </w:r>
      <w:r>
        <w:t xml:space="preserve"> </w:t>
      </w:r>
      <w:r>
        <w:rPr>
          <w:b/>
        </w:rPr>
        <w:t xml:space="preserve">Anlagen</w:t>
      </w:r>
      <w:r>
        <w:t xml:space="preserve"> </w:t>
      </w:r>
      <w:r>
        <w:t xml:space="preserve">zur Drucksache verstanden werden.</w:t>
      </w:r>
    </w:p>
    <w:p>
      <w:pPr>
        <w:numPr>
          <w:numId w:val="39"/>
          <w:ilvl w:val="0"/>
        </w:numPr>
      </w:pPr>
      <w:r>
        <w:t xml:space="preserve">Die Drucksache ist beliebig vielen Gremien zuzuordnen, in denen diese beraten wird.</w:t>
      </w:r>
    </w:p>
    <w:p>
      <w:pPr>
        <w:numPr>
          <w:numId w:val="39"/>
          <w:ilvl w:val="0"/>
        </w:numPr>
      </w:pPr>
      <w:r>
        <w:t xml:space="preserve">Drucksachen können</w:t>
      </w:r>
      <w:r>
        <w:t xml:space="preserve"> </w:t>
      </w:r>
      <w:r>
        <w:rPr>
          <w:b/>
        </w:rPr>
        <w:t xml:space="preserve">Urhebern</w:t>
      </w:r>
      <w:r>
        <w:t xml:space="preserve"> </w:t>
      </w:r>
      <w:r>
        <w:t xml:space="preserve">zugewiesen werden. Im Fall von Mitteilungen der Verwaltung ist dies oft der Oberbürgermeister. Bei Anträgen oder Anfragen können Organisationen oder Einzelpersonen referenziert werden. Es können stets mehrere Uhrheber verknüpft werden.</w:t>
      </w:r>
    </w:p>
    <w:p>
      <w:pPr>
        <w:numPr>
          <w:numId w:val="39"/>
          <w:ilvl w:val="0"/>
        </w:numPr>
      </w:pPr>
      <w:r>
        <w:t xml:space="preserve">Es können beliebig viele</w:t>
      </w:r>
      <w:r>
        <w:t xml:space="preserve"> </w:t>
      </w:r>
      <w:r>
        <w:rPr>
          <w:b/>
        </w:rPr>
        <w:t xml:space="preserve">Orte</w:t>
      </w:r>
      <w:r>
        <w:t xml:space="preserve"> </w:t>
      </w:r>
      <w:r>
        <w:t xml:space="preserve">(siehe Objekttyp "Ort") referenziert werden, die im Inhalt der Drucksache behandelt werden. Beispiel: Beschlussvorlage zur Freigabe von Mitteln für die Sanierung eines Sportplatzes, wobei der Ort die Lage des Sportplatzes genau beschreibt.</w:t>
      </w:r>
    </w:p>
    <w:p>
      <w:pPr>
        <w:numPr>
          <w:numId w:val="39"/>
          <w:ilvl w:val="0"/>
        </w:numPr>
      </w:pPr>
      <w:r>
        <w:t xml:space="preserve">Drucksachen können auf andere Drucksachen referenzieren. Diese Verweise können verschiedene semantische Beziehungen ausdrücken. So kann eine Drucksache auf eine übergeordnete oder eine oder mehrere untergeordnete Drucksachen verweisen. Beim Drucksachen-Typ "Beantwortung einer Anfrage" ist die Drucksache zu referenzieren, die die ursprüngliche</w:t>
      </w:r>
      <w:r>
        <w:t xml:space="preserve"> </w:t>
      </w:r>
      <w:r>
        <w:rPr>
          <w:b/>
        </w:rPr>
        <w:t xml:space="preserve">Anfrage</w:t>
      </w:r>
      <w:r>
        <w:t xml:space="preserve"> </w:t>
      </w:r>
      <w:r>
        <w:t xml:space="preserve">beinhaltet. Denkbar sind auch Verweise auf frühere Drucksachen zum selben Thema. Zu klären ist, wie die verschiedenen möglichen Beziehungen formell ausgedrückt werden.</w:t>
      </w:r>
    </w:p>
    <w:p>
      <w:pPr>
        <w:numPr>
          <w:numId w:val="39"/>
          <w:ilvl w:val="0"/>
        </w:numPr>
      </w:pPr>
      <w:r>
        <w:t xml:space="preserve">Drucksachen können zu beliebig vielen Tagesordnungspunkten in Beziehung stehen, um die</w:t>
      </w:r>
      <w:r>
        <w:t xml:space="preserve"> </w:t>
      </w:r>
      <w:r>
        <w:rPr>
          <w:b/>
        </w:rPr>
        <w:t xml:space="preserve">Beratungsfolge</w:t>
      </w:r>
      <w:r>
        <w:t xml:space="preserve"> </w:t>
      </w:r>
      <w:r>
        <w:t xml:space="preserve">einer Drucksache abzubilden. Hierbei kann die Beziehung jeweils mit einer Zuständigkeit versehen sein, die noch näher zu bestimmen ist (TODO).</w:t>
      </w:r>
    </w:p>
    <w:bookmarkStart w:id="beispiel-6" w:name="beispiel-6"/>
    <w:p>
      <w:pPr>
        <w:pStyle w:val="Heading3"/>
      </w:pPr>
      <w:r>
        <w:t xml:space="preserve">Beispiel</w:t>
      </w:r>
    </w:p>
    <w:bookmarkEnd w:id="beispiel-6"/>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"1234/2012"</w:t>
      </w:r>
      <w:r>
        <w:rPr>
          <w:rStyle w:val="NormalTok"/>
        </w:rPr>
        <w:t xml:space="preserve">,</w:t>
      </w:r>
      <w:br/>
      <w:r>
        <w:rPr>
          <w:rStyle w:val="NormalTok"/>
        </w:rPr>
        <w:t xml:space="preserve">    </w:t>
      </w:r>
      <w:r>
        <w:rPr>
          <w:rStyle w:val="DataTypeTok"/>
        </w:rPr>
        <w:t xml:space="preserve">"date"</w:t>
      </w:r>
      <w:r>
        <w:rPr>
          <w:rStyle w:val="NormalTok"/>
        </w:rPr>
        <w:t xml:space="preserve">: </w:t>
      </w:r>
      <w:r>
        <w:rPr>
          <w:rStyle w:val="StringTok"/>
        </w:rPr>
        <w:t xml:space="preserve">"2013-01-04"</w:t>
      </w:r>
      <w:r>
        <w:rPr>
          <w:rStyle w:val="NormalTok"/>
        </w:rPr>
        <w:t xml:space="preserve">,</w:t>
      </w:r>
      <w:br/>
      <w:r>
        <w:rPr>
          <w:rStyle w:val="NormalTok"/>
        </w:rPr>
        <w:t xml:space="preserve">    </w:t>
      </w:r>
      <w:r>
        <w:rPr>
          <w:rStyle w:val="DataTypeTok"/>
        </w:rPr>
        <w:t xml:space="preserve">"type"</w:t>
      </w:r>
      <w:r>
        <w:rPr>
          <w:rStyle w:val="NormalTok"/>
        </w:rPr>
        <w:t xml:space="preserve">: </w:t>
      </w:r>
      <w:r>
        <w:rPr>
          <w:rStyle w:val="StringTok"/>
        </w:rPr>
        <w:t xml:space="preserve">"Beantwortung einer Anfrage"</w:t>
      </w:r>
      <w:r>
        <w:rPr>
          <w:rStyle w:val="NormalTok"/>
        </w:rPr>
        <w:t xml:space="preserve">,</w:t>
      </w:r>
      <w:br/>
      <w:r>
        <w:rPr>
          <w:rStyle w:val="NormalTok"/>
        </w:rPr>
        <w:t xml:space="preserve">    </w:t>
      </w:r>
      <w:r>
        <w:rPr>
          <w:rStyle w:val="DataTypeTok"/>
        </w:rPr>
        <w:t xml:space="preserve">"related_papers"</w:t>
      </w:r>
      <w:r>
        <w:rPr>
          <w:rStyle w:val="NormalTok"/>
        </w:rPr>
        <w:t xml:space="preserve">: [</w:t>
      </w:r>
      <w:br/>
      <w:r>
        <w:rPr>
          <w:rStyle w:val="NormalTok"/>
        </w:rPr>
        <w:t xml:space="preserve">        </w:t>
      </w:r>
      <w:r>
        <w:rPr>
          <w:rStyle w:val="StringTok"/>
        </w:rPr>
        <w:t xml:space="preserve">"0768/2012"</w:t>
      </w:r>
      <w:br/>
      <w:r>
        <w:rPr>
          <w:rStyle w:val="NormalTok"/>
        </w:rPr>
        <w:t xml:space="preserve">    </w:t>
      </w:r>
      <w:r>
        <w:rPr>
          <w:rStyle w:val="NormalTok"/>
        </w:rPr>
        <w:t xml:space="preserve">],</w:t>
      </w:r>
      <w:br/>
      <w:r>
        <w:rPr>
          <w:rStyle w:val="NormalTok"/>
        </w:rPr>
        <w:t xml:space="preserve">    </w:t>
      </w:r>
      <w:r>
        <w:rPr>
          <w:rStyle w:val="DataTypeTok"/>
        </w:rPr>
        <w:t xml:space="preserve">"main_document"</w:t>
      </w:r>
      <w:r>
        <w:rPr>
          <w:rStyle w:val="NormalTok"/>
        </w:rPr>
        <w:t xml:space="preserve">: </w:t>
      </w:r>
      <w:r>
        <w:rPr>
          <w:rStyle w:val="StringTok"/>
        </w:rPr>
        <w:t xml:space="preserve">"3000.pdf"</w:t>
      </w:r>
      <w:r>
        <w:rPr>
          <w:rStyle w:val="NormalTok"/>
        </w:rPr>
        <w:t xml:space="preserve">,</w:t>
      </w:r>
      <w:br/>
      <w:r>
        <w:rPr>
          <w:rStyle w:val="NormalTok"/>
        </w:rPr>
        <w:t xml:space="preserve">    </w:t>
      </w:r>
      <w:r>
        <w:rPr>
          <w:rStyle w:val="DataTypeTok"/>
        </w:rPr>
        <w:t xml:space="preserve">"attachments"</w:t>
      </w:r>
      <w:r>
        <w:rPr>
          <w:rStyle w:val="NormalTok"/>
        </w:rPr>
        <w:t xml:space="preserve">: [</w:t>
      </w:r>
      <w:br/>
      <w:r>
        <w:rPr>
          <w:rStyle w:val="NormalTok"/>
        </w:rPr>
        <w:t xml:space="preserve">        </w:t>
      </w:r>
      <w:r>
        <w:rPr>
          <w:rStyle w:val="StringTok"/>
        </w:rPr>
        <w:t xml:space="preserve">"3002.pdf"</w:t>
      </w:r>
      <w:r>
        <w:rPr>
          <w:rStyle w:val="NormalTok"/>
        </w:rPr>
        <w:t xml:space="preserve">,</w:t>
      </w:r>
      <w:br/>
      <w:r>
        <w:rPr>
          <w:rStyle w:val="NormalTok"/>
        </w:rPr>
        <w:t xml:space="preserve">        </w:t>
      </w:r>
      <w:r>
        <w:rPr>
          <w:rStyle w:val="StringTok"/>
        </w:rPr>
        <w:t xml:space="preserve">"3003.pdf"</w:t>
      </w:r>
      <w:br/>
      <w:r>
        <w:rPr>
          <w:rStyle w:val="NormalTok"/>
        </w:rPr>
        <w:t xml:space="preserve">    </w:t>
      </w:r>
      <w:r>
        <w:rPr>
          <w:rStyle w:val="NormalTok"/>
        </w:rPr>
        <w:t xml:space="preserve">],</w:t>
      </w:r>
      <w:br/>
      <w:r>
        <w:rPr>
          <w:rStyle w:val="NormalTok"/>
        </w:rPr>
        <w:t xml:space="preserve">    </w:t>
      </w:r>
      <w:r>
        <w:rPr>
          <w:rStyle w:val="DataTypeTok"/>
        </w:rPr>
        <w:t xml:space="preserve">"locations"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br/>
      <w:r>
        <w:rPr>
          <w:rStyle w:val="NormalTok"/>
        </w:rPr>
        <w:t xml:space="preserve">            </w:t>
      </w:r>
      <w:r>
        <w:rPr>
          <w:rStyle w:val="DataTypeTok"/>
        </w:rPr>
        <w:t xml:space="preserve">"lat"</w:t>
      </w:r>
      <w:r>
        <w:rPr>
          <w:rStyle w:val="NormalTok"/>
        </w:rPr>
        <w:t xml:space="preserve">: </w:t>
      </w:r>
      <w:r>
        <w:rPr>
          <w:rStyle w:val="FloatTok"/>
        </w:rPr>
        <w:t xml:space="preserve">7.148</w:t>
      </w:r>
      <w:r>
        <w:rPr>
          <w:rStyle w:val="NormalTok"/>
        </w:rPr>
        <w:t xml:space="preserve">,</w:t>
      </w:r>
      <w:br/>
      <w:r>
        <w:rPr>
          <w:rStyle w:val="NormalTok"/>
        </w:rPr>
        <w:t xml:space="preserve">            </w:t>
      </w:r>
      <w:r>
        <w:rPr>
          <w:rStyle w:val="DataTypeTok"/>
        </w:rPr>
        <w:t xml:space="preserve">"lon"</w:t>
      </w:r>
      <w:r>
        <w:rPr>
          <w:rStyle w:val="NormalTok"/>
        </w:rPr>
        <w:t xml:space="preserve">: </w:t>
      </w:r>
      <w:r>
        <w:rPr>
          <w:rStyle w:val="FloatTok"/>
        </w:rPr>
        <w:t xml:space="preserve">50.023</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br/>
      <w:r>
        <w:rPr>
          <w:rStyle w:val="NormalTok"/>
        </w:rPr>
        <w:t xml:space="preserve">    </w:t>
      </w:r>
      <w:r>
        <w:rPr>
          <w:rStyle w:val="DataTypeTok"/>
        </w:rPr>
        <w:t xml:space="preserve">"creators"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"typ"</w:t>
      </w:r>
      <w:r>
        <w:rPr>
          <w:rStyle w:val="NormalTok"/>
        </w:rPr>
        <w:t xml:space="preserve">: </w:t>
      </w:r>
      <w:r>
        <w:rPr>
          <w:rStyle w:val="StringTok"/>
        </w:rPr>
        <w:t xml:space="preserve">"Organisation"</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"2000"</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"typ"</w:t>
      </w:r>
      <w:r>
        <w:rPr>
          <w:rStyle w:val="NormalTok"/>
        </w:rPr>
        <w:t xml:space="preserve">: </w:t>
      </w:r>
      <w:r>
        <w:rPr>
          <w:rStyle w:val="StringTok"/>
        </w:rPr>
        <w:t xml:space="preserve">"Person"</w:t>
      </w: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"1000"</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"consultations"</w:t>
      </w:r>
      <w:r>
        <w:rPr>
          <w:rStyle w:val="NormalTok"/>
        </w:rPr>
        <w:t xml:space="preserve">: [</w:t>
      </w:r>
      <w:br/>
      <w:r>
        <w:rPr>
          <w:rStyle w:val="NormalTok"/>
        </w:rPr>
        <w:t xml:space="preserve">        </w:t>
      </w:r>
      <w:r>
        <w:rPr>
          <w:rStyle w:val="NormalTok"/>
        </w:rPr>
        <w:t xml:space="preserve">{</w:t>
      </w:r>
      <w:b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br/>
      <w:r>
        <w:rPr>
          <w:rStyle w:val="NormalTok"/>
        </w:rPr>
        <w:t xml:space="preserve">            </w:t>
      </w:r>
      <w:r>
        <w:rPr>
          <w:rStyle w:val="DataTypeTok"/>
        </w:rPr>
        <w:t xml:space="preserve">"agendaitem"</w:t>
      </w:r>
      <w:r>
        <w:rPr>
          <w:rStyle w:val="NormalTok"/>
        </w:rPr>
        <w:t xml:space="preserve">: </w:t>
      </w:r>
      <w:r>
        <w:rPr>
          <w:rStyle w:val="StringTok"/>
        </w:rPr>
        <w:t xml:space="preserve">"3.1.2"</w:t>
      </w:r>
      <w:r>
        <w:rPr>
          <w:rStyle w:val="NormalTok"/>
        </w:rPr>
        <w:t xml:space="preserve">,</w:t>
      </w:r>
      <w:br/>
      <w:r>
        <w:rPr>
          <w:rStyle w:val="NormalTok"/>
        </w:rPr>
        <w:t xml:space="preserve">            </w:t>
      </w:r>
      <w:r>
        <w:rPr>
          <w:rStyle w:val="DataTypeTok"/>
        </w:rPr>
        <w:t xml:space="preserve">"role"</w:t>
      </w:r>
      <w:r>
        <w:rPr>
          <w:rStyle w:val="NormalTok"/>
        </w:rPr>
        <w:t xml:space="preserve">: </w:t>
      </w:r>
      <w:r>
        <w:rPr>
          <w:rStyle w:val="StringTok"/>
        </w:rPr>
        <w:t xml:space="preserve">"Federführende Beratung"</w:t>
      </w:r>
      <w:br/>
      <w:r>
        <w:rPr>
          <w:rStyle w:val="NormalTok"/>
        </w:rPr>
        <w:t xml:space="preserve">        </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"2013-01-08T12:05:27+01:00"</w:t>
      </w:r>
      <w:br/>
      <w:r>
        <w:rPr>
          <w:rStyle w:val="NormalTok"/>
        </w:rPr>
        <w:t xml:space="preserve">}</w:t>
      </w:r>
    </w:p>
    <w:bookmarkStart w:id="dokument-document" w:name="dokument-document"/>
    <w:p>
      <w:pPr>
        <w:pStyle w:val="Heading2"/>
      </w:pPr>
      <w:r>
        <w:t xml:space="preserve">Dokument (</w:t>
      </w:r>
      <w:r>
        <w:rPr>
          <w:rStyle w:val="VerbatimChar"/>
        </w:rPr>
        <w:t xml:space="preserve">document</w:t>
      </w:r>
      <w:r>
        <w:t xml:space="preserve">)</w:t>
      </w:r>
    </w:p>
    <w:bookmarkEnd w:id="dokument-document"/>
    <w:p>
      <w:r>
        <w:t xml:space="preserve">Ein Dokument hält die Metadaten einer Datei vor, beispielsweise einer PDF-Datei, eines RTF- oder Word-Dokuments.</w:t>
      </w:r>
    </w:p>
    <w:p>
      <w:r>
        <w:t xml:space="preserve">Wird von einem Word-Dokument eine PDF-Ableitung hinterlegt, ist diese Ableitung ebenfalls ein Dokument. Um zu zeigen, dass es sich um eine Ableitung handelt, verweist dieses auf das Original als "Master".</w:t>
      </w:r>
    </w:p>
    <w:p>
      <w:r>
        <w:t xml:space="preserve">Im Unterschied zur Drucksache benötigt das Dokument keine nutzerfreundliche Kennung.</w:t>
      </w:r>
    </w:p>
    <w:p>
      <w:r>
        <w:drawing>
          <wp:inline>
            <wp:extent cx="5854700" cy="3187700"/>
            <wp:effectExtent b="0" l="0" r="0" t="0"/>
            <wp:docPr descr="" id="1" name="Picture"/>
            <a:graphic>
              <a:graphicData uri="http://schemas.openxmlformats.org/drawingml/2006/picture">
                <pic:pic>
                  <pic:nvPicPr>
                    <pic:cNvPr descr="images/datenmodell_dokument.png" id="0" name="Picture"/>
                    <pic:cNvPicPr>
                      <a:picLocks noChangeArrowheads="1" noChangeAspect="1"/>
                    </pic:cNvPicPr>
                  </pic:nvPicPr>
                  <pic:blipFill>
                    <a:blip r:embed="image9"/>
                    <a:stretch>
                      <a:fillRect/>
                    </a:stretch>
                  </pic:blipFill>
                  <pic:spPr bwMode="auto">
                    <a:xfrm>
                      <a:off x="0" y="0"/>
                      <a:ext cx="5854700" cy="3187700"/>
                    </a:xfrm>
                    <a:prstGeom prst="rect">
                      <a:avLst/>
                    </a:prstGeom>
                    <a:noFill/>
                    <a:ln w="9525">
                      <a:noFill/>
                      <a:headEnd/>
                      <a:tailEnd/>
                    </a:ln>
                  </pic:spPr>
                </pic:pic>
              </a:graphicData>
            </a:graphic>
          </wp:inline>
        </w:drawing>
      </w:r>
    </w:p>
    <w:p>
      <w:pPr>
        <w:pStyle w:val="ImageCaption"/>
      </w:pPr>
      <w:r>
        <w:t xml:space="preserve">Objekttyp Dokument</w:t>
      </w:r>
    </w:p>
    <w:bookmarkStart w:id="eigenschaften-7" w:name="eigenschaften-7"/>
    <w:p>
      <w:pPr>
        <w:pStyle w:val="Heading3"/>
      </w:pPr>
      <w:r>
        <w:t xml:space="preserve">Eigenschaften</w:t>
      </w:r>
    </w:p>
    <w:bookmarkEnd w:id="eigenschaften-7"/>
    <w:p>
      <w:pPr>
        <w:pStyle w:val="DefinitionTerm"/>
      </w:pPr>
      <w:r>
        <w:t xml:space="preserve">Schlüssel (</w:t>
      </w:r>
      <w:r>
        <w:rPr>
          <w:rStyle w:val="VerbatimChar"/>
        </w:rPr>
        <w:t xml:space="preserve">id</w:t>
      </w:r>
      <w:r>
        <w:t xml:space="preserve">)</w:t>
      </w:r>
    </w:p>
    <w:p>
      <w:pPr>
        <w:pStyle w:val="Definition"/>
      </w:pPr>
      <w:r>
        <w:t xml:space="preserve">Unveränderliche Kennung</w:t>
      </w:r>
    </w:p>
    <w:p>
      <w:pPr>
        <w:pStyle w:val="DefinitionTerm"/>
      </w:pPr>
      <w:r>
        <w:t xml:space="preserve">Name (</w:t>
      </w:r>
      <w:r>
        <w:rPr>
          <w:rStyle w:val="VerbatimChar"/>
        </w:rPr>
        <w:t xml:space="preserve">name</w:t>
      </w:r>
      <w:r>
        <w:t xml:space="preserve">)</w:t>
      </w:r>
    </w:p>
    <w:p>
      <w:pPr>
        <w:pStyle w:val="Definition"/>
      </w:pPr>
      <w:r>
        <w:t xml:space="preserve">Dateiname, z.B. "12345.pdf"</w:t>
      </w:r>
    </w:p>
    <w:p>
      <w:pPr>
        <w:pStyle w:val="DefinitionTerm"/>
      </w:pPr>
      <w:r>
        <w:t xml:space="preserve">Dateityp (</w:t>
      </w:r>
      <w:r>
        <w:rPr>
          <w:rStyle w:val="VerbatimChar"/>
        </w:rPr>
        <w:t xml:space="preserve">mime_type</w:t>
      </w:r>
      <w:r>
        <w:t xml:space="preserve">)</w:t>
      </w:r>
    </w:p>
    <w:p>
      <w:pPr>
        <w:pStyle w:val="Definition"/>
      </w:pPr>
      <w:r>
        <w:t xml:space="preserve">Mime-Typ des Inhalts, z.B. "application/pdf"</w:t>
      </w:r>
    </w:p>
    <w:p>
      <w:pPr>
        <w:pStyle w:val="DefinitionTerm"/>
      </w:pPr>
      <w:r>
        <w:t xml:space="preserve">Veröffentlichungsdatum (</w:t>
      </w:r>
      <w:r>
        <w:rPr>
          <w:rStyle w:val="VerbatimChar"/>
        </w:rPr>
        <w:t xml:space="preserve">date</w:t>
      </w:r>
      <w:r>
        <w:t xml:space="preserve">)</w:t>
      </w:r>
    </w:p>
    <w:p>
      <w:pPr>
        <w:pStyle w:val="Definition"/>
      </w:pPr>
      <w:r>
        <w:t xml:space="preserve">Datum des Tages, an dem das Dokument ins System eingestellt wurde</w:t>
      </w:r>
    </w:p>
    <w:p>
      <w:pPr>
        <w:pStyle w:val="DefinitionTerm"/>
      </w:pPr>
      <w:r>
        <w:t xml:space="preserve">Änderungsdatum und -uhrzeit (</w:t>
      </w:r>
      <w:r>
        <w:rPr>
          <w:rStyle w:val="VerbatimChar"/>
        </w:rPr>
        <w:t xml:space="preserve">last_modified</w:t>
      </w:r>
      <w:r>
        <w:t xml:space="preserve">)</w:t>
      </w:r>
    </w:p>
    <w:p>
      <w:pPr>
        <w:pStyle w:val="Definition"/>
      </w:pPr>
      <w:r>
        <w:t xml:space="preserve">Datum und Uhrzeit der letzten Änderung des Dokuments</w:t>
      </w:r>
    </w:p>
    <w:p>
      <w:pPr>
        <w:pStyle w:val="DefinitionTerm"/>
      </w:pPr>
      <w:r>
        <w:t xml:space="preserve">Prüfsumme (</w:t>
      </w:r>
      <w:r>
        <w:rPr>
          <w:rStyle w:val="VerbatimChar"/>
        </w:rPr>
        <w:t xml:space="preserve">sha1_checksum</w:t>
      </w:r>
      <w:r>
        <w:t xml:space="preserve">)</w:t>
      </w:r>
    </w:p>
    <w:p>
      <w:pPr>
        <w:pStyle w:val="Definition"/>
      </w:pPr>
      <w:r>
        <w:t xml:space="preserve">SHA1-Prüfsumme des Dokumenteninhalts</w:t>
      </w:r>
    </w:p>
    <w:p>
      <w:pPr>
        <w:pStyle w:val="DefinitionTerm"/>
      </w:pPr>
      <w:r>
        <w:t xml:space="preserve">URL (</w:t>
      </w:r>
      <w:r>
        <w:rPr>
          <w:rStyle w:val="VerbatimChar"/>
        </w:rPr>
        <w:t xml:space="preserve">url</w:t>
      </w:r>
      <w:r>
        <w:t xml:space="preserve">)</w:t>
      </w:r>
    </w:p>
    <w:p>
      <w:pPr>
        <w:pStyle w:val="Definition"/>
      </w:pPr>
      <w:r>
        <w:t xml:space="preserve">URL zum Abruf der Daten dieses Dokuments mittels HTTP GET-Aufruf</w:t>
      </w:r>
    </w:p>
    <w:p>
      <w:pPr>
        <w:pStyle w:val="DefinitionTerm"/>
      </w:pPr>
      <w:r>
        <w:t xml:space="preserve">Nur-Text-Version (</w:t>
      </w:r>
      <w:r>
        <w:rPr>
          <w:rStyle w:val="VerbatimChar"/>
        </w:rPr>
        <w:t xml:space="preserve">text</w:t>
      </w:r>
      <w:r>
        <w:t xml:space="preserve">)</w:t>
      </w:r>
    </w:p>
    <w:p>
      <w:pPr>
        <w:pStyle w:val="Definition"/>
      </w:pPr>
      <w:r>
        <w:t xml:space="preserve">Reine Text-Wiedergabe des Dokumenteninhalts, sofern es sich nicht um eine reine Abbildung handelt.</w:t>
      </w:r>
    </w:p>
    <w:bookmarkStart w:id="beziehungen-7" w:name="beziehungen-7"/>
    <w:p>
      <w:pPr>
        <w:pStyle w:val="Heading3"/>
      </w:pPr>
      <w:r>
        <w:t xml:space="preserve">Beziehungen</w:t>
      </w:r>
    </w:p>
    <w:bookmarkEnd w:id="beziehungen-7"/>
    <w:p>
      <w:pPr>
        <w:numPr>
          <w:numId w:val="40"/>
          <w:ilvl w:val="0"/>
        </w:numPr>
      </w:pPr>
      <w:r>
        <w:t xml:space="preserve">Dokumente gehören zwingend zu einer</w:t>
      </w:r>
      <w:r>
        <w:t xml:space="preserve"> </w:t>
      </w:r>
      <w:r>
        <w:rPr>
          <w:b/>
        </w:rPr>
        <w:t xml:space="preserve">Drucksache</w:t>
      </w:r>
      <w:r>
        <w:t xml:space="preserve">, optional auch zu mehreren. Ein Dokument kann entweder als Hauptdokument einer Drucksache oder als Anlage eingestuft sein.</w:t>
      </w:r>
    </w:p>
    <w:p>
      <w:pPr>
        <w:numPr>
          <w:numId w:val="40"/>
          <w:ilvl w:val="0"/>
        </w:numPr>
      </w:pPr>
      <w:r>
        <w:t xml:space="preserve">Ein Dokument kann auf ein anderes Dokument referenzieren, wenn es von dem anderen Dokument abstammt. So ist es möglich, von einem abgeleiteten Dokument zu seinem Dokumenten-Master zu gelangen (Beispiel: von einem PDF-Dokument zum OpenOffice-Original).</w:t>
      </w:r>
    </w:p>
    <w:p>
      <w:pPr>
        <w:pStyle w:val="SourceCode"/>
      </w:pPr>
      <w:r>
        <w:rPr>
          <w:rStyle w:val="NormalTok"/>
        </w:rPr>
        <w:t xml:space="preserve">{</w:t>
      </w:r>
      <w:br/>
      <w:r>
        <w:rPr>
          <w:rStyle w:val="NormalTok"/>
        </w:rPr>
        <w:t xml:space="preserve">    </w:t>
      </w:r>
      <w:r>
        <w:rPr>
          <w:rStyle w:val="DataTypeTok"/>
        </w:rPr>
        <w:t xml:space="preserve">"id"</w:t>
      </w:r>
      <w:r>
        <w:rPr>
          <w:rStyle w:val="NormalTok"/>
        </w:rPr>
        <w:t xml:space="preserve">: </w:t>
      </w:r>
      <w:r>
        <w:rPr>
          <w:rStyle w:val="StringTok"/>
        </w:rPr>
        <w:t xml:space="preserve">"3000"</w:t>
      </w:r>
      <w:r>
        <w:rPr>
          <w:rStyle w:val="NormalTok"/>
        </w:rPr>
        <w:t xml:space="preserve">,</w:t>
      </w:r>
      <w:br/>
      <w:r>
        <w:rPr>
          <w:rStyle w:val="NormalTok"/>
        </w:rPr>
        <w:t xml:space="preserve">    </w:t>
      </w:r>
      <w:r>
        <w:rPr>
          <w:rStyle w:val="DataTypeTok"/>
        </w:rPr>
        <w:t xml:space="preserve">"name"</w:t>
      </w:r>
      <w:r>
        <w:rPr>
          <w:rStyle w:val="NormalTok"/>
        </w:rPr>
        <w:t xml:space="preserve">: </w:t>
      </w:r>
      <w:r>
        <w:rPr>
          <w:rStyle w:val="StringTok"/>
        </w:rPr>
        <w:t xml:space="preserve">"3000.pdf"</w:t>
      </w:r>
      <w:r>
        <w:rPr>
          <w:rStyle w:val="NormalTok"/>
        </w:rPr>
        <w:t xml:space="preserve">,</w:t>
      </w:r>
      <w:br/>
      <w:r>
        <w:rPr>
          <w:rStyle w:val="NormalTok"/>
        </w:rPr>
        <w:t xml:space="preserve">    </w:t>
      </w:r>
      <w:r>
        <w:rPr>
          <w:rStyle w:val="DataTypeTok"/>
        </w:rPr>
        <w:t xml:space="preserve">"mime_type"</w:t>
      </w:r>
      <w:r>
        <w:rPr>
          <w:rStyle w:val="NormalTok"/>
        </w:rPr>
        <w:t xml:space="preserve">: </w:t>
      </w:r>
      <w:r>
        <w:rPr>
          <w:rStyle w:val="StringTok"/>
        </w:rPr>
        <w:t xml:space="preserve">"application/pdf"</w:t>
      </w:r>
      <w:r>
        <w:rPr>
          <w:rStyle w:val="NormalTok"/>
        </w:rPr>
        <w:t xml:space="preserve">,</w:t>
      </w:r>
      <w:b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"2013-01-04T07:54:13+01:00"</w:t>
      </w:r>
      <w:r>
        <w:rPr>
          <w:rStyle w:val="NormalTok"/>
        </w:rPr>
        <w:t xml:space="preserve">,</w:t>
      </w:r>
      <w:br/>
      <w:r>
        <w:rPr>
          <w:rStyle w:val="NormalTok"/>
        </w:rPr>
        <w:t xml:space="preserve">    </w:t>
      </w:r>
      <w:r>
        <w:rPr>
          <w:rStyle w:val="DataTypeTok"/>
        </w:rPr>
        <w:t xml:space="preserve">"sha1_checksum"</w:t>
      </w:r>
      <w:r>
        <w:rPr>
          <w:rStyle w:val="NormalTok"/>
        </w:rPr>
        <w:t xml:space="preserve">: </w:t>
      </w:r>
      <w:r>
        <w:rPr>
          <w:rStyle w:val="StringTok"/>
        </w:rPr>
        <w:t xml:space="preserve">"da39a3ee5e6b4b0d3255bfef95601890afd80709"</w:t>
      </w:r>
      <w:r>
        <w:rPr>
          <w:rStyle w:val="NormalTok"/>
        </w:rPr>
        <w:t xml:space="preserve">,</w:t>
      </w:r>
      <w:br/>
      <w:r>
        <w:rPr>
          <w:rStyle w:val="NormalTok"/>
        </w:rPr>
        <w:t xml:space="preserve">    </w:t>
      </w:r>
      <w:r>
        <w:rPr>
          <w:rStyle w:val="DataTypeTok"/>
        </w:rPr>
        <w:t xml:space="preserve">"url"</w:t>
      </w:r>
      <w:r>
        <w:rPr>
          <w:rStyle w:val="NormalTok"/>
        </w:rPr>
        <w:t xml:space="preserve">: </w:t>
      </w:r>
      <w:r>
        <w:rPr>
          <w:rStyle w:val="StringTok"/>
        </w:rPr>
        <w:t xml:space="preserve">"http://ris.beispielstadt.de/api/documents/3000.pdf"</w:t>
      </w:r>
      <w:r>
        <w:rPr>
          <w:rStyle w:val="NormalTok"/>
        </w:rPr>
        <w:t xml:space="preserve">,</w:t>
      </w:r>
      <w:b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br/>
      <w:r>
        <w:rPr>
          <w:rStyle w:val="NormalTok"/>
        </w:rPr>
        <w:t xml:space="preserve">    </w:t>
      </w:r>
      <w:r>
        <w:rPr>
          <w:rStyle w:val="DataTypeTok"/>
        </w:rPr>
        <w:t xml:space="preserve">"master"</w:t>
      </w:r>
      <w:r>
        <w:rPr>
          <w:rStyle w:val="NormalTok"/>
        </w:rPr>
        <w:t xml:space="preserve">: </w:t>
      </w:r>
      <w:r>
        <w:rPr>
          <w:rStyle w:val="StringTok"/>
        </w:rPr>
        <w:t xml:space="preserve">"2099"</w:t>
      </w:r>
      <w:br/>
      <w:r>
        <w:rPr>
          <w:rStyle w:val="NormalTok"/>
        </w:rPr>
        <w:t xml:space="preserve">}</w:t>
      </w:r>
    </w:p>
    <w:bookmarkStart w:id="ort-location" w:name="ort-location"/>
    <w:p>
      <w:pPr>
        <w:pStyle w:val="Heading2"/>
      </w:pPr>
      <w:r>
        <w:t xml:space="preserve">Ort (</w:t>
      </w:r>
      <w:r>
        <w:rPr>
          <w:rStyle w:val="VerbatimChar"/>
        </w:rPr>
        <w:t xml:space="preserve">location</w:t>
      </w:r>
      <w:r>
        <w:t xml:space="preserve">)</w:t>
      </w:r>
    </w:p>
    <w:bookmarkEnd w:id="ort-location"/>
    <w:p>
      <w:r>
        <w:t xml:space="preserve">Dieser Objekttyp dient dazu, einen Ortsbezug einer Drucksache formal abzubilden. Ortsangaben können sowohl aus Textinformationen bestehen (beispielsweise der Name einer Straße/eines Platzes oder eine genaue Adresse) als auch aus Geodaten.</w:t>
      </w:r>
    </w:p>
    <w:p>
      <w:r>
        <w:t xml:space="preserve">OParl sieht die Angabe von Geodaten in Anlehnung an die GeoJSON-Spezifikation [13] vor. Die GeoJSON-Spezifikation erlaubt die Abbildung von vielen unterschiedlichen Geometrien wie Punkten, Pfaden und Polygonen. Während GeoJSON zu jedem Geodaten-Objekt auch die Speicherung zusätzlicher Metadaten ermöglicht, beschränkt sich OParl ledliglich auf das</w:t>
      </w:r>
      <w:r>
        <w:t xml:space="preserve"> </w:t>
      </w:r>
      <w:r>
        <w:rPr>
          <w:rStyle w:val="VerbatimChar"/>
        </w:rPr>
        <w:t xml:space="preserve">geometry</w:t>
      </w:r>
      <w:r>
        <w:t xml:space="preserve">-Attribut in GeoJSON. Sämtliche Geo-Koordinatenangaben werden in in OParl im WGS-84-System [11] erwartet.</w:t>
      </w:r>
    </w:p>
    <w:p>
      <w:r>
        <w:drawing>
          <wp:inline>
            <wp:extent cx="5359400" cy="1892300"/>
            <wp:effectExtent b="0" l="0" r="0" t="0"/>
            <wp:docPr descr="" id="1" name="Picture"/>
            <a:graphic>
              <a:graphicData uri="http://schemas.openxmlformats.org/drawingml/2006/picture">
                <pic:pic>
                  <pic:nvPicPr>
                    <pic:cNvPr descr="images/datenmodell_ort.png" id="0" name="Picture"/>
                    <pic:cNvPicPr>
                      <a:picLocks noChangeArrowheads="1" noChangeAspect="1"/>
                    </pic:cNvPicPr>
                  </pic:nvPicPr>
                  <pic:blipFill>
                    <a:blip r:embed="image10"/>
                    <a:stretch>
                      <a:fillRect/>
                    </a:stretch>
                  </pic:blipFill>
                  <pic:spPr bwMode="auto">
                    <a:xfrm>
                      <a:off x="0" y="0"/>
                      <a:ext cx="5359400" cy="1892300"/>
                    </a:xfrm>
                    <a:prstGeom prst="rect">
                      <a:avLst/>
                    </a:prstGeom>
                    <a:noFill/>
                    <a:ln w="9525">
                      <a:noFill/>
                      <a:headEnd/>
                      <a:tailEnd/>
                    </a:ln>
                  </pic:spPr>
                </pic:pic>
              </a:graphicData>
            </a:graphic>
          </wp:inline>
        </w:drawing>
      </w:r>
    </w:p>
    <w:p>
      <w:pPr>
        <w:pStyle w:val="ImageCaption"/>
      </w:pPr>
      <w:r>
        <w:t xml:space="preserve">Objekttyp Ort</w:t>
      </w:r>
    </w:p>
    <w:bookmarkStart w:id="eigenschaften-8" w:name="eigenschaften-8"/>
    <w:p>
      <w:pPr>
        <w:pStyle w:val="Heading3"/>
      </w:pPr>
      <w:r>
        <w:t xml:space="preserve">Eigenschaften</w:t>
      </w:r>
    </w:p>
    <w:bookmarkEnd w:id="eigenschaften-8"/>
    <w:p>
      <w:pPr>
        <w:pStyle w:val="DefinitionTerm"/>
      </w:pPr>
      <w:r>
        <w:t xml:space="preserve">Textanabe (</w:t>
      </w:r>
      <w:r>
        <w:rPr>
          <w:rStyle w:val="VerbatimChar"/>
        </w:rPr>
        <w:t xml:space="preserve">description</w:t>
      </w:r>
      <w:r>
        <w:t xml:space="preserve">)</w:t>
      </w:r>
    </w:p>
    <w:p>
      <w:pPr>
        <w:pStyle w:val="Definition"/>
      </w:pPr>
      <w:r>
        <w:rPr>
          <w:i/>
        </w:rPr>
        <w:t xml:space="preserve">Optional.</w:t>
      </w:r>
      <w:r>
        <w:t xml:space="preserve"> </w:t>
      </w:r>
      <w:r>
        <w:t xml:space="preserve">Textliche Beschreibung eines Orts, z.B. in Form einer Adresse</w:t>
      </w:r>
    </w:p>
    <w:p>
      <w:pPr>
        <w:pStyle w:val="DefinitionTerm"/>
      </w:pPr>
      <w:r>
        <w:t xml:space="preserve">Koordinaten (</w:t>
      </w:r>
      <w:r>
        <w:rPr>
          <w:rStyle w:val="VerbatimChar"/>
        </w:rPr>
        <w:t xml:space="preserve">geometry</w:t>
      </w:r>
      <w:r>
        <w:t xml:space="preserve">)</w:t>
      </w:r>
    </w:p>
    <w:p>
      <w:pPr>
        <w:pStyle w:val="Definition"/>
      </w:pPr>
      <w:r>
        <w:rPr>
          <w:i/>
        </w:rPr>
        <w:t xml:space="preserve">Optional.</w:t>
      </w:r>
      <w:r>
        <w:t xml:space="preserve"> </w:t>
      </w:r>
      <w:r>
        <w:t xml:space="preserve">GeoJSON geometry Objekt</w:t>
      </w:r>
    </w:p>
    <w:p>
      <w:pPr>
        <w:pStyle w:val="DefinitionTerm"/>
      </w:pPr>
      <w:r>
        <w:t xml:space="preserve">Zuletzt geändert (</w:t>
      </w:r>
      <w:r>
        <w:rPr>
          <w:rStyle w:val="VerbatimChar"/>
        </w:rPr>
        <w:t xml:space="preserve">last_modified</w:t>
      </w:r>
      <w:r>
        <w:t xml:space="preserve">)</w:t>
      </w:r>
    </w:p>
    <w:p>
      <w:pPr>
        <w:pStyle w:val="Definition"/>
      </w:pPr>
      <w:r>
        <w:t xml:space="preserve">Datum und Uhrzeit der letzten Änderung</w:t>
      </w:r>
    </w:p>
    <w:bookmarkStart w:id="beziehungen-8" w:name="beziehungen-8"/>
    <w:p>
      <w:pPr>
        <w:pStyle w:val="Heading3"/>
      </w:pPr>
      <w:r>
        <w:t xml:space="preserve">Beziehungen</w:t>
      </w:r>
    </w:p>
    <w:bookmarkEnd w:id="beziehungen-8"/>
    <w:p>
      <w:pPr>
        <w:numPr>
          <w:numId w:val="41"/>
          <w:ilvl w:val="0"/>
        </w:numPr>
      </w:pPr>
      <w:r>
        <w:t xml:space="preserve">Orte können mit Drucksachen in Verbindung stehen.</w:t>
      </w:r>
    </w:p>
    <w:p>
      <w:pPr>
        <w:pStyle w:val="SourceCode"/>
      </w:pPr>
      <w:r>
        <w:rPr>
          <w:rStyle w:val="NormalTok"/>
        </w:rPr>
        <w:t xml:space="preserve">{</w:t>
      </w:r>
      <w:br/>
      <w:r>
        <w:rPr>
          <w:rStyle w:val="NormalTok"/>
        </w:rPr>
        <w:t xml:space="preserve">    </w:t>
      </w:r>
      <w:r>
        <w:rPr>
          <w:rStyle w:val="DataTypeTok"/>
        </w:rPr>
        <w:t xml:space="preserve">"description"</w:t>
      </w:r>
      <w:r>
        <w:rPr>
          <w:rStyle w:val="NormalTok"/>
        </w:rPr>
        <w:t xml:space="preserve">: </w:t>
      </w:r>
      <w:r>
        <w:rPr>
          <w:rStyle w:val="StringTok"/>
        </w:rPr>
        <w:t xml:space="preserve">"Honschaftsstraße 312, 51061 Köln"</w:t>
      </w:r>
      <w:r>
        <w:rPr>
          <w:rStyle w:val="NormalTok"/>
        </w:rPr>
        <w:t xml:space="preserve">,</w:t>
      </w:r>
      <w:br/>
      <w:r>
        <w:rPr>
          <w:rStyle w:val="NormalTok"/>
        </w:rPr>
        <w:t xml:space="preserve">    </w:t>
      </w:r>
      <w:r>
        <w:rPr>
          <w:rStyle w:val="DataTypeTok"/>
        </w:rPr>
        <w:t xml:space="preserve">"geometry"</w:t>
      </w:r>
      <w:r>
        <w:rPr>
          <w:rStyle w:val="NormalTok"/>
        </w:rPr>
        <w:t xml:space="preserve">: {</w:t>
      </w:r>
      <w:br/>
      <w:r>
        <w:rPr>
          <w:rStyle w:val="NormalTok"/>
        </w:rPr>
        <w:t xml:space="preserve">        </w:t>
      </w:r>
      <w:r>
        <w:rPr>
          <w:rStyle w:val="DataTypeTok"/>
        </w:rPr>
        <w:t xml:space="preserve">"type"</w:t>
      </w:r>
      <w:r>
        <w:rPr>
          <w:rStyle w:val="NormalTok"/>
        </w:rPr>
        <w:t xml:space="preserve">: </w:t>
      </w:r>
      <w:r>
        <w:rPr>
          <w:rStyle w:val="StringTok"/>
        </w:rPr>
        <w:t xml:space="preserve">"Point"</w:t>
      </w:r>
      <w:r>
        <w:rPr>
          <w:rStyle w:val="NormalTok"/>
        </w:rPr>
        <w:t xml:space="preserve">,</w:t>
      </w:r>
      <w:br/>
      <w:r>
        <w:rPr>
          <w:rStyle w:val="NormalTok"/>
        </w:rPr>
        <w:t xml:space="preserve">        </w:t>
      </w:r>
      <w:r>
        <w:rPr>
          <w:rStyle w:val="DataTypeTok"/>
        </w:rPr>
        <w:t xml:space="preserve">"coordinates"</w:t>
      </w:r>
      <w:r>
        <w:rPr>
          <w:rStyle w:val="NormalTok"/>
        </w:rPr>
        <w:t xml:space="preserve">: [</w:t>
      </w:r>
      <w:r>
        <w:rPr>
          <w:rStyle w:val="FloatTok"/>
        </w:rPr>
        <w:t xml:space="preserve">7.03291</w:t>
      </w:r>
      <w:r>
        <w:rPr>
          <w:rStyle w:val="NormalTok"/>
        </w:rPr>
        <w:t xml:space="preserve">, </w:t>
      </w:r>
      <w:r>
        <w:rPr>
          <w:rStyle w:val="FloatTok"/>
        </w:rPr>
        <w:t xml:space="preserve">50.98249</w:t>
      </w:r>
      <w:r>
        <w:rPr>
          <w:rStyle w:val="NormalTok"/>
        </w:rPr>
        <w:t xml:space="preserve">]</w:t>
      </w:r>
      <w:br/>
      <w:r>
        <w:rPr>
          <w:rStyle w:val="NormalTok"/>
        </w:rPr>
        <w:t xml:space="preserve">    </w:t>
      </w:r>
      <w:r>
        <w:rPr>
          <w:rStyle w:val="NormalTok"/>
        </w:rPr>
        <w:t xml:space="preserve">},</w:t>
      </w:r>
      <w:br/>
      <w:r>
        <w:rPr>
          <w:rStyle w:val="NormalTok"/>
        </w:rPr>
        <w:t xml:space="preserve">    </w:t>
      </w:r>
      <w:r>
        <w:rPr>
          <w:rStyle w:val="DataTypeTok"/>
        </w:rPr>
        <w:t xml:space="preserve">"last_modified"</w:t>
      </w:r>
      <w:r>
        <w:rPr>
          <w:rStyle w:val="NormalTok"/>
        </w:rPr>
        <w:t xml:space="preserve">: </w:t>
      </w:r>
      <w:r>
        <w:rPr>
          <w:rStyle w:val="StringTok"/>
        </w:rPr>
        <w:t xml:space="preserve">"2013-02-14T14:05:27+01:00"</w:t>
      </w:r>
      <w:br/>
      <w:r>
        <w:rPr>
          <w:rStyle w:val="NormalTok"/>
        </w:rPr>
        <w:t xml:space="preserve">}</w:t>
      </w:r>
    </w:p>
    <w:bookmarkStart w:id="fußnoten" w:name="fußnoten"/>
    <w:p>
      <w:pPr>
        <w:pStyle w:val="Heading1"/>
      </w:pPr>
      <w:r>
        <w:t xml:space="preserve">Fußnoten</w:t>
      </w:r>
    </w:p>
    <w:bookmarkEnd w:id="fußnoten"/>
    <w:p>
      <w:r>
        <w:t xml:space="preserve">[1]: Siehe</w:t>
      </w:r>
      <w:r>
        <w:t xml:space="preserve"> </w:t>
      </w:r>
      <w:hyperlink r:id="link1">
        <w:r>
          <w:rPr>
            <w:rStyle w:val="Hyperlink"/>
          </w:rPr>
          <w:t xml:space="preserve">de.wikipedia.org/wiki/Amtlicher_Gemeindeschlüssel</w:t>
        </w:r>
      </w:hyperlink>
    </w:p>
    <w:p>
      <w:r>
        <w:t xml:space="preserve">[2]: Ratsinformationssystem der Stadt Köln,</w:t>
      </w:r>
      <w:r>
        <w:t xml:space="preserve"> </w:t>
      </w:r>
      <w:hyperlink r:id="link2">
        <w:r>
          <w:rPr>
            <w:rStyle w:val="Hyperlink"/>
          </w:rPr>
          <w:t xml:space="preserve">http://ratsinformation.stadt-koeln.de/</w:t>
        </w:r>
      </w:hyperlink>
    </w:p>
    <w:p>
      <w:r>
        <w:t xml:space="preserve">[3]: Firma Somacos,</w:t>
      </w:r>
      <w:r>
        <w:t xml:space="preserve"> </w:t>
      </w:r>
      <w:hyperlink r:id="link3">
        <w:r>
          <w:rPr>
            <w:rStyle w:val="Hyperlink"/>
          </w:rPr>
          <w:t xml:space="preserve">SessionNet Produktinformation</w:t>
        </w:r>
      </w:hyperlink>
    </w:p>
    <w:p>
      <w:r>
        <w:t xml:space="preserve">[4]: Ratsinformationssystem der Bezirksverwaltugn Berlin Mitte,</w:t>
      </w:r>
      <w:r>
        <w:t xml:space="preserve"> </w:t>
      </w:r>
      <w:hyperlink r:id="link4">
        <w:r>
          <w:rPr>
            <w:rStyle w:val="Hyperlink"/>
          </w:rPr>
          <w:t xml:space="preserve">http://www.berlin.de/...</w:t>
        </w:r>
      </w:hyperlink>
    </w:p>
    <w:p>
      <w:r>
        <w:t xml:space="preserve">[5]: CC e-gov GmbH,</w:t>
      </w:r>
      <w:r>
        <w:t xml:space="preserve"> </w:t>
      </w:r>
      <w:hyperlink r:id="link5">
        <w:r>
          <w:rPr>
            <w:rStyle w:val="Hyperlink"/>
          </w:rPr>
          <w:t xml:space="preserve">ALLRIS Produktionformationen</w:t>
        </w:r>
      </w:hyperlink>
    </w:p>
    <w:p>
      <w:r>
        <w:t xml:space="preserve">[6]: Ratsinformationssystem der Stadt Rösrath,</w:t>
      </w:r>
      <w:r>
        <w:t xml:space="preserve"> </w:t>
      </w:r>
      <w:hyperlink r:id="link6">
        <w:r>
          <w:rPr>
            <w:rStyle w:val="Hyperlink"/>
          </w:rPr>
          <w:t xml:space="preserve">http://212.227.97.55/...</w:t>
        </w:r>
      </w:hyperlink>
    </w:p>
    <w:p>
      <w:r>
        <w:t xml:space="preserve">[7]:</w:t>
      </w:r>
      <w:r>
        <w:t xml:space="preserve"> </w:t>
      </w:r>
      <w:hyperlink r:id="link7">
        <w:r>
          <w:rPr>
            <w:rStyle w:val="Hyperlink"/>
          </w:rPr>
          <w:t xml:space="preserve">Firma PROVOX</w:t>
        </w:r>
      </w:hyperlink>
    </w:p>
    <w:p>
      <w:r>
        <w:t xml:space="preserve">[8]: Ratsinformationssystem der Stadt Euskirchen,</w:t>
      </w:r>
      <w:r>
        <w:t xml:space="preserve"> </w:t>
      </w:r>
      <w:hyperlink r:id="link8">
        <w:r>
          <w:rPr>
            <w:rStyle w:val="Hyperlink"/>
          </w:rPr>
          <w:t xml:space="preserve">https://sitzungsdienst.euskirchen.de/</w:t>
        </w:r>
      </w:hyperlink>
    </w:p>
    <w:p>
      <w:r>
        <w:t xml:space="preserve">[9]: Firma Sternberg,</w:t>
      </w:r>
      <w:r>
        <w:t xml:space="preserve"> </w:t>
      </w:r>
      <w:hyperlink r:id="link9">
        <w:r>
          <w:rPr>
            <w:rStyle w:val="Hyperlink"/>
          </w:rPr>
          <w:t xml:space="preserve">SD.NET RIM Produktionformationen</w:t>
        </w:r>
      </w:hyperlink>
    </w:p>
    <w:p>
      <w:r>
        <w:t xml:space="preserve">[10]: BoRis, Ratsinformationssystem der Stadt Bonn (Eigenentwicklung).</w:t>
      </w:r>
      <w:r>
        <w:t xml:space="preserve"> </w:t>
      </w:r>
      <w:hyperlink r:id="link10">
        <w:r>
          <w:rPr>
            <w:rStyle w:val="Hyperlink"/>
          </w:rPr>
          <w:t xml:space="preserve">http://www2.bonn.de/...</w:t>
        </w:r>
      </w:hyperlink>
    </w:p>
    <w:p>
      <w:r>
        <w:t xml:space="preserve">[11]: World Geodetic System 1984 (EPSG:4326), wird unter anderem auch vom Global Positioning System (GPS) verwendet.</w:t>
      </w:r>
    </w:p>
    <w:p>
      <w:r>
        <w:t xml:space="preserve">[12]: Gemeinsame Normdatei:</w:t>
      </w:r>
      <w:r>
        <w:t xml:space="preserve"> </w:t>
      </w:r>
      <w:hyperlink r:id="link11">
        <w:r>
          <w:rPr>
            <w:rStyle w:val="Hyperlink"/>
          </w:rPr>
          <w:t xml:space="preserve">de.wikipedia.org/wiki/Gemeinsame_Normdatei</w:t>
        </w:r>
      </w:hyperlink>
    </w:p>
    <w:p>
      <w:r>
        <w:t xml:space="preserve">[13]: GeoJSON</w:t>
      </w:r>
      <w:r>
        <w:t xml:space="preserve"> </w:t>
      </w:r>
      <w:hyperlink r:id="link12">
        <w:r>
          <w:rPr>
            <w:rStyle w:val="Hyperlink"/>
          </w:rPr>
          <w:t xml:space="preserve">www.geojson.org</w:t>
        </w:r>
      </w:hyperlink>
    </w:p>
    <w:p>
      <w:r>
        <w:t xml:space="preserve">[14]: Frankfurt Gestalten</w:t>
      </w:r>
      <w:r>
        <w:t xml:space="preserve"> </w:t>
      </w:r>
      <w:hyperlink r:id="link12">
        <w:r>
          <w:rPr>
            <w:rStyle w:val="Hyperlink"/>
          </w:rPr>
          <w:t xml:space="preserve">www.geojson.org</w:t>
        </w:r>
      </w:hyperlink>
    </w:p>
    <w:p>
      <w:r>
        <w:t xml:space="preserve">[15]: Offenes Köln</w:t>
      </w:r>
      <w:r>
        <w:t xml:space="preserve"> </w:t>
      </w:r>
      <w:hyperlink r:id="link13">
        <w:r>
          <w:rPr>
            <w:rStyle w:val="Hyperlink"/>
          </w:rPr>
          <w:t xml:space="preserve">offeneskoeln.de</w:t>
        </w:r>
      </w:hyperlink>
    </w:p>
    <w:p>
      <w:r>
        <w:t xml:space="preserve">[16]: OpenRuhr:RIS</w:t>
      </w:r>
      <w:r>
        <w:t xml:space="preserve"> </w:t>
      </w:r>
      <w:hyperlink r:id="link14">
        <w:r>
          <w:rPr>
            <w:rStyle w:val="Hyperlink"/>
          </w:rPr>
          <w:t xml:space="preserve">openruhr.de/openruhrris</w:t>
        </w:r>
      </w:hyperlink>
    </w:p>
    <w:bookmarkStart w:id="glossar" w:name="glossar"/>
    <w:p>
      <w:pPr>
        <w:pStyle w:val="Heading1"/>
      </w:pPr>
      <w:r>
        <w:t xml:space="preserve">Glossar</w:t>
      </w:r>
    </w:p>
    <w:bookmarkEnd w:id="glossar"/>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WGS 84</w:t>
      </w:r>
    </w:p>
    <w:p>
      <w:pPr>
        <w:pStyle w:val="Definition"/>
      </w:pPr>
      <w:r>
        <w:t xml:space="preserve">World Geodetic System 1984. Ein weltweites Referenzsystem für die Interpretation von Geokoordinaten-Angaben.</w:t>
      </w:r>
    </w:p>
    <w:footnotes>
      <w:footnote w:id="1">
        <w:p>
          <w:pPr>
            <w:pStyle w:val="FootnoteText"/>
          </w:pPr>
          <w:r>
            <w:rPr>
              <w:rStyle w:val="FootnoteReference"/>
            </w:rPr>
            <w:footnoteRef/>
          </w:r>
          <w:r>
            <w:t xml:space="preserve">RFC2119:</w:t>
          </w:r>
          <w:r>
            <w:t xml:space="preserve"> </w:t>
          </w:r>
          <w:hyperlink r:id="link0">
            <w:r>
              <w:rPr>
                <w:rStyle w:val="Hyperlink"/>
              </w:rPr>
              <w:t xml:space="preserve">http://tools.ietf.org/html/rfc2119</w:t>
            </w:r>
          </w:hyperlink>
        </w:p>
      </w:footnote>
    </w:footnotes>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4">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3">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5">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6">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7">
    <w:abstractNumId w:val="3"/>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8">
    <w:abstractNumId w:val="5"/>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9" Target="media/image9.png" /><Relationship Type="http://schemas.openxmlformats.org/officeDocument/2006/relationships/image" Id="image8" Target="media/image8.png" /><Relationship Type="http://schemas.openxmlformats.org/officeDocument/2006/relationships/image" Id="image3" Target="media/image3.png" /><Relationship Type="http://schemas.openxmlformats.org/officeDocument/2006/relationships/image" Id="image2" Target="media/image2.png" /><Relationship Type="http://schemas.openxmlformats.org/officeDocument/2006/relationships/image" Id="image5" Target="media/image5.png" /><Relationship Type="http://schemas.openxmlformats.org/officeDocument/2006/relationships/image" Id="image10" Target="media/image10.png" /><Relationship Type="http://schemas.openxmlformats.org/officeDocument/2006/relationships/image" Id="image4" Target="media/image4.png" /><Relationship Type="http://schemas.openxmlformats.org/officeDocument/2006/relationships/image" Id="image6" Target="media/image6.png" /><Relationship Type="http://schemas.openxmlformats.org/officeDocument/2006/relationships/image" Id="image7" Target="media/image7.png" /><Relationship Type="http://schemas.openxmlformats.org/officeDocument/2006/relationships/hyperlink" Id="link6" Target="http://212.227.97.55/ratsinfo/roesrath" TargetMode="External" /><Relationship Type="http://schemas.openxmlformats.org/officeDocument/2006/relationships/hyperlink" Id="link1" Target="http://de.wikipedia.org/wiki/Amtlicher_Gemeindeschl%C3%BCssel" TargetMode="External" /><Relationship Type="http://schemas.openxmlformats.org/officeDocument/2006/relationships/hyperlink" Id="link11" Target="http://de.wikipedia.org/wiki/Gemeinsame_Normdatei" TargetMode="External" /><Relationship Type="http://schemas.openxmlformats.org/officeDocument/2006/relationships/hyperlink" Id="link13" Target="http://offeneskoeln.de/" TargetMode="External" /><Relationship Type="http://schemas.openxmlformats.org/officeDocument/2006/relationships/hyperlink" Id="link14" Target="http://openruhr.de/openruhrris/" TargetMode="External" /><Relationship Type="http://schemas.openxmlformats.org/officeDocument/2006/relationships/hyperlink" Id="link2" Target="http://ratsinformation.stadt-koeln.de/" TargetMode="External" /><Relationship Type="http://schemas.openxmlformats.org/officeDocument/2006/relationships/hyperlink" Id="link0" Target="http://tools.ietf.org/html/rfc2119" TargetMode="External" /><Relationship Type="http://schemas.openxmlformats.org/officeDocument/2006/relationships/hyperlink" Id="link4" Target="http://www.berlin.de/ba-mitte/bvv-online/allris.net.asp" TargetMode="External" /><Relationship Type="http://schemas.openxmlformats.org/officeDocument/2006/relationships/hyperlink" Id="link5" Target="http://www.cc-egov.de/allris.htm" TargetMode="External" /><Relationship Type="http://schemas.openxmlformats.org/officeDocument/2006/relationships/hyperlink" Id="link12" Target="http://www.geojson.org/" TargetMode="External" /><Relationship Type="http://schemas.openxmlformats.org/officeDocument/2006/relationships/hyperlink" Id="link7" Target="http://www.provox.de/" TargetMode="External" /><Relationship Type="http://schemas.openxmlformats.org/officeDocument/2006/relationships/hyperlink" Id="link9" Target="http://www.sitzungsdienst.net/produkte/ratsinformationsmanagement" TargetMode="External" /><Relationship Type="http://schemas.openxmlformats.org/officeDocument/2006/relationships/hyperlink" Id="link3" Target="http://www.somacos.de/de/sitzungsdienst/ratsinfo.html" TargetMode="External" /><Relationship Type="http://schemas.openxmlformats.org/officeDocument/2006/relationships/hyperlink" Id="link10" Target="http://www2.bonn.de/bo_ris/ris_sql/agm_index.asp" TargetMode="External" /><Relationship Type="http://schemas.openxmlformats.org/officeDocument/2006/relationships/hyperlink" Id="link8" Target="https://sitzungsdienst.euskirchen.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dc:title>
  <dcterms:created xsi:type="dcterms:W3CDTF"/>
  <dcterms:modified xsi:type="dcterms:W3CDTF"/>
  <dc:creator>OParl Team - http://oparl.de/</dc:creator>
</cp:coreProperties>
</file>