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F7D0F9" w14:textId="77777777" w:rsidR="00E704BE" w:rsidRDefault="00D20151">
      <w:pPr>
        <w:spacing w:after="0" w:line="480" w:lineRule="auto"/>
        <w:ind w:left="720" w:right="-2" w:hanging="720"/>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UNIVERSIDAD NACIONAL</w:t>
      </w:r>
      <w:r>
        <w:rPr>
          <w:rFonts w:ascii="Times New Roman" w:eastAsia="Times New Roman" w:hAnsi="Times New Roman" w:cs="Times New Roman"/>
          <w:b/>
          <w:sz w:val="32"/>
          <w:szCs w:val="32"/>
        </w:rPr>
        <w:t xml:space="preserve"> </w:t>
      </w:r>
      <w:r>
        <w:rPr>
          <w:rFonts w:ascii="Times New Roman" w:eastAsia="Times New Roman" w:hAnsi="Times New Roman" w:cs="Times New Roman"/>
          <w:b/>
          <w:color w:val="000000"/>
          <w:sz w:val="32"/>
          <w:szCs w:val="32"/>
        </w:rPr>
        <w:t>TORIBIO RODRÍGUEZ DE MENDOZA DE AMAZONAS</w:t>
      </w:r>
    </w:p>
    <w:p w14:paraId="1D18C0F8" w14:textId="77777777" w:rsidR="00E704BE" w:rsidRDefault="00D20151">
      <w:pPr>
        <w:spacing w:line="360" w:lineRule="auto"/>
        <w:ind w:right="-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5801D6F3" wp14:editId="59A00B8E">
            <wp:extent cx="1498600" cy="1520190"/>
            <wp:effectExtent l="0" t="0" r="0" b="0"/>
            <wp:docPr id="2" name="image1.jpg" descr="D:\X\ose.jpg"/>
            <wp:cNvGraphicFramePr/>
            <a:graphic xmlns:a="http://schemas.openxmlformats.org/drawingml/2006/main">
              <a:graphicData uri="http://schemas.openxmlformats.org/drawingml/2006/picture">
                <pic:pic xmlns:pic="http://schemas.openxmlformats.org/drawingml/2006/picture">
                  <pic:nvPicPr>
                    <pic:cNvPr id="0" name="image1.jpg" descr="D:\X\ose.jpg"/>
                    <pic:cNvPicPr preferRelativeResize="0"/>
                  </pic:nvPicPr>
                  <pic:blipFill>
                    <a:blip r:embed="rId7"/>
                    <a:srcRect l="4116" t="10001" r="72640" b="8323"/>
                    <a:stretch>
                      <a:fillRect/>
                    </a:stretch>
                  </pic:blipFill>
                  <pic:spPr>
                    <a:xfrm>
                      <a:off x="0" y="0"/>
                      <a:ext cx="1498600" cy="1520190"/>
                    </a:xfrm>
                    <a:prstGeom prst="rect">
                      <a:avLst/>
                    </a:prstGeom>
                    <a:ln/>
                  </pic:spPr>
                </pic:pic>
              </a:graphicData>
            </a:graphic>
          </wp:inline>
        </w:drawing>
      </w:r>
    </w:p>
    <w:p w14:paraId="59AF9BC5" w14:textId="77777777" w:rsidR="00E704BE" w:rsidRDefault="00D20151">
      <w:pPr>
        <w:spacing w:line="360" w:lineRule="auto"/>
        <w:ind w:right="-2"/>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FACULTAD DE INGENIERÍA Y CIENCIAS AGRARIAS</w:t>
      </w:r>
    </w:p>
    <w:p w14:paraId="40F7BED1" w14:textId="77777777" w:rsidR="00E704BE" w:rsidRDefault="00D20151">
      <w:pPr>
        <w:tabs>
          <w:tab w:val="left" w:pos="284"/>
          <w:tab w:val="left" w:pos="426"/>
        </w:tabs>
        <w:spacing w:line="360" w:lineRule="auto"/>
        <w:ind w:right="-2"/>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ESCUELA PROFESIONAL DE INGENIERÍA AGRÓNOMA</w:t>
      </w:r>
    </w:p>
    <w:p w14:paraId="7B602121" w14:textId="77777777" w:rsidR="00E704BE" w:rsidRDefault="00D20151">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PROYECTO DE TESIS PARA OBTENER </w:t>
      </w:r>
    </w:p>
    <w:p w14:paraId="31E3DA96" w14:textId="77777777" w:rsidR="00E704BE" w:rsidRDefault="00D20151">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EL TÍTULO PROFESIONAL DE </w:t>
      </w:r>
    </w:p>
    <w:p w14:paraId="0D45800A" w14:textId="77777777" w:rsidR="00E704BE" w:rsidRDefault="00D20151">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INGENIERO AGRÓNOMO</w:t>
      </w:r>
    </w:p>
    <w:p w14:paraId="3E4DC76A" w14:textId="77777777" w:rsidR="00E704BE" w:rsidRDefault="00D20151">
      <w:pPr>
        <w:jc w:val="center"/>
        <w:rPr>
          <w:rFonts w:ascii="Times New Roman" w:eastAsia="Times New Roman" w:hAnsi="Times New Roman" w:cs="Times New Roman"/>
          <w:b/>
          <w:sz w:val="32"/>
          <w:szCs w:val="32"/>
        </w:rPr>
      </w:pPr>
      <w:r>
        <w:rPr>
          <w:rFonts w:ascii="Times New Roman" w:eastAsia="Times New Roman" w:hAnsi="Times New Roman" w:cs="Times New Roman"/>
          <w:b/>
          <w:sz w:val="24"/>
          <w:szCs w:val="24"/>
        </w:rPr>
        <w:t>CARACTERIZACIÓN MORFOLÓGICA DE NEMÁTODOS FITOPARÁSITOS ASOCIADOS AL CULTIVO DE ROCOTO (</w:t>
      </w:r>
      <w:r>
        <w:rPr>
          <w:rFonts w:ascii="Times New Roman" w:eastAsia="Times New Roman" w:hAnsi="Times New Roman" w:cs="Times New Roman"/>
          <w:b/>
          <w:i/>
          <w:sz w:val="24"/>
          <w:szCs w:val="24"/>
        </w:rPr>
        <w:t>Capsicum pubescens</w:t>
      </w:r>
      <w:r>
        <w:rPr>
          <w:rFonts w:ascii="Times New Roman" w:eastAsia="Times New Roman" w:hAnsi="Times New Roman" w:cs="Times New Roman"/>
          <w:b/>
          <w:sz w:val="24"/>
          <w:szCs w:val="24"/>
        </w:rPr>
        <w:t>) EN RODRÍGUEZ DE MENDOZA</w:t>
      </w:r>
      <w:r w:rsidR="00A64646">
        <w:rPr>
          <w:rFonts w:ascii="Times New Roman" w:eastAsia="Times New Roman" w:hAnsi="Times New Roman" w:cs="Times New Roman"/>
          <w:b/>
          <w:sz w:val="24"/>
          <w:szCs w:val="24"/>
        </w:rPr>
        <w:t xml:space="preserve"> Y CHACHAPOYAS</w:t>
      </w:r>
      <w:r>
        <w:rPr>
          <w:rFonts w:ascii="Times New Roman" w:eastAsia="Times New Roman" w:hAnsi="Times New Roman" w:cs="Times New Roman"/>
          <w:b/>
          <w:sz w:val="24"/>
          <w:szCs w:val="24"/>
        </w:rPr>
        <w:t>, AMAZONAS.</w:t>
      </w:r>
    </w:p>
    <w:p w14:paraId="48E807CC" w14:textId="77777777" w:rsidR="00E704BE" w:rsidRDefault="00D20151">
      <w:pPr>
        <w:tabs>
          <w:tab w:val="left" w:pos="284"/>
        </w:tabs>
        <w:spacing w:before="280" w:after="280" w:line="360" w:lineRule="auto"/>
        <w:ind w:right="-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Autor: </w:t>
      </w:r>
    </w:p>
    <w:p w14:paraId="087FF23B" w14:textId="77777777" w:rsidR="00E704BE" w:rsidRDefault="00D20151">
      <w:pPr>
        <w:tabs>
          <w:tab w:val="left" w:pos="284"/>
        </w:tabs>
        <w:spacing w:before="280" w:after="280" w:line="360" w:lineRule="auto"/>
        <w:ind w:right="-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Jaime Alexander Santillan Puerta </w:t>
      </w:r>
    </w:p>
    <w:p w14:paraId="2F7C8219" w14:textId="77777777" w:rsidR="00E704BE" w:rsidRDefault="00D20151">
      <w:pPr>
        <w:tabs>
          <w:tab w:val="left" w:pos="284"/>
        </w:tabs>
        <w:spacing w:before="280" w:after="280" w:line="360" w:lineRule="auto"/>
        <w:ind w:right="-2"/>
        <w:jc w:val="center"/>
        <w:rPr>
          <w:sz w:val="40"/>
          <w:szCs w:val="40"/>
        </w:rPr>
      </w:pPr>
      <w:r>
        <w:rPr>
          <w:rFonts w:ascii="Times New Roman" w:eastAsia="Times New Roman" w:hAnsi="Times New Roman" w:cs="Times New Roman"/>
          <w:b/>
          <w:sz w:val="24"/>
          <w:szCs w:val="24"/>
        </w:rPr>
        <w:t>Asesores:</w:t>
      </w:r>
      <w:r>
        <w:rPr>
          <w:color w:val="000000"/>
          <w:sz w:val="40"/>
          <w:szCs w:val="40"/>
        </w:rPr>
        <w:t xml:space="preserve"> </w:t>
      </w:r>
    </w:p>
    <w:p w14:paraId="5697C98E" w14:textId="77777777" w:rsidR="00E704BE" w:rsidRDefault="00D20151">
      <w:pPr>
        <w:tabs>
          <w:tab w:val="left" w:pos="284"/>
        </w:tabs>
        <w:spacing w:before="280" w:after="280" w:line="360" w:lineRule="auto"/>
        <w:ind w:right="-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Dr. Santos Triunfo Leiva Espinoza</w:t>
      </w:r>
    </w:p>
    <w:p w14:paraId="181C2993" w14:textId="77777777" w:rsidR="00E704BE" w:rsidRDefault="00D20151">
      <w:pPr>
        <w:tabs>
          <w:tab w:val="left" w:pos="284"/>
        </w:tabs>
        <w:spacing w:before="280" w:after="280" w:line="360" w:lineRule="auto"/>
        <w:ind w:right="-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Ing. Ángel Fernando Huamán Pilco </w:t>
      </w:r>
    </w:p>
    <w:p w14:paraId="0B73AFD7" w14:textId="77777777" w:rsidR="00E704BE" w:rsidRDefault="00D20151">
      <w:pPr>
        <w:tabs>
          <w:tab w:val="left" w:pos="284"/>
        </w:tabs>
        <w:spacing w:before="280" w:after="280" w:line="360" w:lineRule="auto"/>
        <w:ind w:right="-2"/>
        <w:jc w:val="right"/>
        <w:rPr>
          <w:rFonts w:ascii="Times New Roman" w:eastAsia="Times New Roman" w:hAnsi="Times New Roman" w:cs="Times New Roman"/>
          <w:sz w:val="20"/>
          <w:szCs w:val="20"/>
        </w:rPr>
      </w:pPr>
      <w:r>
        <w:rPr>
          <w:rFonts w:ascii="Times New Roman" w:eastAsia="Times New Roman" w:hAnsi="Times New Roman" w:cs="Times New Roman"/>
          <w:b/>
          <w:sz w:val="20"/>
          <w:szCs w:val="20"/>
        </w:rPr>
        <w:t>Código:</w:t>
      </w: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w:t>
      </w:r>
    </w:p>
    <w:p w14:paraId="702D90DC" w14:textId="77777777" w:rsidR="00E704BE" w:rsidRDefault="00D20151">
      <w:pPr>
        <w:spacing w:before="280" w:after="280" w:line="360" w:lineRule="auto"/>
        <w:ind w:right="-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CHACHAPOYAS - PERÚ</w:t>
      </w:r>
    </w:p>
    <w:p w14:paraId="1F1B4C3F" w14:textId="77777777" w:rsidR="00E704BE" w:rsidRDefault="00D20151">
      <w:pPr>
        <w:spacing w:before="280" w:after="280" w:line="360" w:lineRule="auto"/>
        <w:ind w:right="-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w:t>
      </w:r>
    </w:p>
    <w:p w14:paraId="7548DE55" w14:textId="77777777" w:rsidR="00E704BE" w:rsidRDefault="00D20151">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Título</w:t>
      </w:r>
    </w:p>
    <w:p w14:paraId="07864DBB" w14:textId="77777777" w:rsidR="00E704BE" w:rsidRDefault="00D20151">
      <w:pPr>
        <w:ind w:left="425" w:firstLine="294"/>
        <w:rPr>
          <w:rFonts w:ascii="Times New Roman" w:eastAsia="Times New Roman" w:hAnsi="Times New Roman" w:cs="Times New Roman"/>
          <w:sz w:val="24"/>
          <w:szCs w:val="24"/>
        </w:rPr>
      </w:pPr>
      <w:r>
        <w:rPr>
          <w:rFonts w:ascii="Times New Roman" w:eastAsia="Times New Roman" w:hAnsi="Times New Roman" w:cs="Times New Roman"/>
          <w:sz w:val="24"/>
          <w:szCs w:val="24"/>
        </w:rPr>
        <w:t>Caracterización morfológica</w:t>
      </w:r>
      <w:r>
        <w:rPr>
          <w:rFonts w:ascii="Times New Roman" w:eastAsia="Times New Roman" w:hAnsi="Times New Roman" w:cs="Times New Roman"/>
          <w:sz w:val="24"/>
          <w:szCs w:val="24"/>
        </w:rPr>
        <w:t xml:space="preserve"> de nemátodos fitoparásitos asociados al cultivo de rocoto (</w:t>
      </w:r>
      <w:r>
        <w:rPr>
          <w:rFonts w:ascii="Times New Roman" w:eastAsia="Times New Roman" w:hAnsi="Times New Roman" w:cs="Times New Roman"/>
          <w:i/>
          <w:sz w:val="24"/>
          <w:szCs w:val="24"/>
        </w:rPr>
        <w:t>Capsicum pubescens</w:t>
      </w:r>
      <w:r>
        <w:rPr>
          <w:rFonts w:ascii="Times New Roman" w:eastAsia="Times New Roman" w:hAnsi="Times New Roman" w:cs="Times New Roman"/>
          <w:sz w:val="24"/>
          <w:szCs w:val="24"/>
        </w:rPr>
        <w:t xml:space="preserve">) en </w:t>
      </w:r>
      <w:r w:rsidR="00A64646">
        <w:rPr>
          <w:rFonts w:ascii="Times New Roman" w:eastAsia="Times New Roman" w:hAnsi="Times New Roman" w:cs="Times New Roman"/>
          <w:sz w:val="24"/>
          <w:szCs w:val="24"/>
        </w:rPr>
        <w:t>Rodríguez</w:t>
      </w:r>
      <w:r>
        <w:rPr>
          <w:rFonts w:ascii="Times New Roman" w:eastAsia="Times New Roman" w:hAnsi="Times New Roman" w:cs="Times New Roman"/>
          <w:sz w:val="24"/>
          <w:szCs w:val="24"/>
        </w:rPr>
        <w:t xml:space="preserve"> de Mendoza, Amazonas.</w:t>
      </w:r>
    </w:p>
    <w:p w14:paraId="4660B34F" w14:textId="77777777" w:rsidR="00E704BE" w:rsidRDefault="00E704BE">
      <w:pPr>
        <w:rPr>
          <w:rFonts w:ascii="Times New Roman" w:eastAsia="Times New Roman" w:hAnsi="Times New Roman" w:cs="Times New Roman"/>
          <w:sz w:val="24"/>
          <w:szCs w:val="24"/>
        </w:rPr>
      </w:pPr>
    </w:p>
    <w:p w14:paraId="06CBB645" w14:textId="77777777" w:rsidR="00E704BE" w:rsidRDefault="00D20151">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Problema de la investigación </w:t>
      </w:r>
    </w:p>
    <w:p w14:paraId="501C1D01" w14:textId="77777777" w:rsidR="00E704BE" w:rsidRDefault="00D20151">
      <w:pPr>
        <w:spacing w:after="0" w:line="360" w:lineRule="auto"/>
        <w:ind w:left="142" w:firstLine="57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rocoto (</w:t>
      </w:r>
      <w:r>
        <w:rPr>
          <w:rFonts w:ascii="Times New Roman" w:eastAsia="Times New Roman" w:hAnsi="Times New Roman" w:cs="Times New Roman"/>
          <w:i/>
          <w:sz w:val="24"/>
          <w:szCs w:val="24"/>
        </w:rPr>
        <w:t>Capsicum pubescens</w:t>
      </w:r>
      <w:r>
        <w:rPr>
          <w:rFonts w:ascii="Times New Roman" w:eastAsia="Times New Roman" w:hAnsi="Times New Roman" w:cs="Times New Roman"/>
          <w:sz w:val="24"/>
          <w:szCs w:val="24"/>
        </w:rPr>
        <w:t xml:space="preserve">) es una planta herbácea perenne originaria de la región andina del Perú, donde se encuentra tanto en estado silvestre como bajo cultivo, principalmente en la sierra y selva alta, a diferencia de otras especies del género </w:t>
      </w:r>
      <w:r>
        <w:rPr>
          <w:rFonts w:ascii="Times New Roman" w:eastAsia="Times New Roman" w:hAnsi="Times New Roman" w:cs="Times New Roman"/>
          <w:i/>
          <w:sz w:val="24"/>
          <w:szCs w:val="24"/>
        </w:rPr>
        <w:t>Capsi</w:t>
      </w:r>
      <w:r>
        <w:rPr>
          <w:rFonts w:ascii="Times New Roman" w:eastAsia="Times New Roman" w:hAnsi="Times New Roman" w:cs="Times New Roman"/>
          <w:i/>
          <w:sz w:val="24"/>
          <w:szCs w:val="24"/>
        </w:rPr>
        <w:t>cum</w:t>
      </w:r>
      <w:r>
        <w:rPr>
          <w:rFonts w:ascii="Times New Roman" w:eastAsia="Times New Roman" w:hAnsi="Times New Roman" w:cs="Times New Roman"/>
          <w:sz w:val="24"/>
          <w:szCs w:val="24"/>
        </w:rPr>
        <w:t xml:space="preserve">, el rocoto se distingue por sus flores de color púrpura y sus semillas negras, este fruto; caracterizado por su intenso picor </w:t>
      </w:r>
      <w:hyperlink r:id="rId8">
        <w:r>
          <w:rPr>
            <w:rFonts w:ascii="Times New Roman" w:eastAsia="Times New Roman" w:hAnsi="Times New Roman" w:cs="Times New Roman"/>
            <w:sz w:val="24"/>
            <w:szCs w:val="24"/>
          </w:rPr>
          <w:t>(Hernández-</w:t>
        </w:r>
        <w:proofErr w:type="spellStart"/>
        <w:r>
          <w:rPr>
            <w:rFonts w:ascii="Times New Roman" w:eastAsia="Times New Roman" w:hAnsi="Times New Roman" w:cs="Times New Roman"/>
            <w:sz w:val="24"/>
            <w:szCs w:val="24"/>
          </w:rPr>
          <w:t>Amasifuen</w:t>
        </w:r>
        <w:proofErr w:type="spellEnd"/>
        <w:r>
          <w:rPr>
            <w:rFonts w:ascii="Times New Roman" w:eastAsia="Times New Roman" w:hAnsi="Times New Roman" w:cs="Times New Roman"/>
            <w:sz w:val="24"/>
            <w:szCs w:val="24"/>
          </w:rPr>
          <w:t xml:space="preserve"> et al., 2021)</w:t>
        </w:r>
      </w:hyperlink>
      <w:r>
        <w:rPr>
          <w:rFonts w:ascii="Times New Roman" w:eastAsia="Times New Roman" w:hAnsi="Times New Roman" w:cs="Times New Roman"/>
          <w:sz w:val="24"/>
          <w:szCs w:val="24"/>
        </w:rPr>
        <w:t>. Posee un importante valor en</w:t>
      </w:r>
      <w:r>
        <w:rPr>
          <w:rFonts w:ascii="Times New Roman" w:eastAsia="Times New Roman" w:hAnsi="Times New Roman" w:cs="Times New Roman"/>
          <w:sz w:val="24"/>
          <w:szCs w:val="24"/>
        </w:rPr>
        <w:t xml:space="preserve"> la gastronomía peruana; es altamente demandado en la preparación de platos típicos y diversas salsas tradicionales, así como propiedades nutricionales, farmacéuticas y medicinales; contiene compuestos bioactivos como alcaloides </w:t>
      </w:r>
      <w:proofErr w:type="spellStart"/>
      <w:r>
        <w:rPr>
          <w:rFonts w:ascii="Times New Roman" w:eastAsia="Times New Roman" w:hAnsi="Times New Roman" w:cs="Times New Roman"/>
          <w:sz w:val="24"/>
          <w:szCs w:val="24"/>
        </w:rPr>
        <w:t>capsaicinoides</w:t>
      </w:r>
      <w:proofErr w:type="spellEnd"/>
      <w:r>
        <w:rPr>
          <w:rFonts w:ascii="Times New Roman" w:eastAsia="Times New Roman" w:hAnsi="Times New Roman" w:cs="Times New Roman"/>
          <w:sz w:val="24"/>
          <w:szCs w:val="24"/>
        </w:rPr>
        <w:t xml:space="preserve"> y carotenoid</w:t>
      </w:r>
      <w:r>
        <w:rPr>
          <w:rFonts w:ascii="Times New Roman" w:eastAsia="Times New Roman" w:hAnsi="Times New Roman" w:cs="Times New Roman"/>
          <w:sz w:val="24"/>
          <w:szCs w:val="24"/>
        </w:rPr>
        <w:t xml:space="preserve">es </w:t>
      </w:r>
      <w:hyperlink r:id="rId9">
        <w:r>
          <w:rPr>
            <w:rFonts w:ascii="Times New Roman" w:eastAsia="Times New Roman" w:hAnsi="Times New Roman" w:cs="Times New Roman"/>
            <w:sz w:val="24"/>
            <w:szCs w:val="24"/>
          </w:rPr>
          <w:t>(Hernández-</w:t>
        </w:r>
        <w:proofErr w:type="spellStart"/>
        <w:r>
          <w:rPr>
            <w:rFonts w:ascii="Times New Roman" w:eastAsia="Times New Roman" w:hAnsi="Times New Roman" w:cs="Times New Roman"/>
            <w:sz w:val="24"/>
            <w:szCs w:val="24"/>
          </w:rPr>
          <w:t>Amasifuen</w:t>
        </w:r>
        <w:proofErr w:type="spellEnd"/>
        <w:r>
          <w:rPr>
            <w:rFonts w:ascii="Times New Roman" w:eastAsia="Times New Roman" w:hAnsi="Times New Roman" w:cs="Times New Roman"/>
            <w:sz w:val="24"/>
            <w:szCs w:val="24"/>
          </w:rPr>
          <w:t xml:space="preserve"> et al., 2022)</w:t>
        </w:r>
      </w:hyperlink>
    </w:p>
    <w:p w14:paraId="61918215" w14:textId="77777777" w:rsidR="00E704BE" w:rsidRDefault="00E704BE">
      <w:pPr>
        <w:spacing w:after="0" w:line="360" w:lineRule="auto"/>
        <w:ind w:left="142" w:firstLine="578"/>
        <w:jc w:val="both"/>
        <w:rPr>
          <w:rFonts w:ascii="Times New Roman" w:eastAsia="Times New Roman" w:hAnsi="Times New Roman" w:cs="Times New Roman"/>
          <w:sz w:val="24"/>
          <w:szCs w:val="24"/>
        </w:rPr>
      </w:pPr>
    </w:p>
    <w:p w14:paraId="26384DDA" w14:textId="77777777" w:rsidR="00E704BE" w:rsidRDefault="00D20151">
      <w:pPr>
        <w:spacing w:after="0" w:line="360" w:lineRule="auto"/>
        <w:ind w:left="142" w:firstLine="57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nemátodos fitoparásitos representan un problema significativo, ya que atacan las raíces de las plantas, interfiriendo con su desarrollo y afectando su </w:t>
      </w:r>
      <w:r>
        <w:rPr>
          <w:rFonts w:ascii="Times New Roman" w:eastAsia="Times New Roman" w:hAnsi="Times New Roman" w:cs="Times New Roman"/>
          <w:sz w:val="24"/>
          <w:szCs w:val="24"/>
        </w:rPr>
        <w:t xml:space="preserve">capacidad para absorber agua y nutrientes. Entre los nemátodos más comunes y perjudiciales se encuentran </w:t>
      </w:r>
      <w:r>
        <w:rPr>
          <w:rFonts w:ascii="Times New Roman" w:eastAsia="Times New Roman" w:hAnsi="Times New Roman" w:cs="Times New Roman"/>
          <w:i/>
          <w:sz w:val="24"/>
          <w:szCs w:val="24"/>
        </w:rPr>
        <w:t xml:space="preserve">Meloidogyne </w:t>
      </w:r>
      <w:r>
        <w:rPr>
          <w:rFonts w:ascii="Times New Roman" w:eastAsia="Times New Roman" w:hAnsi="Times New Roman" w:cs="Times New Roman"/>
          <w:sz w:val="24"/>
          <w:szCs w:val="24"/>
        </w:rPr>
        <w:t>spp</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conocido como el nemátodo </w:t>
      </w:r>
      <w:proofErr w:type="spellStart"/>
      <w:r>
        <w:rPr>
          <w:rFonts w:ascii="Times New Roman" w:eastAsia="Times New Roman" w:hAnsi="Times New Roman" w:cs="Times New Roman"/>
          <w:sz w:val="24"/>
          <w:szCs w:val="24"/>
        </w:rPr>
        <w:t>agallador</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i/>
          <w:sz w:val="24"/>
          <w:szCs w:val="24"/>
        </w:rPr>
        <w:t>Belonolaimus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longicaudatus</w:t>
      </w:r>
      <w:proofErr w:type="spellEnd"/>
      <w:r>
        <w:rPr>
          <w:rFonts w:ascii="Times New Roman" w:eastAsia="Times New Roman" w:hAnsi="Times New Roman" w:cs="Times New Roman"/>
          <w:sz w:val="24"/>
          <w:szCs w:val="24"/>
        </w:rPr>
        <w:t>, el nemátodo de aguijón, la presencia de estos organismos se manifi</w:t>
      </w:r>
      <w:r>
        <w:rPr>
          <w:rFonts w:ascii="Times New Roman" w:eastAsia="Times New Roman" w:hAnsi="Times New Roman" w:cs="Times New Roman"/>
          <w:sz w:val="24"/>
          <w:szCs w:val="24"/>
        </w:rPr>
        <w:t>esta a través de síntomas como el amarillamiento de las hojas, el marchitamiento de las plantas y la formación de agallas en las raíces, lo que deteriora la salud general de la planta y puede reducir significativamente los rendimientos (</w:t>
      </w:r>
      <w:proofErr w:type="spellStart"/>
      <w:r>
        <w:rPr>
          <w:rFonts w:ascii="Times New Roman" w:eastAsia="Times New Roman" w:hAnsi="Times New Roman" w:cs="Times New Roman"/>
          <w:sz w:val="24"/>
          <w:szCs w:val="24"/>
        </w:rPr>
        <w:t>Noling</w:t>
      </w:r>
      <w:proofErr w:type="spellEnd"/>
      <w:r>
        <w:rPr>
          <w:rFonts w:ascii="Times New Roman" w:eastAsia="Times New Roman" w:hAnsi="Times New Roman" w:cs="Times New Roman"/>
          <w:sz w:val="24"/>
          <w:szCs w:val="24"/>
        </w:rPr>
        <w:t>, W. 2019).</w:t>
      </w:r>
    </w:p>
    <w:p w14:paraId="590F5F16" w14:textId="77777777" w:rsidR="00E704BE" w:rsidRDefault="00E704BE">
      <w:pPr>
        <w:spacing w:after="0" w:line="360" w:lineRule="auto"/>
        <w:ind w:left="142" w:firstLine="578"/>
        <w:jc w:val="both"/>
        <w:rPr>
          <w:rFonts w:ascii="Times New Roman" w:eastAsia="Times New Roman" w:hAnsi="Times New Roman" w:cs="Times New Roman"/>
          <w:sz w:val="24"/>
          <w:szCs w:val="24"/>
        </w:rPr>
      </w:pPr>
    </w:p>
    <w:p w14:paraId="3DBFC65A" w14:textId="77777777" w:rsidR="00E704BE" w:rsidRDefault="00D20151">
      <w:pPr>
        <w:spacing w:after="0" w:line="360" w:lineRule="auto"/>
        <w:ind w:left="142" w:firstLine="57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Perú, especialmente en zonas productoras de rocoto como Oxapampa, el cultivo enfrenta un problema significativo causado por nemátodos como </w:t>
      </w:r>
      <w:r>
        <w:rPr>
          <w:rFonts w:ascii="Times New Roman" w:eastAsia="Times New Roman" w:hAnsi="Times New Roman" w:cs="Times New Roman"/>
          <w:i/>
          <w:sz w:val="24"/>
          <w:szCs w:val="24"/>
        </w:rPr>
        <w:t>Meloidogyne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spp</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i/>
          <w:sz w:val="24"/>
          <w:szCs w:val="24"/>
        </w:rPr>
        <w:t>Pratylenchus</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spp</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que atacan las raíces de las plantas, formando agallas que dificultan la </w:t>
      </w:r>
      <w:r>
        <w:rPr>
          <w:rFonts w:ascii="Times New Roman" w:eastAsia="Times New Roman" w:hAnsi="Times New Roman" w:cs="Times New Roman"/>
          <w:sz w:val="24"/>
          <w:szCs w:val="24"/>
        </w:rPr>
        <w:t>absorción de nutrientes y afectan el crecimiento y desarrollo de las plantas, estos nemátodos, junto con otras plagas y enfermedades, representan un desafío constante para los agricultores, que se ven obligados a recurrir a prácticas que no siempre son sos</w:t>
      </w:r>
      <w:r>
        <w:rPr>
          <w:rFonts w:ascii="Times New Roman" w:eastAsia="Times New Roman" w:hAnsi="Times New Roman" w:cs="Times New Roman"/>
          <w:sz w:val="24"/>
          <w:szCs w:val="24"/>
        </w:rPr>
        <w:t>tenibles y que afectan tanto la salud del suelo como la productividad del cultivo (Soto Pecho et al., 2023)</w:t>
      </w:r>
    </w:p>
    <w:p w14:paraId="0129521A" w14:textId="77777777" w:rsidR="00E704BE" w:rsidRDefault="00E704BE">
      <w:pPr>
        <w:spacing w:after="0" w:line="360" w:lineRule="auto"/>
        <w:ind w:left="142" w:firstLine="578"/>
        <w:jc w:val="both"/>
        <w:rPr>
          <w:rFonts w:ascii="Times New Roman" w:eastAsia="Times New Roman" w:hAnsi="Times New Roman" w:cs="Times New Roman"/>
          <w:sz w:val="24"/>
          <w:szCs w:val="24"/>
        </w:rPr>
      </w:pPr>
    </w:p>
    <w:p w14:paraId="293F5609" w14:textId="77777777" w:rsidR="00E704BE" w:rsidRDefault="00D20151">
      <w:pPr>
        <w:spacing w:after="0" w:line="360" w:lineRule="auto"/>
        <w:ind w:left="142" w:firstLine="57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provincia de Rodríguez de Mendoza</w:t>
      </w:r>
      <w:r w:rsidR="00A64646">
        <w:rPr>
          <w:rFonts w:ascii="Times New Roman" w:eastAsia="Times New Roman" w:hAnsi="Times New Roman" w:cs="Times New Roman"/>
          <w:sz w:val="24"/>
          <w:szCs w:val="24"/>
        </w:rPr>
        <w:t xml:space="preserve"> y Chachapoyas</w:t>
      </w:r>
      <w:r>
        <w:rPr>
          <w:rFonts w:ascii="Times New Roman" w:eastAsia="Times New Roman" w:hAnsi="Times New Roman" w:cs="Times New Roman"/>
          <w:sz w:val="24"/>
          <w:szCs w:val="24"/>
        </w:rPr>
        <w:t>, en la región de Amazonas, el cultivo de rocoto (</w:t>
      </w:r>
      <w:r>
        <w:rPr>
          <w:rFonts w:ascii="Times New Roman" w:eastAsia="Times New Roman" w:hAnsi="Times New Roman" w:cs="Times New Roman"/>
          <w:i/>
          <w:sz w:val="24"/>
          <w:szCs w:val="24"/>
        </w:rPr>
        <w:t>Capsicum pubescens</w:t>
      </w:r>
      <w:r>
        <w:rPr>
          <w:rFonts w:ascii="Times New Roman" w:eastAsia="Times New Roman" w:hAnsi="Times New Roman" w:cs="Times New Roman"/>
          <w:sz w:val="24"/>
          <w:szCs w:val="24"/>
        </w:rPr>
        <w:t xml:space="preserve">) enfrenta serios problemas debido a la </w:t>
      </w:r>
      <w:r>
        <w:rPr>
          <w:rFonts w:ascii="Times New Roman" w:eastAsia="Times New Roman" w:hAnsi="Times New Roman" w:cs="Times New Roman"/>
          <w:sz w:val="24"/>
          <w:szCs w:val="24"/>
        </w:rPr>
        <w:t>presencia de nemátodos fitoparásitos. Aunque son organismos microscópicos, estos nemátodos afectan significativamente la salud de las plantas al dañar sus raíces, lo que impacta negativamente su desarrollo y rendimiento. El rocoto, de gran valor gastronómi</w:t>
      </w:r>
      <w:r>
        <w:rPr>
          <w:rFonts w:ascii="Times New Roman" w:eastAsia="Times New Roman" w:hAnsi="Times New Roman" w:cs="Times New Roman"/>
          <w:sz w:val="24"/>
          <w:szCs w:val="24"/>
        </w:rPr>
        <w:t xml:space="preserve">co, medicinal y económico, es altamente demandado en la región para la elaboración de salsas y platos tradicionales, sin embargo, el aumento de los nemátodos en las parcelas ha generado preocupación entre los productores, quienes enfrentan una disminución </w:t>
      </w:r>
      <w:r>
        <w:rPr>
          <w:rFonts w:ascii="Times New Roman" w:eastAsia="Times New Roman" w:hAnsi="Times New Roman" w:cs="Times New Roman"/>
          <w:sz w:val="24"/>
          <w:szCs w:val="24"/>
        </w:rPr>
        <w:t>en la productividad y calidad del cultivo.</w:t>
      </w:r>
    </w:p>
    <w:p w14:paraId="7DD45FA6" w14:textId="77777777" w:rsidR="00E704BE" w:rsidRDefault="00E704BE">
      <w:pPr>
        <w:spacing w:after="0" w:line="360" w:lineRule="auto"/>
        <w:ind w:left="142" w:firstLine="578"/>
        <w:jc w:val="both"/>
        <w:rPr>
          <w:rFonts w:ascii="Times New Roman" w:eastAsia="Times New Roman" w:hAnsi="Times New Roman" w:cs="Times New Roman"/>
          <w:sz w:val="24"/>
          <w:szCs w:val="24"/>
        </w:rPr>
      </w:pPr>
    </w:p>
    <w:p w14:paraId="57665A7A" w14:textId="77777777" w:rsidR="00E704BE" w:rsidRDefault="00D20151">
      <w:pPr>
        <w:spacing w:after="0" w:line="360" w:lineRule="auto"/>
        <w:ind w:left="142" w:firstLine="57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problema no solo afecta a los productores, sino también a la economía local, ya que el rocoto es una fuente clave de ingresos para las familias de la zona. La falta de alternativas efectivas para el manejo de los nemátodos, junto con la escasa investi</w:t>
      </w:r>
      <w:r>
        <w:rPr>
          <w:rFonts w:ascii="Times New Roman" w:eastAsia="Times New Roman" w:hAnsi="Times New Roman" w:cs="Times New Roman"/>
          <w:sz w:val="24"/>
          <w:szCs w:val="24"/>
        </w:rPr>
        <w:t>gación sobre las especies presentes, empeora la situación. Por lo tanto, es urgente realizar estudios detallados para obtener datos precisos que permitan desarrollar estrategias de control y mejorar la productividad agrícola en Rodríguez de Mendoza.</w:t>
      </w:r>
    </w:p>
    <w:p w14:paraId="0CA9E399" w14:textId="77777777" w:rsidR="00E704BE" w:rsidRDefault="00E704BE">
      <w:pPr>
        <w:spacing w:after="0" w:line="360" w:lineRule="auto"/>
        <w:ind w:left="142" w:firstLine="578"/>
        <w:jc w:val="both"/>
        <w:rPr>
          <w:rFonts w:ascii="Times New Roman" w:eastAsia="Times New Roman" w:hAnsi="Times New Roman" w:cs="Times New Roman"/>
          <w:sz w:val="24"/>
          <w:szCs w:val="24"/>
        </w:rPr>
      </w:pPr>
    </w:p>
    <w:p w14:paraId="6C8D1FEC" w14:textId="77777777" w:rsidR="00E704BE" w:rsidRDefault="00D20151">
      <w:pPr>
        <w:spacing w:after="0" w:line="36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w:t>
      </w:r>
      <w:r>
        <w:rPr>
          <w:rFonts w:ascii="Times New Roman" w:eastAsia="Times New Roman" w:hAnsi="Times New Roman" w:cs="Times New Roman"/>
          <w:sz w:val="24"/>
          <w:szCs w:val="24"/>
        </w:rPr>
        <w:t>te contexto se plantea la siguiente pregunta:</w:t>
      </w:r>
    </w:p>
    <w:p w14:paraId="7D0E9B8A" w14:textId="77777777" w:rsidR="00E704BE" w:rsidRDefault="00D20151">
      <w:pPr>
        <w:spacing w:after="0" w:line="360" w:lineRule="auto"/>
        <w:ind w:left="142" w:firstLine="57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¿Cuál es la caracterización morfológica de los nemátodos fitoparásitos asociados al cultivo de rocoto (</w:t>
      </w:r>
      <w:r>
        <w:rPr>
          <w:rFonts w:ascii="Times New Roman" w:eastAsia="Times New Roman" w:hAnsi="Times New Roman" w:cs="Times New Roman"/>
          <w:i/>
          <w:sz w:val="24"/>
          <w:szCs w:val="24"/>
        </w:rPr>
        <w:t>Capsicum pubescens</w:t>
      </w:r>
      <w:r>
        <w:rPr>
          <w:rFonts w:ascii="Times New Roman" w:eastAsia="Times New Roman" w:hAnsi="Times New Roman" w:cs="Times New Roman"/>
          <w:sz w:val="24"/>
          <w:szCs w:val="24"/>
        </w:rPr>
        <w:t>) en Rodríguez de Mendoza</w:t>
      </w:r>
      <w:r w:rsidR="00A64646">
        <w:rPr>
          <w:rFonts w:ascii="Times New Roman" w:eastAsia="Times New Roman" w:hAnsi="Times New Roman" w:cs="Times New Roman"/>
          <w:sz w:val="24"/>
          <w:szCs w:val="24"/>
        </w:rPr>
        <w:t xml:space="preserve"> y Chachapoyas</w:t>
      </w:r>
      <w:r>
        <w:rPr>
          <w:rFonts w:ascii="Times New Roman" w:eastAsia="Times New Roman" w:hAnsi="Times New Roman" w:cs="Times New Roman"/>
          <w:sz w:val="24"/>
          <w:szCs w:val="24"/>
        </w:rPr>
        <w:t>, Amazonas?</w:t>
      </w:r>
    </w:p>
    <w:p w14:paraId="3471F23F" w14:textId="77777777" w:rsidR="00E704BE" w:rsidRDefault="00E704BE">
      <w:pPr>
        <w:spacing w:after="0" w:line="360" w:lineRule="auto"/>
        <w:ind w:left="142" w:firstLine="578"/>
        <w:jc w:val="both"/>
        <w:rPr>
          <w:rFonts w:ascii="Times New Roman" w:eastAsia="Times New Roman" w:hAnsi="Times New Roman" w:cs="Times New Roman"/>
          <w:sz w:val="24"/>
          <w:szCs w:val="24"/>
        </w:rPr>
      </w:pPr>
    </w:p>
    <w:p w14:paraId="12673122" w14:textId="77777777" w:rsidR="00E704BE" w:rsidRDefault="00D20151">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Objetivos </w:t>
      </w:r>
    </w:p>
    <w:p w14:paraId="1BD49B74" w14:textId="77777777" w:rsidR="00E704BE" w:rsidRDefault="00D20151">
      <w:pPr>
        <w:numPr>
          <w:ilvl w:val="1"/>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Objetivo general </w:t>
      </w:r>
    </w:p>
    <w:p w14:paraId="465C6A29" w14:textId="77777777" w:rsidR="00A64646" w:rsidRDefault="00D20151" w:rsidP="00A64646">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Caracterizar e identif</w:t>
      </w:r>
      <w:r>
        <w:rPr>
          <w:rFonts w:ascii="Times New Roman" w:eastAsia="Times New Roman" w:hAnsi="Times New Roman" w:cs="Times New Roman"/>
          <w:sz w:val="24"/>
          <w:szCs w:val="24"/>
        </w:rPr>
        <w:t>icar morfológicamente los principales nemátodos fitoparásitos asociados al cultivo de rocoto (</w:t>
      </w:r>
      <w:r>
        <w:rPr>
          <w:rFonts w:ascii="Times New Roman" w:eastAsia="Times New Roman" w:hAnsi="Times New Roman" w:cs="Times New Roman"/>
          <w:i/>
          <w:sz w:val="24"/>
          <w:szCs w:val="24"/>
        </w:rPr>
        <w:t>Capsicum pubescens</w:t>
      </w:r>
      <w:r>
        <w:rPr>
          <w:rFonts w:ascii="Times New Roman" w:eastAsia="Times New Roman" w:hAnsi="Times New Roman" w:cs="Times New Roman"/>
          <w:sz w:val="24"/>
          <w:szCs w:val="24"/>
        </w:rPr>
        <w:t>) en Rodríguez de Mendoza</w:t>
      </w:r>
      <w:r w:rsidR="00A64646">
        <w:rPr>
          <w:rFonts w:ascii="Times New Roman" w:eastAsia="Times New Roman" w:hAnsi="Times New Roman" w:cs="Times New Roman"/>
          <w:sz w:val="24"/>
          <w:szCs w:val="24"/>
        </w:rPr>
        <w:t xml:space="preserve"> y Chachapoyas</w:t>
      </w:r>
      <w:r>
        <w:rPr>
          <w:rFonts w:ascii="Times New Roman" w:eastAsia="Times New Roman" w:hAnsi="Times New Roman" w:cs="Times New Roman"/>
          <w:sz w:val="24"/>
          <w:szCs w:val="24"/>
        </w:rPr>
        <w:t>, Amazonas y determinar su impacto en el desarrollo de este cultivo.</w:t>
      </w:r>
    </w:p>
    <w:p w14:paraId="62618980" w14:textId="77777777" w:rsidR="00E704BE" w:rsidRDefault="00D20151">
      <w:pPr>
        <w:numPr>
          <w:ilvl w:val="1"/>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Objetivos específicos </w:t>
      </w:r>
    </w:p>
    <w:p w14:paraId="52E4CED6" w14:textId="77777777" w:rsidR="00E704BE" w:rsidRDefault="00D20151">
      <w:pPr>
        <w:widowControl w:val="0"/>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Identificar y caracterizar morfológicamente los géneros de nemátodos fitoparásitos presentes en el cultivo de rocoto (</w:t>
      </w:r>
      <w:r>
        <w:rPr>
          <w:rFonts w:ascii="Times New Roman" w:eastAsia="Times New Roman" w:hAnsi="Times New Roman" w:cs="Times New Roman"/>
          <w:i/>
          <w:sz w:val="24"/>
          <w:szCs w:val="24"/>
        </w:rPr>
        <w:t>Capsicum pubescens</w:t>
      </w:r>
      <w:r>
        <w:rPr>
          <w:rFonts w:ascii="Times New Roman" w:eastAsia="Times New Roman" w:hAnsi="Times New Roman" w:cs="Times New Roman"/>
          <w:sz w:val="24"/>
          <w:szCs w:val="24"/>
        </w:rPr>
        <w:t>) mediante técnicas microscópicas.</w:t>
      </w:r>
    </w:p>
    <w:p w14:paraId="2EDFD1B1" w14:textId="77777777" w:rsidR="00E704BE" w:rsidRDefault="00D20151">
      <w:pPr>
        <w:widowControl w:val="0"/>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Determinar la incidencia de los nemátodos fitoparásitos en las parcelas de rocoto (</w:t>
      </w:r>
      <w:r>
        <w:rPr>
          <w:rFonts w:ascii="Times New Roman" w:eastAsia="Times New Roman" w:hAnsi="Times New Roman" w:cs="Times New Roman"/>
          <w:i/>
          <w:sz w:val="24"/>
          <w:szCs w:val="24"/>
        </w:rPr>
        <w:t>Ca</w:t>
      </w:r>
      <w:r>
        <w:rPr>
          <w:rFonts w:ascii="Times New Roman" w:eastAsia="Times New Roman" w:hAnsi="Times New Roman" w:cs="Times New Roman"/>
          <w:i/>
          <w:sz w:val="24"/>
          <w:szCs w:val="24"/>
        </w:rPr>
        <w:t>psicum pubescens</w:t>
      </w:r>
      <w:r>
        <w:rPr>
          <w:rFonts w:ascii="Times New Roman" w:eastAsia="Times New Roman" w:hAnsi="Times New Roman" w:cs="Times New Roman"/>
          <w:sz w:val="24"/>
          <w:szCs w:val="24"/>
        </w:rPr>
        <w:t>) a partir de muestreos aleatorios.</w:t>
      </w:r>
    </w:p>
    <w:p w14:paraId="5B7C46FF" w14:textId="77777777" w:rsidR="00E704BE" w:rsidRPr="00A64646" w:rsidRDefault="00D20151" w:rsidP="00A64646">
      <w:pPr>
        <w:widowControl w:val="0"/>
        <w:numPr>
          <w:ilvl w:val="0"/>
          <w:numId w:val="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Evaluar el impacto de los nemátodos fitoparásitos sobre el desarrollo radicular de rocoto (</w:t>
      </w:r>
      <w:r>
        <w:rPr>
          <w:rFonts w:ascii="Times New Roman" w:eastAsia="Times New Roman" w:hAnsi="Times New Roman" w:cs="Times New Roman"/>
          <w:i/>
          <w:sz w:val="24"/>
          <w:szCs w:val="24"/>
        </w:rPr>
        <w:t>Capsicum pubescens</w:t>
      </w:r>
      <w:r>
        <w:rPr>
          <w:rFonts w:ascii="Times New Roman" w:eastAsia="Times New Roman" w:hAnsi="Times New Roman" w:cs="Times New Roman"/>
          <w:sz w:val="24"/>
          <w:szCs w:val="24"/>
        </w:rPr>
        <w:t>) mediante pruebas de patogenicidad en plantas inoculadas bajo condiciones controladas, midiend</w:t>
      </w:r>
      <w:r>
        <w:rPr>
          <w:rFonts w:ascii="Times New Roman" w:eastAsia="Times New Roman" w:hAnsi="Times New Roman" w:cs="Times New Roman"/>
          <w:sz w:val="24"/>
          <w:szCs w:val="24"/>
        </w:rPr>
        <w:t>o parámetros como longitud radicular.</w:t>
      </w:r>
    </w:p>
    <w:p w14:paraId="49BC7A5B" w14:textId="77777777" w:rsidR="00E704BE" w:rsidRDefault="00D20151">
      <w:pPr>
        <w:numPr>
          <w:ilvl w:val="0"/>
          <w:numId w:val="2"/>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Antecedentes de la investigación </w:t>
      </w:r>
    </w:p>
    <w:p w14:paraId="5EAEC71B" w14:textId="77777777" w:rsidR="00E704BE" w:rsidRDefault="00D2015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nemátodos fitoparásitos son organismos microscópicos que, aunque de tamaño diminuto, tienen un impacto significativo en la agricultura. Se encuentran distribuidos globalmente y so</w:t>
      </w:r>
      <w:r>
        <w:rPr>
          <w:rFonts w:ascii="Times New Roman" w:eastAsia="Times New Roman" w:hAnsi="Times New Roman" w:cs="Times New Roman"/>
          <w:sz w:val="24"/>
          <w:szCs w:val="24"/>
        </w:rPr>
        <w:t>n responsables de pérdidas importantes en cultivos agrícolas debido a su capacidad para infectar las raíces, lo que afecta la absorción de agua y nutrientes, y en algunos casos incluso puede llevar a la muerte de  las plantas, entre los nemátodos más relev</w:t>
      </w:r>
      <w:r>
        <w:rPr>
          <w:rFonts w:ascii="Times New Roman" w:eastAsia="Times New Roman" w:hAnsi="Times New Roman" w:cs="Times New Roman"/>
          <w:sz w:val="24"/>
          <w:szCs w:val="24"/>
        </w:rPr>
        <w:t xml:space="preserve">antes se encuentran los géneros </w:t>
      </w:r>
      <w:r>
        <w:rPr>
          <w:rFonts w:ascii="Times New Roman" w:eastAsia="Times New Roman" w:hAnsi="Times New Roman" w:cs="Times New Roman"/>
          <w:i/>
          <w:sz w:val="24"/>
          <w:szCs w:val="24"/>
        </w:rPr>
        <w:t xml:space="preserve">Meloidogyne, </w:t>
      </w:r>
      <w:proofErr w:type="spellStart"/>
      <w:r>
        <w:rPr>
          <w:rFonts w:ascii="Times New Roman" w:eastAsia="Times New Roman" w:hAnsi="Times New Roman" w:cs="Times New Roman"/>
          <w:i/>
          <w:sz w:val="24"/>
          <w:szCs w:val="24"/>
        </w:rPr>
        <w:t>Pratylenchus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Rodopholus</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y </w:t>
      </w:r>
      <w:r>
        <w:rPr>
          <w:rFonts w:ascii="Times New Roman" w:eastAsia="Times New Roman" w:hAnsi="Times New Roman" w:cs="Times New Roman"/>
          <w:i/>
          <w:sz w:val="24"/>
          <w:szCs w:val="24"/>
        </w:rPr>
        <w:t>Heterodera</w:t>
      </w:r>
      <w:r>
        <w:rPr>
          <w:rFonts w:ascii="Times New Roman" w:eastAsia="Times New Roman" w:hAnsi="Times New Roman" w:cs="Times New Roman"/>
          <w:sz w:val="24"/>
          <w:szCs w:val="24"/>
        </w:rPr>
        <w:t>, los cuales son conocidos para causar agallas, necrosis y deformaciones en las raíces de diversas plantas (</w:t>
      </w:r>
      <w:proofErr w:type="spellStart"/>
      <w:r>
        <w:rPr>
          <w:rFonts w:ascii="Times New Roman" w:eastAsia="Times New Roman" w:hAnsi="Times New Roman" w:cs="Times New Roman"/>
          <w:sz w:val="24"/>
          <w:szCs w:val="24"/>
        </w:rPr>
        <w:t>Crozzoli</w:t>
      </w:r>
      <w:proofErr w:type="spellEnd"/>
      <w:r>
        <w:rPr>
          <w:rFonts w:ascii="Times New Roman" w:eastAsia="Times New Roman" w:hAnsi="Times New Roman" w:cs="Times New Roman"/>
          <w:sz w:val="24"/>
          <w:szCs w:val="24"/>
        </w:rPr>
        <w:t xml:space="preserve"> P., 2014).</w:t>
      </w:r>
    </w:p>
    <w:p w14:paraId="72192CAC" w14:textId="77777777" w:rsidR="00E704BE" w:rsidRDefault="00D2015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 estudio realizado por </w:t>
      </w:r>
      <w:proofErr w:type="spellStart"/>
      <w:r>
        <w:rPr>
          <w:rFonts w:ascii="Times New Roman" w:eastAsia="Times New Roman" w:hAnsi="Times New Roman" w:cs="Times New Roman"/>
          <w:sz w:val="24"/>
          <w:szCs w:val="24"/>
        </w:rPr>
        <w:t>Coyne</w:t>
      </w:r>
      <w:proofErr w:type="spellEnd"/>
      <w:r>
        <w:rPr>
          <w:rFonts w:ascii="Times New Roman" w:eastAsia="Times New Roman" w:hAnsi="Times New Roman" w:cs="Times New Roman"/>
          <w:sz w:val="24"/>
          <w:szCs w:val="24"/>
        </w:rPr>
        <w:t xml:space="preserve"> et al. (2007),</w:t>
      </w:r>
      <w:r>
        <w:rPr>
          <w:rFonts w:ascii="Times New Roman" w:eastAsia="Times New Roman" w:hAnsi="Times New Roman" w:cs="Times New Roman"/>
          <w:sz w:val="24"/>
          <w:szCs w:val="24"/>
        </w:rPr>
        <w:t xml:space="preserve"> en el que se abordaron diversas especies de nemátodos fitoparásitos, destacó la dificultad en la identificación de estos organismos en campo, debido a que los daños que ocasiona son a menudo inespecíficos y pueden confundirse con otros problemas bióticos </w:t>
      </w:r>
      <w:r>
        <w:rPr>
          <w:rFonts w:ascii="Times New Roman" w:eastAsia="Times New Roman" w:hAnsi="Times New Roman" w:cs="Times New Roman"/>
          <w:sz w:val="24"/>
          <w:szCs w:val="24"/>
        </w:rPr>
        <w:t>o abióticos, este estudio señaló que la reducción global de la producción agrícola atribuida a los nemátodos es cercana al 11% lo que refleja la magnitud del problema. Además, el trabajo destacó la importancia de realizar un muestreo adecuado y la extracci</w:t>
      </w:r>
      <w:r>
        <w:rPr>
          <w:rFonts w:ascii="Times New Roman" w:eastAsia="Times New Roman" w:hAnsi="Times New Roman" w:cs="Times New Roman"/>
          <w:sz w:val="24"/>
          <w:szCs w:val="24"/>
        </w:rPr>
        <w:t>ón de muestras de raíces y suelos para determinar la presencia de nemátodos, lo que permite la implementación de estrategia de manejo como la rotación de cultivos, uso de variedades resistentes y control biológico.</w:t>
      </w:r>
    </w:p>
    <w:p w14:paraId="4AD3C8D5" w14:textId="77777777" w:rsidR="00E704BE" w:rsidRDefault="00D2015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región occidental de Nicaragua, est</w:t>
      </w:r>
      <w:r>
        <w:rPr>
          <w:rFonts w:ascii="Times New Roman" w:eastAsia="Times New Roman" w:hAnsi="Times New Roman" w:cs="Times New Roman"/>
          <w:sz w:val="24"/>
          <w:szCs w:val="24"/>
        </w:rPr>
        <w:t>udios han identificado la presencia y dinámica poblacional de nemátodos fitoparásitos en el cultivo de tomate Salazar Antón &amp; Guzmán Hernández (2013) llevaron a cabo un estudio en los departamentos de León y Chinandega durante el ciclo agrícola 2010 - 2011</w:t>
      </w:r>
      <w:r>
        <w:rPr>
          <w:rFonts w:ascii="Times New Roman" w:eastAsia="Times New Roman" w:hAnsi="Times New Roman" w:cs="Times New Roman"/>
          <w:sz w:val="24"/>
          <w:szCs w:val="24"/>
        </w:rPr>
        <w:t xml:space="preserve">, donde muestrearon cinco plantaciones por departamento. Se realizaron ocho muestreos en cada plantación, totalizando 80 muestras. Los resultados revelaron que las especies más frecuentes por cada 100 gramos de suelo fueron </w:t>
      </w:r>
      <w:r>
        <w:rPr>
          <w:rFonts w:ascii="Times New Roman" w:eastAsia="Times New Roman" w:hAnsi="Times New Roman" w:cs="Times New Roman"/>
          <w:i/>
          <w:sz w:val="24"/>
          <w:szCs w:val="24"/>
        </w:rPr>
        <w:t>Meloidogyne spp.</w:t>
      </w:r>
      <w:r>
        <w:rPr>
          <w:rFonts w:ascii="Times New Roman" w:eastAsia="Times New Roman" w:hAnsi="Times New Roman" w:cs="Times New Roman"/>
          <w:sz w:val="24"/>
          <w:szCs w:val="24"/>
        </w:rPr>
        <w:t xml:space="preserve"> con 739 individ</w:t>
      </w:r>
      <w:r>
        <w:rPr>
          <w:rFonts w:ascii="Times New Roman" w:eastAsia="Times New Roman" w:hAnsi="Times New Roman" w:cs="Times New Roman"/>
          <w:sz w:val="24"/>
          <w:szCs w:val="24"/>
        </w:rPr>
        <w:t xml:space="preserve">uos, </w:t>
      </w:r>
      <w:proofErr w:type="spellStart"/>
      <w:r>
        <w:rPr>
          <w:rFonts w:ascii="Times New Roman" w:eastAsia="Times New Roman" w:hAnsi="Times New Roman" w:cs="Times New Roman"/>
          <w:i/>
          <w:sz w:val="24"/>
          <w:szCs w:val="24"/>
        </w:rPr>
        <w:t>Pratylenchus</w:t>
      </w:r>
      <w:proofErr w:type="spellEnd"/>
      <w:r>
        <w:rPr>
          <w:rFonts w:ascii="Times New Roman" w:eastAsia="Times New Roman" w:hAnsi="Times New Roman" w:cs="Times New Roman"/>
          <w:sz w:val="24"/>
          <w:szCs w:val="24"/>
        </w:rPr>
        <w:t xml:space="preserve"> con 555, </w:t>
      </w:r>
      <w:proofErr w:type="spellStart"/>
      <w:r>
        <w:rPr>
          <w:rFonts w:ascii="Times New Roman" w:eastAsia="Times New Roman" w:hAnsi="Times New Roman" w:cs="Times New Roman"/>
          <w:i/>
          <w:sz w:val="24"/>
          <w:szCs w:val="24"/>
        </w:rPr>
        <w:t>Tylenchorhynchus</w:t>
      </w:r>
      <w:proofErr w:type="spellEnd"/>
      <w:r>
        <w:rPr>
          <w:rFonts w:ascii="Times New Roman" w:eastAsia="Times New Roman" w:hAnsi="Times New Roman" w:cs="Times New Roman"/>
          <w:sz w:val="24"/>
          <w:szCs w:val="24"/>
        </w:rPr>
        <w:t xml:space="preserve"> con 386 y</w:t>
      </w:r>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Helicotylenchus</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con 252. Además, se observó que factores como el tipo de suelo y la rotación de cultivos influenciaron significativamente las poblaciones de nemátodos, mientras que las precipitaciones n</w:t>
      </w:r>
      <w:r>
        <w:rPr>
          <w:rFonts w:ascii="Times New Roman" w:eastAsia="Times New Roman" w:hAnsi="Times New Roman" w:cs="Times New Roman"/>
          <w:sz w:val="24"/>
          <w:szCs w:val="24"/>
        </w:rPr>
        <w:t>o mostraron un efecto notable.</w:t>
      </w:r>
    </w:p>
    <w:p w14:paraId="39CC6115" w14:textId="77777777" w:rsidR="00E704BE" w:rsidRDefault="00D2015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un estudio realizado por Caballero </w:t>
      </w:r>
      <w:proofErr w:type="spellStart"/>
      <w:r>
        <w:rPr>
          <w:rFonts w:ascii="Times New Roman" w:eastAsia="Times New Roman" w:hAnsi="Times New Roman" w:cs="Times New Roman"/>
          <w:sz w:val="24"/>
          <w:szCs w:val="24"/>
        </w:rPr>
        <w:t>Mairesse</w:t>
      </w:r>
      <w:proofErr w:type="spellEnd"/>
      <w:r>
        <w:rPr>
          <w:rFonts w:ascii="Times New Roman" w:eastAsia="Times New Roman" w:hAnsi="Times New Roman" w:cs="Times New Roman"/>
          <w:sz w:val="24"/>
          <w:szCs w:val="24"/>
        </w:rPr>
        <w:t xml:space="preserve"> et al. (2021) en el departamento de Cordillera, Paraguay, se identificaron varios nemátodos fitoparásitos asociados a solanáceas cultivadas, como tomate, tomate cherry y pimiento</w:t>
      </w:r>
      <w:r>
        <w:rPr>
          <w:rFonts w:ascii="Times New Roman" w:eastAsia="Times New Roman" w:hAnsi="Times New Roman" w:cs="Times New Roman"/>
          <w:sz w:val="24"/>
          <w:szCs w:val="24"/>
        </w:rPr>
        <w:t xml:space="preserve">. A través de la extracción de muestras de suelo y el análisis de la diversidad de nemátodos, se detectaron diez géneros de </w:t>
      </w:r>
      <w:proofErr w:type="spellStart"/>
      <w:r>
        <w:rPr>
          <w:rFonts w:ascii="Times New Roman" w:eastAsia="Times New Roman" w:hAnsi="Times New Roman" w:cs="Times New Roman"/>
          <w:sz w:val="24"/>
          <w:szCs w:val="24"/>
        </w:rPr>
        <w:t>fitonemátodos</w:t>
      </w:r>
      <w:proofErr w:type="spellEnd"/>
      <w:r>
        <w:rPr>
          <w:rFonts w:ascii="Times New Roman" w:eastAsia="Times New Roman" w:hAnsi="Times New Roman" w:cs="Times New Roman"/>
          <w:sz w:val="24"/>
          <w:szCs w:val="24"/>
        </w:rPr>
        <w:t xml:space="preserve">, entre ellos </w:t>
      </w:r>
      <w:r>
        <w:rPr>
          <w:rFonts w:ascii="Times New Roman" w:eastAsia="Times New Roman" w:hAnsi="Times New Roman" w:cs="Times New Roman"/>
          <w:i/>
          <w:sz w:val="24"/>
          <w:szCs w:val="24"/>
        </w:rPr>
        <w:t>Meloidogyne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Tylenchorhynchus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Helicotilenchus</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i/>
          <w:sz w:val="24"/>
          <w:szCs w:val="24"/>
        </w:rPr>
        <w:t>Pratylenchus</w:t>
      </w:r>
      <w:proofErr w:type="spellEnd"/>
      <w:r>
        <w:rPr>
          <w:rFonts w:ascii="Times New Roman" w:eastAsia="Times New Roman" w:hAnsi="Times New Roman" w:cs="Times New Roman"/>
          <w:sz w:val="24"/>
          <w:szCs w:val="24"/>
        </w:rPr>
        <w:t xml:space="preserve">, siendo </w:t>
      </w:r>
      <w:proofErr w:type="spellStart"/>
      <w:r>
        <w:rPr>
          <w:rFonts w:ascii="Times New Roman" w:eastAsia="Times New Roman" w:hAnsi="Times New Roman" w:cs="Times New Roman"/>
          <w:i/>
          <w:sz w:val="24"/>
          <w:szCs w:val="24"/>
        </w:rPr>
        <w:t>Tylenchorhynchus</w:t>
      </w:r>
      <w:proofErr w:type="spellEnd"/>
      <w:r>
        <w:rPr>
          <w:rFonts w:ascii="Times New Roman" w:eastAsia="Times New Roman" w:hAnsi="Times New Roman" w:cs="Times New Roman"/>
          <w:sz w:val="24"/>
          <w:szCs w:val="24"/>
        </w:rPr>
        <w:t xml:space="preserve"> el más frecuente, con una alta abundancia de hasta 784 individuos por 100 cm³ de suelo. Este estudio resaltó la importancia de estos nemátodos como causantes de graves pérdidas en los cultivos, lo que subraya la necesidad de comprender la abundancia y div</w:t>
      </w:r>
      <w:r>
        <w:rPr>
          <w:rFonts w:ascii="Times New Roman" w:eastAsia="Times New Roman" w:hAnsi="Times New Roman" w:cs="Times New Roman"/>
          <w:sz w:val="24"/>
          <w:szCs w:val="24"/>
        </w:rPr>
        <w:t>ersidad de estos organismos para poder implementar medidas de manejo afectivas. Además, se destacó la necesidad de realizar monitoreos continuos para evaluar el impacto de estas especies en la producción agrícola y ajustar las estrategias de control en fun</w:t>
      </w:r>
      <w:r>
        <w:rPr>
          <w:rFonts w:ascii="Times New Roman" w:eastAsia="Times New Roman" w:hAnsi="Times New Roman" w:cs="Times New Roman"/>
          <w:sz w:val="24"/>
          <w:szCs w:val="24"/>
        </w:rPr>
        <w:t>ción de su prevalencia.</w:t>
      </w:r>
    </w:p>
    <w:p w14:paraId="70B523F7" w14:textId="77777777" w:rsidR="00E704BE" w:rsidRDefault="00D2015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su estudio, Guzmán Piedrahita et al. (2012) describen los principales nemátodos fitoparásitos y los síntomas que ocasionan en cultivos de importancia económica, incluyendo los daños a las raíces y los tejidos aéreos de diversas plantas. Según los autore</w:t>
      </w:r>
      <w:r>
        <w:rPr>
          <w:rFonts w:ascii="Times New Roman" w:eastAsia="Times New Roman" w:hAnsi="Times New Roman" w:cs="Times New Roman"/>
          <w:sz w:val="24"/>
          <w:szCs w:val="24"/>
        </w:rPr>
        <w:t>s, los nematodos fitoparásitos son responsables de importantes pérdidas económicas en cultivos como papa, tomate, banano, yuca y varios frutales, causando entre un 11% y un 14% de pérdidas anuales. El estudio destaca la morfología de los nemátodos, que inc</w:t>
      </w:r>
      <w:r>
        <w:rPr>
          <w:rFonts w:ascii="Times New Roman" w:eastAsia="Times New Roman" w:hAnsi="Times New Roman" w:cs="Times New Roman"/>
          <w:sz w:val="24"/>
          <w:szCs w:val="24"/>
        </w:rPr>
        <w:t>luye un estilete utilizado para penetrar las células vegetales y extraer los nutrientes, lo cual provoca una serie de síntomas patológicos como agallas, necrosis, y deformación de raíces y hojas.</w:t>
      </w:r>
    </w:p>
    <w:p w14:paraId="7031A38D" w14:textId="77777777" w:rsidR="00E704BE" w:rsidRDefault="00D2015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cultivo de rocoto (</w:t>
      </w:r>
      <w:r>
        <w:rPr>
          <w:rFonts w:ascii="Times New Roman" w:eastAsia="Times New Roman" w:hAnsi="Times New Roman" w:cs="Times New Roman"/>
          <w:i/>
          <w:sz w:val="24"/>
          <w:szCs w:val="24"/>
        </w:rPr>
        <w:t>Capsicum pubescens</w:t>
      </w:r>
      <w:r>
        <w:rPr>
          <w:rFonts w:ascii="Times New Roman" w:eastAsia="Times New Roman" w:hAnsi="Times New Roman" w:cs="Times New Roman"/>
          <w:sz w:val="24"/>
          <w:szCs w:val="24"/>
        </w:rPr>
        <w:t>) en la provincia de</w:t>
      </w:r>
      <w:r>
        <w:rPr>
          <w:rFonts w:ascii="Times New Roman" w:eastAsia="Times New Roman" w:hAnsi="Times New Roman" w:cs="Times New Roman"/>
          <w:sz w:val="24"/>
          <w:szCs w:val="24"/>
        </w:rPr>
        <w:t xml:space="preserve"> Oxapampa, Perú, enfrenta desafíos significativos debido a la presencia de plagas, como los ácaros (</w:t>
      </w:r>
      <w:proofErr w:type="spellStart"/>
      <w:r>
        <w:rPr>
          <w:rFonts w:ascii="Times New Roman" w:eastAsia="Times New Roman" w:hAnsi="Times New Roman" w:cs="Times New Roman"/>
          <w:i/>
          <w:sz w:val="24"/>
          <w:szCs w:val="24"/>
        </w:rPr>
        <w:t>Tetranychus</w:t>
      </w:r>
      <w:proofErr w:type="spellEnd"/>
      <w:r>
        <w:rPr>
          <w:rFonts w:ascii="Times New Roman" w:eastAsia="Times New Roman" w:hAnsi="Times New Roman" w:cs="Times New Roman"/>
          <w:sz w:val="24"/>
          <w:szCs w:val="24"/>
        </w:rPr>
        <w:t xml:space="preserve"> sp.) y nemátodos (</w:t>
      </w:r>
      <w:r>
        <w:rPr>
          <w:rFonts w:ascii="Times New Roman" w:eastAsia="Times New Roman" w:hAnsi="Times New Roman" w:cs="Times New Roman"/>
          <w:i/>
          <w:sz w:val="24"/>
          <w:szCs w:val="24"/>
        </w:rPr>
        <w:t>Meloidogyne</w:t>
      </w:r>
      <w:r>
        <w:rPr>
          <w:rFonts w:ascii="Times New Roman" w:eastAsia="Times New Roman" w:hAnsi="Times New Roman" w:cs="Times New Roman"/>
          <w:sz w:val="24"/>
          <w:szCs w:val="24"/>
        </w:rPr>
        <w:t xml:space="preserve"> spp. y </w:t>
      </w:r>
      <w:proofErr w:type="spellStart"/>
      <w:r>
        <w:rPr>
          <w:rFonts w:ascii="Times New Roman" w:eastAsia="Times New Roman" w:hAnsi="Times New Roman" w:cs="Times New Roman"/>
          <w:i/>
          <w:sz w:val="24"/>
          <w:szCs w:val="24"/>
        </w:rPr>
        <w:t>Pratylenchus</w:t>
      </w:r>
      <w:proofErr w:type="spellEnd"/>
      <w:r>
        <w:rPr>
          <w:rFonts w:ascii="Times New Roman" w:eastAsia="Times New Roman" w:hAnsi="Times New Roman" w:cs="Times New Roman"/>
          <w:sz w:val="24"/>
          <w:szCs w:val="24"/>
        </w:rPr>
        <w:t xml:space="preserve"> spp.), que afectan las raíces y el crecimiento de las plantas, estos problemas, junto con el u</w:t>
      </w:r>
      <w:r>
        <w:rPr>
          <w:rFonts w:ascii="Times New Roman" w:eastAsia="Times New Roman" w:hAnsi="Times New Roman" w:cs="Times New Roman"/>
          <w:sz w:val="24"/>
          <w:szCs w:val="24"/>
        </w:rPr>
        <w:t>so extendido de agroquímicos como piretroides y fungicidas, han generado preocupaciones sobre la acumulación de metales pesados, como plomo y cadmio, en los frutos, lo que podría comprometer la salud humana (Soto Pecho et al., 2023). Además, estudios previ</w:t>
      </w:r>
      <w:r>
        <w:rPr>
          <w:rFonts w:ascii="Times New Roman" w:eastAsia="Times New Roman" w:hAnsi="Times New Roman" w:cs="Times New Roman"/>
          <w:sz w:val="24"/>
          <w:szCs w:val="24"/>
        </w:rPr>
        <w:t>os han documentado la persistencia de problemas fitosanitarios similares en otros cultivos, lo que resalta la importancia de investigar los métodos de manejo de plagas y enfermedades en la agricultura local para mejorar la sostenibilidad del cultivo de roc</w:t>
      </w:r>
      <w:r>
        <w:rPr>
          <w:rFonts w:ascii="Times New Roman" w:eastAsia="Times New Roman" w:hAnsi="Times New Roman" w:cs="Times New Roman"/>
          <w:sz w:val="24"/>
          <w:szCs w:val="24"/>
        </w:rPr>
        <w:t>oto (Huamán, 2019).</w:t>
      </w:r>
    </w:p>
    <w:p w14:paraId="3B5C5CEC" w14:textId="77777777" w:rsidR="00E704BE" w:rsidRDefault="00D2015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región Amazonas, estudios sobre nematodos fitoparásitos han revelado su impacto en diversos cultivos agrícolas, entre ellos el café y la piña. En particular, la investigación realizada en la provincia de Rodríguez de Mendoza ha id</w:t>
      </w:r>
      <w:r>
        <w:rPr>
          <w:rFonts w:ascii="Times New Roman" w:eastAsia="Times New Roman" w:hAnsi="Times New Roman" w:cs="Times New Roman"/>
          <w:sz w:val="24"/>
          <w:szCs w:val="24"/>
        </w:rPr>
        <w:t xml:space="preserve">entificado varios géneros de nematodos asociados al cultivo de piña, destacando </w:t>
      </w:r>
      <w:proofErr w:type="spellStart"/>
      <w:r>
        <w:rPr>
          <w:rFonts w:ascii="Times New Roman" w:eastAsia="Times New Roman" w:hAnsi="Times New Roman" w:cs="Times New Roman"/>
          <w:i/>
          <w:sz w:val="24"/>
          <w:szCs w:val="24"/>
        </w:rPr>
        <w:t>Helicotylenchus</w:t>
      </w:r>
      <w:proofErr w:type="spellEnd"/>
      <w:r>
        <w:rPr>
          <w:rFonts w:ascii="Times New Roman" w:eastAsia="Times New Roman" w:hAnsi="Times New Roman" w:cs="Times New Roman"/>
          <w:sz w:val="24"/>
          <w:szCs w:val="24"/>
        </w:rPr>
        <w:t xml:space="preserve"> como el más frecuente tanto en suelos como en raíces, seguido por </w:t>
      </w:r>
      <w:proofErr w:type="spellStart"/>
      <w:r>
        <w:rPr>
          <w:rFonts w:ascii="Times New Roman" w:eastAsia="Times New Roman" w:hAnsi="Times New Roman" w:cs="Times New Roman"/>
          <w:i/>
          <w:sz w:val="24"/>
          <w:szCs w:val="24"/>
        </w:rPr>
        <w:t>Pratylenchus</w:t>
      </w:r>
      <w:proofErr w:type="spellEnd"/>
      <w:r>
        <w:rPr>
          <w:rFonts w:ascii="Times New Roman" w:eastAsia="Times New Roman" w:hAnsi="Times New Roman" w:cs="Times New Roman"/>
          <w:sz w:val="24"/>
          <w:szCs w:val="24"/>
        </w:rPr>
        <w:t xml:space="preserve"> y </w:t>
      </w:r>
      <w:r>
        <w:rPr>
          <w:rFonts w:ascii="Times New Roman" w:eastAsia="Times New Roman" w:hAnsi="Times New Roman" w:cs="Times New Roman"/>
          <w:i/>
          <w:sz w:val="24"/>
          <w:szCs w:val="24"/>
        </w:rPr>
        <w:t>Meloidogyne</w:t>
      </w:r>
      <w:r>
        <w:rPr>
          <w:rFonts w:ascii="Times New Roman" w:eastAsia="Times New Roman" w:hAnsi="Times New Roman" w:cs="Times New Roman"/>
          <w:sz w:val="24"/>
          <w:szCs w:val="24"/>
        </w:rPr>
        <w:t xml:space="preserve"> </w:t>
      </w:r>
      <w:hyperlink r:id="rId10">
        <w:r>
          <w:rPr>
            <w:rFonts w:ascii="Times New Roman" w:eastAsia="Times New Roman" w:hAnsi="Times New Roman" w:cs="Times New Roman"/>
            <w:sz w:val="24"/>
            <w:szCs w:val="24"/>
          </w:rPr>
          <w:t>(Vera</w:t>
        </w:r>
        <w:r>
          <w:rPr>
            <w:rFonts w:ascii="Times New Roman" w:eastAsia="Times New Roman" w:hAnsi="Times New Roman" w:cs="Times New Roman"/>
            <w:sz w:val="24"/>
            <w:szCs w:val="24"/>
          </w:rPr>
          <w:t xml:space="preserve"> et al., 2017)</w:t>
        </w:r>
      </w:hyperlink>
      <w:r>
        <w:rPr>
          <w:rFonts w:ascii="Times New Roman" w:eastAsia="Times New Roman" w:hAnsi="Times New Roman" w:cs="Times New Roman"/>
          <w:sz w:val="24"/>
          <w:szCs w:val="24"/>
        </w:rPr>
        <w:t>. Este hallazgo resalta la relevancia de los nematodos como limitantes en la producción agrícola en la región, lo que ha generado la necesidad de estrategias de control más eficaces y sostenibles para mitigar sus efectos adversos en la produc</w:t>
      </w:r>
      <w:r>
        <w:rPr>
          <w:rFonts w:ascii="Times New Roman" w:eastAsia="Times New Roman" w:hAnsi="Times New Roman" w:cs="Times New Roman"/>
          <w:sz w:val="24"/>
          <w:szCs w:val="24"/>
        </w:rPr>
        <w:t>tividad del cultivo.</w:t>
      </w:r>
    </w:p>
    <w:p w14:paraId="61659795" w14:textId="77777777" w:rsidR="00E704BE" w:rsidRDefault="00D20151">
      <w:pPr>
        <w:spacing w:line="360" w:lineRule="auto"/>
        <w:ind w:firstLine="7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Por otro lado, en el distrito de </w:t>
      </w:r>
      <w:proofErr w:type="spellStart"/>
      <w:r>
        <w:rPr>
          <w:rFonts w:ascii="Times New Roman" w:eastAsia="Times New Roman" w:hAnsi="Times New Roman" w:cs="Times New Roman"/>
          <w:sz w:val="24"/>
          <w:szCs w:val="24"/>
        </w:rPr>
        <w:t>Cuispes</w:t>
      </w:r>
      <w:proofErr w:type="spellEnd"/>
      <w:r>
        <w:rPr>
          <w:rFonts w:ascii="Times New Roman" w:eastAsia="Times New Roman" w:hAnsi="Times New Roman" w:cs="Times New Roman"/>
          <w:sz w:val="24"/>
          <w:szCs w:val="24"/>
        </w:rPr>
        <w:t xml:space="preserve">, provincia de </w:t>
      </w:r>
      <w:proofErr w:type="spellStart"/>
      <w:r>
        <w:rPr>
          <w:rFonts w:ascii="Times New Roman" w:eastAsia="Times New Roman" w:hAnsi="Times New Roman" w:cs="Times New Roman"/>
          <w:sz w:val="24"/>
          <w:szCs w:val="24"/>
        </w:rPr>
        <w:t>Bongará</w:t>
      </w:r>
      <w:proofErr w:type="spellEnd"/>
      <w:r>
        <w:rPr>
          <w:rFonts w:ascii="Times New Roman" w:eastAsia="Times New Roman" w:hAnsi="Times New Roman" w:cs="Times New Roman"/>
          <w:sz w:val="24"/>
          <w:szCs w:val="24"/>
        </w:rPr>
        <w:t>, se ha llevado a cabo un estudio centrado en el café (</w:t>
      </w:r>
      <w:r>
        <w:rPr>
          <w:rFonts w:ascii="Times New Roman" w:eastAsia="Times New Roman" w:hAnsi="Times New Roman" w:cs="Times New Roman"/>
          <w:i/>
          <w:sz w:val="24"/>
          <w:szCs w:val="24"/>
        </w:rPr>
        <w:t>Coffea arabica</w:t>
      </w:r>
      <w:r>
        <w:rPr>
          <w:rFonts w:ascii="Times New Roman" w:eastAsia="Times New Roman" w:hAnsi="Times New Roman" w:cs="Times New Roman"/>
          <w:sz w:val="24"/>
          <w:szCs w:val="24"/>
        </w:rPr>
        <w:t xml:space="preserve">), donde se identificaron diez géneros de nematodos fitoparásitos, entre ellos, </w:t>
      </w:r>
      <w:r>
        <w:rPr>
          <w:rFonts w:ascii="Times New Roman" w:eastAsia="Times New Roman" w:hAnsi="Times New Roman" w:cs="Times New Roman"/>
          <w:i/>
          <w:sz w:val="24"/>
          <w:szCs w:val="24"/>
        </w:rPr>
        <w:t>Meloidogyne</w:t>
      </w:r>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i/>
          <w:sz w:val="24"/>
          <w:szCs w:val="24"/>
        </w:rPr>
        <w:t>Pratylench</w:t>
      </w:r>
      <w:r>
        <w:rPr>
          <w:rFonts w:ascii="Times New Roman" w:eastAsia="Times New Roman" w:hAnsi="Times New Roman" w:cs="Times New Roman"/>
          <w:i/>
          <w:sz w:val="24"/>
          <w:szCs w:val="24"/>
        </w:rPr>
        <w:t>us</w:t>
      </w:r>
      <w:proofErr w:type="spellEnd"/>
      <w:r>
        <w:rPr>
          <w:rFonts w:ascii="Times New Roman" w:eastAsia="Times New Roman" w:hAnsi="Times New Roman" w:cs="Times New Roman"/>
          <w:sz w:val="24"/>
          <w:szCs w:val="24"/>
        </w:rPr>
        <w:t xml:space="preserve"> fueron los más prevalentes, con </w:t>
      </w:r>
      <w:r>
        <w:rPr>
          <w:rFonts w:ascii="Times New Roman" w:eastAsia="Times New Roman" w:hAnsi="Times New Roman" w:cs="Times New Roman"/>
          <w:i/>
          <w:sz w:val="24"/>
          <w:szCs w:val="24"/>
        </w:rPr>
        <w:t>Meloidogyne</w:t>
      </w:r>
      <w:r>
        <w:rPr>
          <w:rFonts w:ascii="Times New Roman" w:eastAsia="Times New Roman" w:hAnsi="Times New Roman" w:cs="Times New Roman"/>
          <w:sz w:val="24"/>
          <w:szCs w:val="24"/>
        </w:rPr>
        <w:t xml:space="preserve"> presentando las mayores densidades poblacionales, además, se observó que la textura del suelo influye significativamente en la población de estos nematodos, destacando los suelos franco arenosos como los más f</w:t>
      </w:r>
      <w:r>
        <w:rPr>
          <w:rFonts w:ascii="Times New Roman" w:eastAsia="Times New Roman" w:hAnsi="Times New Roman" w:cs="Times New Roman"/>
          <w:sz w:val="24"/>
          <w:szCs w:val="24"/>
        </w:rPr>
        <w:t xml:space="preserve">avorables para el crecimiento de </w:t>
      </w:r>
      <w:r>
        <w:rPr>
          <w:rFonts w:ascii="Times New Roman" w:eastAsia="Times New Roman" w:hAnsi="Times New Roman" w:cs="Times New Roman"/>
          <w:i/>
          <w:sz w:val="24"/>
          <w:szCs w:val="24"/>
        </w:rPr>
        <w:t>Meloidogyne</w:t>
      </w:r>
      <w:r>
        <w:rPr>
          <w:rFonts w:ascii="Times New Roman" w:eastAsia="Times New Roman" w:hAnsi="Times New Roman" w:cs="Times New Roman"/>
          <w:sz w:val="24"/>
          <w:szCs w:val="24"/>
        </w:rPr>
        <w:t xml:space="preserve"> </w:t>
      </w:r>
      <w:hyperlink r:id="rId11">
        <w:r>
          <w:rPr>
            <w:rFonts w:ascii="Times New Roman" w:eastAsia="Times New Roman" w:hAnsi="Times New Roman" w:cs="Times New Roman"/>
            <w:sz w:val="24"/>
            <w:szCs w:val="24"/>
          </w:rPr>
          <w:t xml:space="preserve">(Heredia, </w:t>
        </w:r>
      </w:hyperlink>
      <w:hyperlink r:id="rId12">
        <w:r>
          <w:rPr>
            <w:rFonts w:ascii="Times New Roman" w:eastAsia="Times New Roman" w:hAnsi="Times New Roman" w:cs="Times New Roman"/>
            <w:sz w:val="24"/>
            <w:szCs w:val="24"/>
          </w:rPr>
          <w:t>et al., 2015</w:t>
        </w:r>
      </w:hyperlink>
      <w:hyperlink r:id="rId13">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Este tipo de investigación es crucial para desarrollar enfoques adecuados que promuevan la salud de los suelos y la sostenibilidad de los cultivos regionales en Amazonas.</w:t>
      </w:r>
    </w:p>
    <w:p w14:paraId="117524C5" w14:textId="77777777" w:rsidR="00E704BE" w:rsidRDefault="00D20151">
      <w:pPr>
        <w:numPr>
          <w:ilvl w:val="0"/>
          <w:numId w:val="2"/>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Hipótesis</w:t>
      </w:r>
    </w:p>
    <w:p w14:paraId="561053C9" w14:textId="77777777" w:rsidR="00E704BE" w:rsidRDefault="00D20151" w:rsidP="00A64646">
      <w:pPr>
        <w:spacing w:before="240" w:after="240"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plantea que en el cultivo de rocoto (</w:t>
      </w:r>
      <w:r>
        <w:rPr>
          <w:rFonts w:ascii="Times New Roman" w:eastAsia="Times New Roman" w:hAnsi="Times New Roman" w:cs="Times New Roman"/>
          <w:i/>
          <w:sz w:val="24"/>
          <w:szCs w:val="24"/>
        </w:rPr>
        <w:t>Capsicum pubescens</w:t>
      </w:r>
      <w:r>
        <w:rPr>
          <w:rFonts w:ascii="Times New Roman" w:eastAsia="Times New Roman" w:hAnsi="Times New Roman" w:cs="Times New Roman"/>
          <w:sz w:val="24"/>
          <w:szCs w:val="24"/>
        </w:rPr>
        <w:t>) en la provincia de Rodríguez de Mendoza, región Amazonas, existen diferentes géneros de nemátodos fitoparásitos asociados, los cuales afectan el desarrollo y productividad del cultivo, por lo tanto, se espera identificar y caracterizar morfológicamente e</w:t>
      </w:r>
      <w:r>
        <w:rPr>
          <w:rFonts w:ascii="Times New Roman" w:eastAsia="Times New Roman" w:hAnsi="Times New Roman" w:cs="Times New Roman"/>
          <w:sz w:val="24"/>
          <w:szCs w:val="24"/>
        </w:rPr>
        <w:t xml:space="preserve">stos nemátodos para comprender su presencia e impacto en la zona de estudio. </w:t>
      </w:r>
    </w:p>
    <w:p w14:paraId="4B6B2507" w14:textId="77777777" w:rsidR="00E704BE" w:rsidRDefault="00D20151">
      <w:pPr>
        <w:numPr>
          <w:ilvl w:val="0"/>
          <w:numId w:val="2"/>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Metodología</w:t>
      </w:r>
    </w:p>
    <w:p w14:paraId="687863AB" w14:textId="77777777" w:rsidR="00E704BE" w:rsidRDefault="00D20151">
      <w:pPr>
        <w:numPr>
          <w:ilvl w:val="1"/>
          <w:numId w:val="2"/>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Área de estudio</w:t>
      </w:r>
    </w:p>
    <w:p w14:paraId="6D948710" w14:textId="54F5459F" w:rsidR="00E704BE" w:rsidRDefault="00D20151">
      <w:pPr>
        <w:spacing w:line="360" w:lineRule="auto"/>
        <w:ind w:left="7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presente investigación involucrará</w:t>
      </w:r>
      <w:r>
        <w:rPr>
          <w:rFonts w:ascii="Times New Roman" w:eastAsia="Times New Roman" w:hAnsi="Times New Roman" w:cs="Times New Roman"/>
          <w:sz w:val="24"/>
          <w:szCs w:val="24"/>
        </w:rPr>
        <w:t xml:space="preserve"> actividades en campo en la provincia de </w:t>
      </w:r>
      <w:r w:rsidR="00A64646">
        <w:rPr>
          <w:rFonts w:ascii="Times New Roman" w:eastAsia="Times New Roman" w:hAnsi="Times New Roman" w:cs="Times New Roman"/>
          <w:sz w:val="24"/>
          <w:szCs w:val="24"/>
        </w:rPr>
        <w:t>Rodríguez</w:t>
      </w:r>
      <w:r>
        <w:rPr>
          <w:rFonts w:ascii="Times New Roman" w:eastAsia="Times New Roman" w:hAnsi="Times New Roman" w:cs="Times New Roman"/>
          <w:sz w:val="24"/>
          <w:szCs w:val="24"/>
        </w:rPr>
        <w:t xml:space="preserve"> de Mendoza</w:t>
      </w:r>
      <w:r w:rsidR="00A64646">
        <w:rPr>
          <w:rFonts w:ascii="Times New Roman" w:eastAsia="Times New Roman" w:hAnsi="Times New Roman" w:cs="Times New Roman"/>
          <w:sz w:val="24"/>
          <w:szCs w:val="24"/>
        </w:rPr>
        <w:t xml:space="preserve"> y Chachapoyas, como también</w:t>
      </w:r>
      <w:r>
        <w:rPr>
          <w:rFonts w:ascii="Times New Roman" w:eastAsia="Times New Roman" w:hAnsi="Times New Roman" w:cs="Times New Roman"/>
          <w:sz w:val="24"/>
          <w:szCs w:val="24"/>
        </w:rPr>
        <w:t xml:space="preserve"> en el Laboratorio de Investigación en Sanidad Vegetal (LABISANV), perteneciente al Instituto de Investigación para el Desarrollo Sustentable de Ceja de Selva (INDES-CES). Los nemátodos se extr</w:t>
      </w:r>
      <w:r>
        <w:rPr>
          <w:rFonts w:ascii="Times New Roman" w:eastAsia="Times New Roman" w:hAnsi="Times New Roman" w:cs="Times New Roman"/>
          <w:sz w:val="24"/>
          <w:szCs w:val="24"/>
        </w:rPr>
        <w:t>aerán de muestras representativas de suelo rizosférico y raíces de manera aleatoria en parcelas representativas productoras de rocoto (</w:t>
      </w:r>
      <w:r>
        <w:rPr>
          <w:rFonts w:ascii="Times New Roman" w:eastAsia="Times New Roman" w:hAnsi="Times New Roman" w:cs="Times New Roman"/>
          <w:i/>
          <w:sz w:val="24"/>
          <w:szCs w:val="24"/>
        </w:rPr>
        <w:t>Capsicum pubescens</w:t>
      </w:r>
      <w:r>
        <w:rPr>
          <w:rFonts w:ascii="Times New Roman" w:eastAsia="Times New Roman" w:hAnsi="Times New Roman" w:cs="Times New Roman"/>
          <w:sz w:val="24"/>
          <w:szCs w:val="24"/>
        </w:rPr>
        <w:t>) en el anexo de Izcuchaca (Molinopampa), provincia Chachapoyas y, los distritos de San Antonio y San J</w:t>
      </w:r>
      <w:r>
        <w:rPr>
          <w:rFonts w:ascii="Times New Roman" w:eastAsia="Times New Roman" w:hAnsi="Times New Roman" w:cs="Times New Roman"/>
          <w:sz w:val="24"/>
          <w:szCs w:val="24"/>
        </w:rPr>
        <w:t>osé (</w:t>
      </w:r>
      <w:r w:rsidR="002C1B2F">
        <w:rPr>
          <w:rFonts w:ascii="Times New Roman" w:eastAsia="Times New Roman" w:hAnsi="Times New Roman" w:cs="Times New Roman"/>
          <w:sz w:val="24"/>
          <w:szCs w:val="24"/>
        </w:rPr>
        <w:t>Rodríguez</w:t>
      </w:r>
      <w:r>
        <w:rPr>
          <w:rFonts w:ascii="Times New Roman" w:eastAsia="Times New Roman" w:hAnsi="Times New Roman" w:cs="Times New Roman"/>
          <w:sz w:val="24"/>
          <w:szCs w:val="24"/>
        </w:rPr>
        <w:t xml:space="preserve"> de Mendoza), región Amazonas.</w:t>
      </w:r>
    </w:p>
    <w:p w14:paraId="760E58E3" w14:textId="77777777" w:rsidR="00E704BE" w:rsidRDefault="00D20151">
      <w:pPr>
        <w:spacing w:line="360" w:lineRule="auto"/>
        <w:ind w:left="792"/>
        <w:jc w:val="both"/>
      </w:pPr>
      <w:r>
        <w:rPr>
          <w:rFonts w:ascii="Times New Roman" w:eastAsia="Times New Roman" w:hAnsi="Times New Roman" w:cs="Times New Roman"/>
          <w:sz w:val="24"/>
          <w:szCs w:val="24"/>
        </w:rPr>
        <w:t>Las actividades de campo constituirán en la recolección de muestras de raíces y suelo donde se encuentra establecido el cultivo, en cuanto a las actividades de laboratorio, será la extracción de los nemátodos de</w:t>
      </w:r>
      <w:r>
        <w:rPr>
          <w:rFonts w:ascii="Times New Roman" w:eastAsia="Times New Roman" w:hAnsi="Times New Roman" w:cs="Times New Roman"/>
          <w:sz w:val="24"/>
          <w:szCs w:val="24"/>
        </w:rPr>
        <w:t xml:space="preserve"> las muestras recolectadas, para ello se desarrollará diferentes métodos de extracción y con la ayuda del SteREO, luego se tomarán fotografías de nemátodos ya extraídos en el SteREO microscopio para la identificación morfológica.</w:t>
      </w:r>
    </w:p>
    <w:p w14:paraId="1F74E1D8" w14:textId="77777777" w:rsidR="00E704BE" w:rsidRDefault="00D20151">
      <w:pPr>
        <w:numPr>
          <w:ilvl w:val="1"/>
          <w:numId w:val="2"/>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Población, muestra y muest</w:t>
      </w:r>
      <w:r>
        <w:rPr>
          <w:rFonts w:ascii="Times New Roman" w:eastAsia="Times New Roman" w:hAnsi="Times New Roman" w:cs="Times New Roman"/>
          <w:b/>
          <w:color w:val="000000"/>
          <w:sz w:val="24"/>
          <w:szCs w:val="24"/>
        </w:rPr>
        <w:t>reo</w:t>
      </w:r>
    </w:p>
    <w:p w14:paraId="6208EC2A" w14:textId="77777777" w:rsidR="00E704BE" w:rsidRDefault="00D20151">
      <w:pPr>
        <w:spacing w:before="280" w:after="280" w:line="360" w:lineRule="auto"/>
        <w:ind w:left="79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Población:</w:t>
      </w:r>
      <w:r>
        <w:rPr>
          <w:rFonts w:ascii="Times New Roman" w:eastAsia="Times New Roman" w:hAnsi="Times New Roman" w:cs="Times New Roman"/>
          <w:sz w:val="24"/>
          <w:szCs w:val="24"/>
        </w:rPr>
        <w:t xml:space="preserve"> La población estará compuesta </w:t>
      </w:r>
      <w:r>
        <w:rPr>
          <w:rFonts w:ascii="Times New Roman" w:eastAsia="Times New Roman" w:hAnsi="Times New Roman" w:cs="Times New Roman"/>
          <w:sz w:val="24"/>
          <w:szCs w:val="24"/>
        </w:rPr>
        <w:t>por todas las parcelas de rocoto (</w:t>
      </w:r>
      <w:r>
        <w:rPr>
          <w:rFonts w:ascii="Times New Roman" w:eastAsia="Times New Roman" w:hAnsi="Times New Roman" w:cs="Times New Roman"/>
          <w:i/>
          <w:sz w:val="24"/>
          <w:szCs w:val="24"/>
        </w:rPr>
        <w:t>Capsicum pubescens</w:t>
      </w:r>
      <w:r>
        <w:rPr>
          <w:rFonts w:ascii="Times New Roman" w:eastAsia="Times New Roman" w:hAnsi="Times New Roman" w:cs="Times New Roman"/>
          <w:sz w:val="24"/>
          <w:szCs w:val="24"/>
        </w:rPr>
        <w:t>) productivas no menor de cinco años del anexo de Izcuchaca (Molinopampa</w:t>
      </w:r>
      <w:r w:rsidR="00A64646">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Chachapoyas</w:t>
      </w:r>
      <w:r>
        <w:rPr>
          <w:rFonts w:ascii="Times New Roman" w:eastAsia="Times New Roman" w:hAnsi="Times New Roman" w:cs="Times New Roman"/>
          <w:sz w:val="24"/>
          <w:szCs w:val="24"/>
        </w:rPr>
        <w:t>), los distritos de San Antonio y San José (</w:t>
      </w:r>
      <w:r w:rsidR="00A64646">
        <w:rPr>
          <w:rFonts w:ascii="Times New Roman" w:eastAsia="Times New Roman" w:hAnsi="Times New Roman" w:cs="Times New Roman"/>
          <w:sz w:val="24"/>
          <w:szCs w:val="24"/>
        </w:rPr>
        <w:t>Rodríguez</w:t>
      </w:r>
      <w:r>
        <w:rPr>
          <w:rFonts w:ascii="Times New Roman" w:eastAsia="Times New Roman" w:hAnsi="Times New Roman" w:cs="Times New Roman"/>
          <w:sz w:val="24"/>
          <w:szCs w:val="24"/>
        </w:rPr>
        <w:t xml:space="preserve"> de Mendoza)</w:t>
      </w:r>
    </w:p>
    <w:p w14:paraId="0B58F927" w14:textId="52E259BA" w:rsidR="00E704BE" w:rsidRDefault="00D20151">
      <w:pPr>
        <w:spacing w:before="280" w:after="280" w:line="360" w:lineRule="auto"/>
        <w:ind w:left="79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Muestra: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Estará compuesta por </w:t>
      </w:r>
      <w:r w:rsidR="00A1708E">
        <w:rPr>
          <w:rFonts w:ascii="Times New Roman" w:eastAsia="Times New Roman" w:hAnsi="Times New Roman" w:cs="Times New Roman"/>
          <w:sz w:val="24"/>
          <w:szCs w:val="24"/>
        </w:rPr>
        <w:t>25</w:t>
      </w:r>
      <w:r>
        <w:rPr>
          <w:rFonts w:ascii="Times New Roman" w:eastAsia="Times New Roman" w:hAnsi="Times New Roman" w:cs="Times New Roman"/>
          <w:sz w:val="24"/>
          <w:szCs w:val="24"/>
        </w:rPr>
        <w:t xml:space="preserve"> plantas de rocoto (</w:t>
      </w:r>
      <w:r>
        <w:rPr>
          <w:rFonts w:ascii="Times New Roman" w:eastAsia="Times New Roman" w:hAnsi="Times New Roman" w:cs="Times New Roman"/>
          <w:i/>
          <w:sz w:val="24"/>
          <w:szCs w:val="24"/>
        </w:rPr>
        <w:t>Capsicum pubescens</w:t>
      </w:r>
      <w:r>
        <w:rPr>
          <w:rFonts w:ascii="Times New Roman" w:eastAsia="Times New Roman" w:hAnsi="Times New Roman" w:cs="Times New Roman"/>
          <w:sz w:val="24"/>
          <w:szCs w:val="24"/>
        </w:rPr>
        <w:t>) por parcela</w:t>
      </w:r>
      <w:r w:rsidR="007D2A65">
        <w:rPr>
          <w:rFonts w:ascii="Times New Roman" w:eastAsia="Times New Roman" w:hAnsi="Times New Roman" w:cs="Times New Roman"/>
          <w:sz w:val="24"/>
          <w:szCs w:val="24"/>
        </w:rPr>
        <w:t>.</w:t>
      </w:r>
    </w:p>
    <w:p w14:paraId="6F5B043D" w14:textId="46FB4DFE" w:rsidR="00E704BE" w:rsidRDefault="00D20151">
      <w:pPr>
        <w:spacing w:before="280" w:after="280" w:line="360" w:lineRule="auto"/>
        <w:ind w:left="79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Muestreo</w:t>
      </w:r>
      <w:r>
        <w:rPr>
          <w:rFonts w:ascii="Times New Roman" w:eastAsia="Times New Roman" w:hAnsi="Times New Roman" w:cs="Times New Roman"/>
          <w:sz w:val="24"/>
          <w:szCs w:val="24"/>
        </w:rPr>
        <w:t xml:space="preserve">: Para la identificación de nematodos fitoparásitos se realizará un muestreo </w:t>
      </w:r>
      <w:r>
        <w:rPr>
          <w:rFonts w:ascii="Times New Roman" w:eastAsia="Times New Roman" w:hAnsi="Times New Roman" w:cs="Times New Roman"/>
          <w:sz w:val="24"/>
          <w:szCs w:val="24"/>
        </w:rPr>
        <w:t>aleatorio, donde se recolectarán muestras de plantas que no estén al borde del perímetro, recolectando un total de</w:t>
      </w:r>
      <w:r w:rsidR="0054385E">
        <w:rPr>
          <w:rFonts w:ascii="Times New Roman" w:eastAsia="Times New Roman" w:hAnsi="Times New Roman" w:cs="Times New Roman"/>
          <w:sz w:val="24"/>
          <w:szCs w:val="24"/>
        </w:rPr>
        <w:t xml:space="preserve"> 25</w:t>
      </w:r>
      <w:r>
        <w:rPr>
          <w:rFonts w:ascii="Times New Roman" w:eastAsia="Times New Roman" w:hAnsi="Times New Roman" w:cs="Times New Roman"/>
          <w:sz w:val="24"/>
          <w:szCs w:val="24"/>
        </w:rPr>
        <w:t xml:space="preserve"> muestras por parcela. Es</w:t>
      </w:r>
      <w:r>
        <w:rPr>
          <w:rFonts w:ascii="Times New Roman" w:eastAsia="Times New Roman" w:hAnsi="Times New Roman" w:cs="Times New Roman"/>
          <w:sz w:val="24"/>
          <w:szCs w:val="24"/>
        </w:rPr>
        <w:t>te enfoque permitirá datos precisos sobre la presencia de nemátodos fitoparásitos en el cultivo, además con la validación del postulado de Koch garantizará que los nemátodos identificados sean realmente los causantes del daño observado en el cultivo.</w:t>
      </w:r>
    </w:p>
    <w:p w14:paraId="11BE8569" w14:textId="20EA0314" w:rsidR="00E704BE" w:rsidRPr="007D2A65" w:rsidRDefault="00D20151" w:rsidP="007D2A65">
      <w:pPr>
        <w:pStyle w:val="Prrafodelista"/>
        <w:numPr>
          <w:ilvl w:val="1"/>
          <w:numId w:val="2"/>
        </w:numPr>
        <w:spacing w:before="280" w:after="280" w:line="360" w:lineRule="auto"/>
        <w:jc w:val="both"/>
        <w:rPr>
          <w:rFonts w:ascii="Times New Roman" w:eastAsia="Times New Roman" w:hAnsi="Times New Roman" w:cs="Times New Roman"/>
          <w:b/>
          <w:color w:val="000000"/>
          <w:sz w:val="24"/>
          <w:szCs w:val="24"/>
        </w:rPr>
      </w:pPr>
      <w:r w:rsidRPr="007D2A65">
        <w:rPr>
          <w:rFonts w:ascii="Times New Roman" w:eastAsia="Times New Roman" w:hAnsi="Times New Roman" w:cs="Times New Roman"/>
          <w:b/>
          <w:color w:val="000000"/>
          <w:sz w:val="24"/>
          <w:szCs w:val="24"/>
        </w:rPr>
        <w:t>Varia</w:t>
      </w:r>
      <w:r w:rsidRPr="007D2A65">
        <w:rPr>
          <w:rFonts w:ascii="Times New Roman" w:eastAsia="Times New Roman" w:hAnsi="Times New Roman" w:cs="Times New Roman"/>
          <w:b/>
          <w:color w:val="000000"/>
          <w:sz w:val="24"/>
          <w:szCs w:val="24"/>
        </w:rPr>
        <w:t xml:space="preserve">ble del estudio </w:t>
      </w:r>
    </w:p>
    <w:p w14:paraId="5510BA53" w14:textId="77777777" w:rsidR="00E704BE" w:rsidRDefault="00D20151">
      <w:pPr>
        <w:numPr>
          <w:ilvl w:val="2"/>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V</w:t>
      </w:r>
      <w:r>
        <w:rPr>
          <w:rFonts w:ascii="Times New Roman" w:eastAsia="Times New Roman" w:hAnsi="Times New Roman" w:cs="Times New Roman"/>
          <w:b/>
          <w:color w:val="000000"/>
          <w:sz w:val="24"/>
          <w:szCs w:val="24"/>
        </w:rPr>
        <w:t>ariable independiente</w:t>
      </w:r>
    </w:p>
    <w:p w14:paraId="7DC8F04B" w14:textId="77777777" w:rsidR="00E704BE" w:rsidRDefault="00D20151">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Parcelas de rocoto</w:t>
      </w:r>
    </w:p>
    <w:p w14:paraId="20B76DE6" w14:textId="77777777" w:rsidR="00E704BE" w:rsidRDefault="00D20151">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Géneros de nemátodos fitoparásitos.</w:t>
      </w:r>
    </w:p>
    <w:p w14:paraId="37FFE5C0" w14:textId="77777777" w:rsidR="00E704BE" w:rsidRDefault="00D20151">
      <w:pPr>
        <w:numPr>
          <w:ilvl w:val="2"/>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Variable dependiente</w:t>
      </w:r>
    </w:p>
    <w:p w14:paraId="631D81F4" w14:textId="77777777" w:rsidR="00E704BE" w:rsidRDefault="00D20151">
      <w:pPr>
        <w:numPr>
          <w:ilvl w:val="0"/>
          <w:numId w:val="3"/>
        </w:num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Incidencia de nemátodos.</w:t>
      </w:r>
    </w:p>
    <w:p w14:paraId="7E0F4B13" w14:textId="77777777" w:rsidR="00E704BE" w:rsidRDefault="00D20151">
      <w:pPr>
        <w:numPr>
          <w:ilvl w:val="0"/>
          <w:numId w:val="3"/>
        </w:num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Caracteres morfológicos de nematodos.</w:t>
      </w:r>
    </w:p>
    <w:p w14:paraId="0092565B" w14:textId="77777777" w:rsidR="00E704BE" w:rsidRDefault="00D20151">
      <w:pPr>
        <w:numPr>
          <w:ilvl w:val="0"/>
          <w:numId w:val="3"/>
        </w:num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Altura de planta.</w:t>
      </w:r>
    </w:p>
    <w:p w14:paraId="00255C9D" w14:textId="77777777" w:rsidR="00E704BE" w:rsidRDefault="00D20151">
      <w:pPr>
        <w:numPr>
          <w:ilvl w:val="0"/>
          <w:numId w:val="3"/>
        </w:num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Diámetro del tallo.</w:t>
      </w:r>
    </w:p>
    <w:p w14:paraId="345EAD4B" w14:textId="77777777" w:rsidR="00E704BE" w:rsidRDefault="00D20151">
      <w:pPr>
        <w:numPr>
          <w:ilvl w:val="0"/>
          <w:numId w:val="3"/>
        </w:num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Número de raíces.</w:t>
      </w:r>
    </w:p>
    <w:p w14:paraId="2F2AE58F" w14:textId="77777777" w:rsidR="00E704BE" w:rsidRDefault="00D20151">
      <w:pPr>
        <w:numPr>
          <w:ilvl w:val="0"/>
          <w:numId w:val="3"/>
        </w:num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Longitud de raíces. </w:t>
      </w:r>
    </w:p>
    <w:p w14:paraId="5D24828C" w14:textId="77777777" w:rsidR="00E704BE" w:rsidRDefault="00D20151">
      <w:pPr>
        <w:numPr>
          <w:ilvl w:val="1"/>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Operacionalización de variables  </w:t>
      </w:r>
    </w:p>
    <w:p w14:paraId="11E22FE8" w14:textId="3DC18D17" w:rsidR="00E704BE" w:rsidRPr="00A71505" w:rsidRDefault="00D20151" w:rsidP="00A71505">
      <w:pPr>
        <w:spacing w:line="360" w:lineRule="auto"/>
        <w:ind w:firstLine="720"/>
        <w:jc w:val="both"/>
        <w:rPr>
          <w:rFonts w:ascii="Times New Roman" w:eastAsia="Times New Roman" w:hAnsi="Times New Roman" w:cs="Times New Roman"/>
          <w:color w:val="000000"/>
          <w:sz w:val="24"/>
          <w:szCs w:val="24"/>
        </w:rPr>
        <w:sectPr w:rsidR="00E704BE" w:rsidRPr="00A71505">
          <w:pgSz w:w="11906" w:h="16838"/>
          <w:pgMar w:top="1418" w:right="1418" w:bottom="1418" w:left="1985" w:header="709" w:footer="709" w:gutter="0"/>
          <w:pgNumType w:start="1"/>
          <w:cols w:space="720"/>
        </w:sectPr>
      </w:pPr>
      <w:r>
        <w:rPr>
          <w:rFonts w:ascii="Times New Roman" w:eastAsia="Times New Roman" w:hAnsi="Times New Roman" w:cs="Times New Roman"/>
          <w:color w:val="000000"/>
          <w:sz w:val="24"/>
          <w:szCs w:val="24"/>
        </w:rPr>
        <w:t>Hace referencia al proceso mediante el cual se traduce un concepto abstracto en indicadores medibles y observables dentro de una investigación científica. Este proceso incluye identificar dimensiones, indicadores y herramientas que permitan analizar cada v</w:t>
      </w:r>
      <w:r>
        <w:rPr>
          <w:rFonts w:ascii="Times New Roman" w:eastAsia="Times New Roman" w:hAnsi="Times New Roman" w:cs="Times New Roman"/>
          <w:color w:val="000000"/>
          <w:sz w:val="24"/>
          <w:szCs w:val="24"/>
        </w:rPr>
        <w:t>ariable con claridad y precisión (</w:t>
      </w:r>
      <w:r>
        <w:rPr>
          <w:rFonts w:ascii="Times New Roman" w:eastAsia="Times New Roman" w:hAnsi="Times New Roman" w:cs="Times New Roman"/>
          <w:b/>
          <w:color w:val="000000"/>
          <w:sz w:val="24"/>
          <w:szCs w:val="24"/>
        </w:rPr>
        <w:t>Véase Tabla 01</w:t>
      </w:r>
      <w:r>
        <w:rPr>
          <w:rFonts w:ascii="Times New Roman" w:eastAsia="Times New Roman" w:hAnsi="Times New Roman" w:cs="Times New Roman"/>
          <w:color w:val="000000"/>
          <w:sz w:val="24"/>
          <w:szCs w:val="24"/>
        </w:rPr>
        <w:t>). Según Arias Gonzáles (2021), la operacionalización es fundamental para garantizar la relación entre la teoría y práctica de la investigación, facilitando la medición adecuada de los fenómenos estudiados</w:t>
      </w:r>
    </w:p>
    <w:p w14:paraId="2D5482AB" w14:textId="0A6856FF" w:rsidR="00E704BE" w:rsidRDefault="00D20151">
      <w:pPr>
        <w:keepNext/>
        <w:pBdr>
          <w:top w:val="nil"/>
          <w:left w:val="nil"/>
          <w:bottom w:val="nil"/>
          <w:right w:val="nil"/>
          <w:between w:val="nil"/>
        </w:pBdr>
        <w:spacing w:after="20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Tabla 01</w:t>
      </w:r>
    </w:p>
    <w:p w14:paraId="1E25941E" w14:textId="77777777" w:rsidR="00E704BE" w:rsidRDefault="00D20151">
      <w:pPr>
        <w:keepNext/>
        <w:pBdr>
          <w:top w:val="nil"/>
          <w:left w:val="nil"/>
          <w:bottom w:val="nil"/>
          <w:right w:val="nil"/>
          <w:between w:val="nil"/>
        </w:pBdr>
        <w:spacing w:after="20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Matriz de operación de variables.</w:t>
      </w:r>
    </w:p>
    <w:tbl>
      <w:tblPr>
        <w:tblStyle w:val="a"/>
        <w:tblW w:w="124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9"/>
        <w:gridCol w:w="3096"/>
        <w:gridCol w:w="2136"/>
        <w:gridCol w:w="2957"/>
        <w:gridCol w:w="2092"/>
      </w:tblGrid>
      <w:tr w:rsidR="00E704BE" w14:paraId="711479B2" w14:textId="77777777">
        <w:trPr>
          <w:trHeight w:val="518"/>
          <w:jc w:val="center"/>
        </w:trPr>
        <w:tc>
          <w:tcPr>
            <w:tcW w:w="2119" w:type="dxa"/>
            <w:tcBorders>
              <w:left w:val="nil"/>
              <w:bottom w:val="single" w:sz="4" w:space="0" w:color="000000"/>
              <w:right w:val="nil"/>
            </w:tcBorders>
            <w:vAlign w:val="center"/>
          </w:tcPr>
          <w:p w14:paraId="22B00D01" w14:textId="77777777" w:rsidR="00E704BE" w:rsidRDefault="00D2015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VARIABLES</w:t>
            </w:r>
          </w:p>
        </w:tc>
        <w:tc>
          <w:tcPr>
            <w:tcW w:w="3096" w:type="dxa"/>
            <w:tcBorders>
              <w:left w:val="nil"/>
              <w:bottom w:val="single" w:sz="4" w:space="0" w:color="000000"/>
              <w:right w:val="nil"/>
            </w:tcBorders>
            <w:vAlign w:val="center"/>
          </w:tcPr>
          <w:p w14:paraId="56EFAB7D" w14:textId="77777777" w:rsidR="00E704BE" w:rsidRDefault="00D2015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DEFINICIÓN CONCEPTUAL</w:t>
            </w:r>
          </w:p>
        </w:tc>
        <w:tc>
          <w:tcPr>
            <w:tcW w:w="2136" w:type="dxa"/>
            <w:tcBorders>
              <w:left w:val="nil"/>
              <w:bottom w:val="single" w:sz="4" w:space="0" w:color="000000"/>
              <w:right w:val="nil"/>
            </w:tcBorders>
            <w:vAlign w:val="center"/>
          </w:tcPr>
          <w:p w14:paraId="4392C93B" w14:textId="77777777" w:rsidR="00E704BE" w:rsidRDefault="00D2015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DIMENSIONES</w:t>
            </w:r>
          </w:p>
        </w:tc>
        <w:tc>
          <w:tcPr>
            <w:tcW w:w="2957" w:type="dxa"/>
            <w:tcBorders>
              <w:left w:val="nil"/>
              <w:bottom w:val="single" w:sz="4" w:space="0" w:color="000000"/>
              <w:right w:val="nil"/>
            </w:tcBorders>
            <w:vAlign w:val="center"/>
          </w:tcPr>
          <w:p w14:paraId="713EA8B5" w14:textId="77777777" w:rsidR="00E704BE" w:rsidRDefault="00D2015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INDICADORES</w:t>
            </w:r>
          </w:p>
        </w:tc>
        <w:tc>
          <w:tcPr>
            <w:tcW w:w="2092" w:type="dxa"/>
            <w:tcBorders>
              <w:left w:val="nil"/>
              <w:bottom w:val="single" w:sz="4" w:space="0" w:color="000000"/>
              <w:right w:val="nil"/>
            </w:tcBorders>
            <w:vAlign w:val="center"/>
          </w:tcPr>
          <w:p w14:paraId="0BDB2483" w14:textId="77777777" w:rsidR="00E704BE" w:rsidRDefault="00D2015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INSTRUMENTO / ESCALA</w:t>
            </w:r>
          </w:p>
        </w:tc>
      </w:tr>
      <w:tr w:rsidR="00A71505" w14:paraId="4620FFBB" w14:textId="77777777" w:rsidTr="00A71505">
        <w:trPr>
          <w:trHeight w:val="2579"/>
          <w:jc w:val="center"/>
        </w:trPr>
        <w:tc>
          <w:tcPr>
            <w:tcW w:w="2119" w:type="dxa"/>
            <w:vMerge w:val="restart"/>
            <w:tcBorders>
              <w:top w:val="single" w:sz="6" w:space="0" w:color="000000"/>
              <w:left w:val="nil"/>
              <w:right w:val="nil"/>
            </w:tcBorders>
            <w:tcMar>
              <w:top w:w="0" w:type="dxa"/>
              <w:left w:w="100" w:type="dxa"/>
              <w:bottom w:w="0" w:type="dxa"/>
              <w:right w:w="100" w:type="dxa"/>
            </w:tcMar>
            <w:vAlign w:val="center"/>
          </w:tcPr>
          <w:p w14:paraId="75EC31E1" w14:textId="50467D11" w:rsidR="00A71505" w:rsidRDefault="00A71505" w:rsidP="00A71505">
            <w:pPr>
              <w:spacing w:before="24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Variables Independientes</w:t>
            </w:r>
          </w:p>
          <w:p w14:paraId="398DA623" w14:textId="6211A60E" w:rsidR="00A71505" w:rsidRDefault="00A71505" w:rsidP="00A71505">
            <w:pPr>
              <w:spacing w:line="276" w:lineRule="auto"/>
              <w:jc w:val="center"/>
              <w:rPr>
                <w:rFonts w:ascii="Times New Roman" w:eastAsia="Times New Roman" w:hAnsi="Times New Roman" w:cs="Times New Roman"/>
                <w:b/>
                <w:sz w:val="24"/>
                <w:szCs w:val="24"/>
              </w:rPr>
            </w:pPr>
          </w:p>
        </w:tc>
        <w:tc>
          <w:tcPr>
            <w:tcW w:w="3096" w:type="dxa"/>
            <w:tcBorders>
              <w:top w:val="single" w:sz="6" w:space="0" w:color="000000"/>
              <w:left w:val="nil"/>
              <w:bottom w:val="single" w:sz="6" w:space="0" w:color="000000"/>
              <w:right w:val="nil"/>
            </w:tcBorders>
            <w:tcMar>
              <w:top w:w="0" w:type="dxa"/>
              <w:left w:w="100" w:type="dxa"/>
              <w:bottom w:w="0" w:type="dxa"/>
              <w:right w:w="100" w:type="dxa"/>
            </w:tcMar>
            <w:vAlign w:val="center"/>
          </w:tcPr>
          <w:p w14:paraId="0A2B6BF4" w14:textId="77777777" w:rsidR="00A71505" w:rsidRDefault="00A71505" w:rsidP="00A71505">
            <w:pPr>
              <w:spacing w:before="24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Parcelas de rocoto</w:t>
            </w:r>
          </w:p>
        </w:tc>
        <w:tc>
          <w:tcPr>
            <w:tcW w:w="2136" w:type="dxa"/>
            <w:tcBorders>
              <w:top w:val="single" w:sz="6" w:space="0" w:color="000000"/>
              <w:left w:val="nil"/>
              <w:bottom w:val="single" w:sz="6" w:space="0" w:color="000000"/>
              <w:right w:val="nil"/>
            </w:tcBorders>
            <w:tcMar>
              <w:top w:w="0" w:type="dxa"/>
              <w:left w:w="100" w:type="dxa"/>
              <w:bottom w:w="0" w:type="dxa"/>
              <w:right w:w="100" w:type="dxa"/>
            </w:tcMar>
            <w:vAlign w:val="center"/>
          </w:tcPr>
          <w:p w14:paraId="3ED91DF2" w14:textId="77777777" w:rsidR="00A71505" w:rsidRDefault="00A71505" w:rsidP="00A71505">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Izcuchaca, San Antonio y San José</w:t>
            </w:r>
          </w:p>
        </w:tc>
        <w:tc>
          <w:tcPr>
            <w:tcW w:w="2957" w:type="dxa"/>
            <w:tcBorders>
              <w:top w:val="single" w:sz="6" w:space="0" w:color="000000"/>
              <w:left w:val="nil"/>
              <w:bottom w:val="single" w:sz="6" w:space="0" w:color="000000"/>
              <w:right w:val="nil"/>
            </w:tcBorders>
            <w:tcMar>
              <w:top w:w="0" w:type="dxa"/>
              <w:left w:w="100" w:type="dxa"/>
              <w:bottom w:w="0" w:type="dxa"/>
              <w:right w:w="100" w:type="dxa"/>
            </w:tcMar>
            <w:vAlign w:val="center"/>
          </w:tcPr>
          <w:p w14:paraId="2A5EB07F" w14:textId="42C6DD4D" w:rsidR="00A71505" w:rsidRDefault="00A71505" w:rsidP="00A71505">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parcelas están ubicadas en el anexo de Izcuchaca - Molinopampa - Chachapoyas, y en los distritos de San Antonio y San José - Rodríguez de Mendoza.</w:t>
            </w:r>
          </w:p>
          <w:p w14:paraId="0DA5BAFA" w14:textId="77777777" w:rsidR="00A71505" w:rsidRDefault="00A71505" w:rsidP="00A71505">
            <w:pPr>
              <w:spacing w:before="240" w:line="276" w:lineRule="auto"/>
              <w:jc w:val="both"/>
              <w:rPr>
                <w:rFonts w:ascii="Times New Roman" w:eastAsia="Times New Roman" w:hAnsi="Times New Roman" w:cs="Times New Roman"/>
                <w:sz w:val="24"/>
                <w:szCs w:val="24"/>
              </w:rPr>
            </w:pPr>
          </w:p>
        </w:tc>
        <w:tc>
          <w:tcPr>
            <w:tcW w:w="2092" w:type="dxa"/>
            <w:tcBorders>
              <w:top w:val="single" w:sz="6" w:space="0" w:color="000000"/>
              <w:left w:val="nil"/>
              <w:bottom w:val="single" w:sz="6" w:space="0" w:color="000000"/>
              <w:right w:val="nil"/>
            </w:tcBorders>
            <w:tcMar>
              <w:top w:w="0" w:type="dxa"/>
              <w:left w:w="100" w:type="dxa"/>
              <w:bottom w:w="0" w:type="dxa"/>
              <w:right w:w="100" w:type="dxa"/>
            </w:tcMar>
            <w:vAlign w:val="center"/>
          </w:tcPr>
          <w:p w14:paraId="2A02BD32" w14:textId="77777777" w:rsidR="00A71505" w:rsidRDefault="00A71505" w:rsidP="00A71505">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Muestreo aleatorio en parcelas representativas, con coordenadas geográficas</w:t>
            </w:r>
          </w:p>
        </w:tc>
      </w:tr>
      <w:tr w:rsidR="00A71505" w14:paraId="7B012ECA" w14:textId="77777777" w:rsidTr="00A71505">
        <w:trPr>
          <w:trHeight w:val="2579"/>
          <w:jc w:val="center"/>
        </w:trPr>
        <w:tc>
          <w:tcPr>
            <w:tcW w:w="2119" w:type="dxa"/>
            <w:vMerge/>
            <w:tcBorders>
              <w:left w:val="nil"/>
              <w:bottom w:val="single" w:sz="6" w:space="0" w:color="000000"/>
              <w:right w:val="nil"/>
            </w:tcBorders>
            <w:shd w:val="clear" w:color="auto" w:fill="auto"/>
            <w:tcMar>
              <w:top w:w="100" w:type="dxa"/>
              <w:left w:w="100" w:type="dxa"/>
              <w:bottom w:w="100" w:type="dxa"/>
              <w:right w:w="100" w:type="dxa"/>
            </w:tcMar>
          </w:tcPr>
          <w:p w14:paraId="7AFF773B" w14:textId="3DAB7675" w:rsidR="00A71505" w:rsidRDefault="00A71505">
            <w:pPr>
              <w:spacing w:line="276" w:lineRule="auto"/>
              <w:jc w:val="center"/>
              <w:rPr>
                <w:rFonts w:ascii="Times New Roman" w:eastAsia="Times New Roman" w:hAnsi="Times New Roman" w:cs="Times New Roman"/>
                <w:b/>
                <w:sz w:val="24"/>
                <w:szCs w:val="24"/>
              </w:rPr>
            </w:pPr>
          </w:p>
        </w:tc>
        <w:tc>
          <w:tcPr>
            <w:tcW w:w="3096" w:type="dxa"/>
            <w:tcBorders>
              <w:top w:val="nil"/>
              <w:left w:val="nil"/>
              <w:bottom w:val="single" w:sz="6" w:space="0" w:color="000000"/>
              <w:right w:val="nil"/>
            </w:tcBorders>
            <w:shd w:val="clear" w:color="auto" w:fill="auto"/>
            <w:tcMar>
              <w:top w:w="0" w:type="dxa"/>
              <w:left w:w="100" w:type="dxa"/>
              <w:bottom w:w="0" w:type="dxa"/>
              <w:right w:w="100" w:type="dxa"/>
            </w:tcMar>
            <w:vAlign w:val="center"/>
          </w:tcPr>
          <w:p w14:paraId="358E0B85" w14:textId="77777777" w:rsidR="00A71505" w:rsidRDefault="00A71505" w:rsidP="00A71505">
            <w:pPr>
              <w:spacing w:before="24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Géneros de nemátodos fitoparásitos.</w:t>
            </w:r>
          </w:p>
        </w:tc>
        <w:tc>
          <w:tcPr>
            <w:tcW w:w="2136" w:type="dxa"/>
            <w:tcBorders>
              <w:top w:val="nil"/>
              <w:left w:val="nil"/>
              <w:bottom w:val="single" w:sz="6" w:space="0" w:color="000000"/>
              <w:right w:val="nil"/>
            </w:tcBorders>
            <w:shd w:val="clear" w:color="auto" w:fill="auto"/>
            <w:tcMar>
              <w:top w:w="0" w:type="dxa"/>
              <w:left w:w="100" w:type="dxa"/>
              <w:bottom w:w="0" w:type="dxa"/>
              <w:right w:w="100" w:type="dxa"/>
            </w:tcMar>
            <w:vAlign w:val="center"/>
          </w:tcPr>
          <w:p w14:paraId="255CB52D" w14:textId="77777777" w:rsidR="00A71505" w:rsidRDefault="00A71505" w:rsidP="00A71505">
            <w:pPr>
              <w:spacing w:before="24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Especies presentes en las raíces y suelos</w:t>
            </w:r>
          </w:p>
        </w:tc>
        <w:tc>
          <w:tcPr>
            <w:tcW w:w="2957" w:type="dxa"/>
            <w:tcBorders>
              <w:top w:val="nil"/>
              <w:left w:val="nil"/>
              <w:bottom w:val="single" w:sz="6" w:space="0" w:color="000000"/>
              <w:right w:val="nil"/>
            </w:tcBorders>
            <w:shd w:val="clear" w:color="auto" w:fill="auto"/>
            <w:tcMar>
              <w:top w:w="0" w:type="dxa"/>
              <w:left w:w="100" w:type="dxa"/>
              <w:bottom w:w="0" w:type="dxa"/>
              <w:right w:w="100" w:type="dxa"/>
            </w:tcMar>
            <w:vAlign w:val="center"/>
          </w:tcPr>
          <w:p w14:paraId="709F3A3D" w14:textId="77777777" w:rsidR="00A71505" w:rsidRDefault="00A71505" w:rsidP="00A71505">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Identificación de especies de nemátodos</w:t>
            </w:r>
          </w:p>
        </w:tc>
        <w:tc>
          <w:tcPr>
            <w:tcW w:w="2092" w:type="dxa"/>
            <w:tcBorders>
              <w:top w:val="nil"/>
              <w:left w:val="nil"/>
              <w:bottom w:val="single" w:sz="6" w:space="0" w:color="000000"/>
              <w:right w:val="nil"/>
            </w:tcBorders>
            <w:shd w:val="clear" w:color="auto" w:fill="auto"/>
            <w:tcMar>
              <w:top w:w="0" w:type="dxa"/>
              <w:left w:w="100" w:type="dxa"/>
              <w:bottom w:w="0" w:type="dxa"/>
              <w:right w:w="100" w:type="dxa"/>
            </w:tcMar>
            <w:vAlign w:val="center"/>
          </w:tcPr>
          <w:p w14:paraId="278A2D86" w14:textId="77777777" w:rsidR="00A71505" w:rsidRDefault="00A71505" w:rsidP="00A71505">
            <w:pPr>
              <w:spacing w:before="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Microscopía estereoscópica (SteREO Microscope - NIKON), clasificación taxonómica según características morfológicas</w:t>
            </w:r>
          </w:p>
        </w:tc>
      </w:tr>
      <w:tr w:rsidR="00A71505" w14:paraId="2291007D" w14:textId="77777777" w:rsidTr="00A71505">
        <w:trPr>
          <w:trHeight w:val="259"/>
          <w:jc w:val="center"/>
        </w:trPr>
        <w:tc>
          <w:tcPr>
            <w:tcW w:w="2119" w:type="dxa"/>
            <w:vMerge w:val="restart"/>
            <w:tcBorders>
              <w:left w:val="nil"/>
              <w:right w:val="nil"/>
            </w:tcBorders>
            <w:vAlign w:val="center"/>
          </w:tcPr>
          <w:p w14:paraId="7D31DD9B" w14:textId="1CA28818" w:rsidR="00A71505" w:rsidRPr="00A71505" w:rsidRDefault="00A71505" w:rsidP="00A71505">
            <w:pPr>
              <w:jc w:val="both"/>
              <w:rPr>
                <w:rFonts w:ascii="Times New Roman" w:eastAsia="Times New Roman" w:hAnsi="Times New Roman" w:cs="Times New Roman"/>
                <w:b/>
                <w:sz w:val="24"/>
                <w:szCs w:val="24"/>
              </w:rPr>
            </w:pPr>
            <w:r w:rsidRPr="00A71505">
              <w:rPr>
                <w:rFonts w:ascii="Times New Roman" w:eastAsia="Times New Roman" w:hAnsi="Times New Roman" w:cs="Times New Roman"/>
                <w:b/>
                <w:sz w:val="24"/>
                <w:szCs w:val="24"/>
              </w:rPr>
              <w:t>Variables dependientes</w:t>
            </w:r>
          </w:p>
        </w:tc>
        <w:tc>
          <w:tcPr>
            <w:tcW w:w="3096" w:type="dxa"/>
            <w:tcBorders>
              <w:left w:val="nil"/>
              <w:right w:val="nil"/>
            </w:tcBorders>
            <w:vAlign w:val="center"/>
          </w:tcPr>
          <w:p w14:paraId="0B5747EA" w14:textId="77777777" w:rsidR="00A71505" w:rsidRDefault="00A71505" w:rsidP="00A7150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Incidencia de nemátodos.</w:t>
            </w:r>
          </w:p>
        </w:tc>
        <w:tc>
          <w:tcPr>
            <w:tcW w:w="2136" w:type="dxa"/>
            <w:tcBorders>
              <w:left w:val="nil"/>
              <w:right w:val="nil"/>
            </w:tcBorders>
            <w:vAlign w:val="center"/>
          </w:tcPr>
          <w:p w14:paraId="2E6E866B" w14:textId="77777777" w:rsidR="00A71505" w:rsidRDefault="00A71505" w:rsidP="00A7150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Proporción de plantas afectadas por nemátodos.</w:t>
            </w:r>
          </w:p>
        </w:tc>
        <w:tc>
          <w:tcPr>
            <w:tcW w:w="2957" w:type="dxa"/>
            <w:tcBorders>
              <w:left w:val="nil"/>
              <w:bottom w:val="single" w:sz="4" w:space="0" w:color="000000"/>
              <w:right w:val="nil"/>
            </w:tcBorders>
            <w:vAlign w:val="center"/>
          </w:tcPr>
          <w:p w14:paraId="6127895E" w14:textId="77777777" w:rsidR="00A71505" w:rsidRDefault="00A71505" w:rsidP="00A715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Porcentaje de plantas infectadas</w:t>
            </w:r>
          </w:p>
        </w:tc>
        <w:tc>
          <w:tcPr>
            <w:tcW w:w="2092" w:type="dxa"/>
            <w:tcBorders>
              <w:left w:val="nil"/>
              <w:bottom w:val="single" w:sz="4" w:space="0" w:color="000000"/>
              <w:right w:val="nil"/>
            </w:tcBorders>
            <w:vAlign w:val="center"/>
          </w:tcPr>
          <w:p w14:paraId="44CDB477" w14:textId="77777777" w:rsidR="00A71505" w:rsidRDefault="00A71505" w:rsidP="00A715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Escala de incidencia: baja &lt; 25%, media 25 - 50%, alta &gt; 50%</w:t>
            </w:r>
          </w:p>
        </w:tc>
      </w:tr>
      <w:tr w:rsidR="00A71505" w14:paraId="6FBC5EB2" w14:textId="77777777" w:rsidTr="00A71505">
        <w:trPr>
          <w:trHeight w:val="259"/>
          <w:jc w:val="center"/>
        </w:trPr>
        <w:tc>
          <w:tcPr>
            <w:tcW w:w="2119" w:type="dxa"/>
            <w:vMerge/>
            <w:tcBorders>
              <w:left w:val="nil"/>
              <w:right w:val="nil"/>
            </w:tcBorders>
            <w:vAlign w:val="center"/>
          </w:tcPr>
          <w:p w14:paraId="2FCC8B49" w14:textId="77777777" w:rsidR="00A71505" w:rsidRDefault="00A71505" w:rsidP="00A71505">
            <w:pPr>
              <w:jc w:val="both"/>
              <w:rPr>
                <w:rFonts w:ascii="Times New Roman" w:eastAsia="Times New Roman" w:hAnsi="Times New Roman" w:cs="Times New Roman"/>
                <w:sz w:val="24"/>
                <w:szCs w:val="24"/>
              </w:rPr>
            </w:pPr>
          </w:p>
        </w:tc>
        <w:tc>
          <w:tcPr>
            <w:tcW w:w="3096" w:type="dxa"/>
            <w:tcBorders>
              <w:left w:val="nil"/>
              <w:right w:val="nil"/>
            </w:tcBorders>
            <w:vAlign w:val="center"/>
          </w:tcPr>
          <w:p w14:paraId="55083B1F" w14:textId="3B38CB4E" w:rsidR="00A71505" w:rsidRDefault="00A71505" w:rsidP="00A7150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Caracteres morfológicos de nemátodos.</w:t>
            </w:r>
          </w:p>
        </w:tc>
        <w:tc>
          <w:tcPr>
            <w:tcW w:w="2136" w:type="dxa"/>
            <w:tcBorders>
              <w:left w:val="nil"/>
              <w:right w:val="nil"/>
            </w:tcBorders>
            <w:vAlign w:val="center"/>
          </w:tcPr>
          <w:p w14:paraId="37D0F8AB" w14:textId="77777777" w:rsidR="00A71505" w:rsidRDefault="00A71505" w:rsidP="00A7150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Características físicas de los nemátodos</w:t>
            </w:r>
          </w:p>
        </w:tc>
        <w:tc>
          <w:tcPr>
            <w:tcW w:w="2957" w:type="dxa"/>
            <w:tcBorders>
              <w:left w:val="nil"/>
              <w:bottom w:val="single" w:sz="4" w:space="0" w:color="000000"/>
              <w:right w:val="nil"/>
            </w:tcBorders>
            <w:vAlign w:val="center"/>
          </w:tcPr>
          <w:p w14:paraId="66E07AE1" w14:textId="77777777" w:rsidR="00A71505" w:rsidRDefault="00A71505" w:rsidP="00A715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Estilo, forma del cuerpo, dimensiones de los nemátodos</w:t>
            </w:r>
          </w:p>
        </w:tc>
        <w:tc>
          <w:tcPr>
            <w:tcW w:w="2092" w:type="dxa"/>
            <w:tcBorders>
              <w:left w:val="nil"/>
              <w:bottom w:val="single" w:sz="4" w:space="0" w:color="000000"/>
              <w:right w:val="nil"/>
            </w:tcBorders>
            <w:vAlign w:val="center"/>
          </w:tcPr>
          <w:p w14:paraId="4CD703DF" w14:textId="77777777" w:rsidR="00A71505" w:rsidRDefault="00A71505" w:rsidP="00A715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Observación microscópica, imágenes obtenidas con SteREO Microscope</w:t>
            </w:r>
          </w:p>
        </w:tc>
      </w:tr>
      <w:tr w:rsidR="00A71505" w14:paraId="5D9DA5FD" w14:textId="77777777" w:rsidTr="00A71505">
        <w:trPr>
          <w:trHeight w:val="259"/>
          <w:jc w:val="center"/>
        </w:trPr>
        <w:tc>
          <w:tcPr>
            <w:tcW w:w="2119" w:type="dxa"/>
            <w:vMerge/>
            <w:tcBorders>
              <w:left w:val="nil"/>
              <w:right w:val="nil"/>
            </w:tcBorders>
            <w:vAlign w:val="center"/>
          </w:tcPr>
          <w:p w14:paraId="200FA75E" w14:textId="77777777" w:rsidR="00A71505" w:rsidRDefault="00A71505" w:rsidP="00A71505">
            <w:pPr>
              <w:jc w:val="both"/>
              <w:rPr>
                <w:rFonts w:ascii="Times New Roman" w:eastAsia="Times New Roman" w:hAnsi="Times New Roman" w:cs="Times New Roman"/>
                <w:sz w:val="24"/>
                <w:szCs w:val="24"/>
              </w:rPr>
            </w:pPr>
          </w:p>
        </w:tc>
        <w:tc>
          <w:tcPr>
            <w:tcW w:w="3096" w:type="dxa"/>
            <w:tcBorders>
              <w:left w:val="nil"/>
              <w:right w:val="nil"/>
            </w:tcBorders>
            <w:vAlign w:val="center"/>
          </w:tcPr>
          <w:p w14:paraId="139494D9" w14:textId="77777777" w:rsidR="00A71505" w:rsidRPr="007F1B0F" w:rsidRDefault="00A71505" w:rsidP="00A71505">
            <w:pPr>
              <w:jc w:val="both"/>
              <w:rPr>
                <w:rFonts w:ascii="Times New Roman" w:eastAsia="Times New Roman" w:hAnsi="Times New Roman" w:cs="Times New Roman"/>
                <w:b/>
                <w:sz w:val="24"/>
                <w:szCs w:val="24"/>
              </w:rPr>
            </w:pPr>
            <w:r w:rsidRPr="007F1B0F">
              <w:rPr>
                <w:rFonts w:ascii="Times New Roman" w:eastAsia="Times New Roman" w:hAnsi="Times New Roman" w:cs="Times New Roman"/>
                <w:b/>
                <w:sz w:val="24"/>
                <w:szCs w:val="24"/>
              </w:rPr>
              <w:t>Altura de planta</w:t>
            </w:r>
          </w:p>
        </w:tc>
        <w:tc>
          <w:tcPr>
            <w:tcW w:w="2136" w:type="dxa"/>
            <w:tcBorders>
              <w:left w:val="nil"/>
              <w:right w:val="nil"/>
            </w:tcBorders>
            <w:vAlign w:val="center"/>
          </w:tcPr>
          <w:p w14:paraId="461EF830" w14:textId="77777777" w:rsidR="00A71505" w:rsidRDefault="00A71505" w:rsidP="00A7150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Medida desde la base hasta el ápice de la planta en cm</w:t>
            </w:r>
          </w:p>
        </w:tc>
        <w:tc>
          <w:tcPr>
            <w:tcW w:w="2957" w:type="dxa"/>
            <w:tcBorders>
              <w:left w:val="nil"/>
              <w:bottom w:val="single" w:sz="4" w:space="0" w:color="000000"/>
              <w:right w:val="nil"/>
            </w:tcBorders>
            <w:vAlign w:val="center"/>
          </w:tcPr>
          <w:p w14:paraId="2D241B7C" w14:textId="77777777" w:rsidR="00A71505" w:rsidRDefault="00A71505" w:rsidP="00A715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Altura en centímetros</w:t>
            </w:r>
          </w:p>
        </w:tc>
        <w:tc>
          <w:tcPr>
            <w:tcW w:w="2092" w:type="dxa"/>
            <w:tcBorders>
              <w:left w:val="nil"/>
              <w:bottom w:val="single" w:sz="4" w:space="0" w:color="000000"/>
              <w:right w:val="nil"/>
            </w:tcBorders>
            <w:vAlign w:val="center"/>
          </w:tcPr>
          <w:p w14:paraId="5D3F39EA" w14:textId="682F2A41" w:rsidR="00A71505" w:rsidRDefault="00A71505" w:rsidP="00A715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Cinta métrica</w:t>
            </w:r>
          </w:p>
        </w:tc>
      </w:tr>
      <w:tr w:rsidR="00A71505" w14:paraId="467A811A" w14:textId="77777777" w:rsidTr="00A71505">
        <w:trPr>
          <w:trHeight w:val="259"/>
          <w:jc w:val="center"/>
        </w:trPr>
        <w:tc>
          <w:tcPr>
            <w:tcW w:w="2119" w:type="dxa"/>
            <w:vMerge/>
            <w:tcBorders>
              <w:left w:val="nil"/>
              <w:right w:val="nil"/>
            </w:tcBorders>
            <w:vAlign w:val="center"/>
          </w:tcPr>
          <w:p w14:paraId="03F5CEE7" w14:textId="77777777" w:rsidR="00A71505" w:rsidRDefault="00A71505" w:rsidP="00A71505">
            <w:pPr>
              <w:jc w:val="both"/>
              <w:rPr>
                <w:rFonts w:ascii="Times New Roman" w:eastAsia="Times New Roman" w:hAnsi="Times New Roman" w:cs="Times New Roman"/>
                <w:sz w:val="24"/>
                <w:szCs w:val="24"/>
              </w:rPr>
            </w:pPr>
          </w:p>
        </w:tc>
        <w:tc>
          <w:tcPr>
            <w:tcW w:w="3096" w:type="dxa"/>
            <w:tcBorders>
              <w:left w:val="nil"/>
              <w:right w:val="nil"/>
            </w:tcBorders>
            <w:vAlign w:val="center"/>
          </w:tcPr>
          <w:p w14:paraId="080F2E4A" w14:textId="77777777" w:rsidR="00A71505" w:rsidRPr="007F1B0F" w:rsidRDefault="00A71505" w:rsidP="00A71505">
            <w:pPr>
              <w:jc w:val="both"/>
              <w:rPr>
                <w:rFonts w:ascii="Times New Roman" w:eastAsia="Times New Roman" w:hAnsi="Times New Roman" w:cs="Times New Roman"/>
                <w:b/>
                <w:sz w:val="24"/>
                <w:szCs w:val="24"/>
              </w:rPr>
            </w:pPr>
            <w:r w:rsidRPr="007F1B0F">
              <w:rPr>
                <w:rFonts w:ascii="Times New Roman" w:eastAsia="Times New Roman" w:hAnsi="Times New Roman" w:cs="Times New Roman"/>
                <w:b/>
                <w:sz w:val="24"/>
                <w:szCs w:val="24"/>
              </w:rPr>
              <w:t>Número de raíces</w:t>
            </w:r>
          </w:p>
        </w:tc>
        <w:tc>
          <w:tcPr>
            <w:tcW w:w="2136" w:type="dxa"/>
            <w:tcBorders>
              <w:left w:val="nil"/>
              <w:right w:val="nil"/>
            </w:tcBorders>
            <w:vAlign w:val="center"/>
          </w:tcPr>
          <w:p w14:paraId="496F9377" w14:textId="77777777" w:rsidR="00A71505" w:rsidRDefault="00A71505" w:rsidP="00A7150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Conteo de las raíces de cada planta</w:t>
            </w:r>
          </w:p>
        </w:tc>
        <w:tc>
          <w:tcPr>
            <w:tcW w:w="2957" w:type="dxa"/>
            <w:tcBorders>
              <w:left w:val="nil"/>
              <w:bottom w:val="single" w:sz="4" w:space="0" w:color="000000"/>
              <w:right w:val="nil"/>
            </w:tcBorders>
            <w:vAlign w:val="center"/>
          </w:tcPr>
          <w:p w14:paraId="58791A1D" w14:textId="77777777" w:rsidR="00A71505" w:rsidRDefault="00A71505" w:rsidP="00A715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Número total de raíces por planta</w:t>
            </w:r>
          </w:p>
        </w:tc>
        <w:tc>
          <w:tcPr>
            <w:tcW w:w="2092" w:type="dxa"/>
            <w:tcBorders>
              <w:left w:val="nil"/>
              <w:bottom w:val="single" w:sz="4" w:space="0" w:color="000000"/>
              <w:right w:val="nil"/>
            </w:tcBorders>
            <w:vAlign w:val="center"/>
          </w:tcPr>
          <w:p w14:paraId="38EBBB3A" w14:textId="77777777" w:rsidR="00A71505" w:rsidRDefault="00A71505" w:rsidP="00A715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Conteo visual directo</w:t>
            </w:r>
          </w:p>
        </w:tc>
      </w:tr>
      <w:tr w:rsidR="00A71505" w14:paraId="3AAB4EFA" w14:textId="77777777" w:rsidTr="00A71505">
        <w:trPr>
          <w:trHeight w:val="259"/>
          <w:jc w:val="center"/>
        </w:trPr>
        <w:tc>
          <w:tcPr>
            <w:tcW w:w="2119" w:type="dxa"/>
            <w:vMerge/>
            <w:tcBorders>
              <w:left w:val="nil"/>
              <w:right w:val="nil"/>
            </w:tcBorders>
            <w:vAlign w:val="center"/>
          </w:tcPr>
          <w:p w14:paraId="64B7A4E6" w14:textId="77777777" w:rsidR="00A71505" w:rsidRDefault="00A71505" w:rsidP="00A71505">
            <w:pPr>
              <w:jc w:val="both"/>
              <w:rPr>
                <w:rFonts w:ascii="Times New Roman" w:eastAsia="Times New Roman" w:hAnsi="Times New Roman" w:cs="Times New Roman"/>
                <w:sz w:val="24"/>
                <w:szCs w:val="24"/>
              </w:rPr>
            </w:pPr>
          </w:p>
        </w:tc>
        <w:tc>
          <w:tcPr>
            <w:tcW w:w="3096" w:type="dxa"/>
            <w:tcBorders>
              <w:left w:val="nil"/>
              <w:right w:val="nil"/>
            </w:tcBorders>
            <w:vAlign w:val="center"/>
          </w:tcPr>
          <w:p w14:paraId="743DFF51" w14:textId="77777777" w:rsidR="00A71505" w:rsidRPr="007F1B0F" w:rsidRDefault="00A71505" w:rsidP="00A71505">
            <w:pPr>
              <w:jc w:val="both"/>
              <w:rPr>
                <w:rFonts w:ascii="Times New Roman" w:eastAsia="Times New Roman" w:hAnsi="Times New Roman" w:cs="Times New Roman"/>
                <w:b/>
                <w:sz w:val="24"/>
                <w:szCs w:val="24"/>
              </w:rPr>
            </w:pPr>
            <w:r w:rsidRPr="007F1B0F">
              <w:rPr>
                <w:rFonts w:ascii="Times New Roman" w:eastAsia="Times New Roman" w:hAnsi="Times New Roman" w:cs="Times New Roman"/>
                <w:b/>
                <w:sz w:val="24"/>
                <w:szCs w:val="24"/>
              </w:rPr>
              <w:t>Longitud de raíces</w:t>
            </w:r>
          </w:p>
        </w:tc>
        <w:tc>
          <w:tcPr>
            <w:tcW w:w="2136" w:type="dxa"/>
            <w:tcBorders>
              <w:left w:val="nil"/>
              <w:right w:val="nil"/>
            </w:tcBorders>
            <w:vAlign w:val="center"/>
          </w:tcPr>
          <w:p w14:paraId="0978B89F" w14:textId="77777777" w:rsidR="00A71505" w:rsidRDefault="00A71505" w:rsidP="00A7150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Longitud total de las raíces</w:t>
            </w:r>
          </w:p>
        </w:tc>
        <w:tc>
          <w:tcPr>
            <w:tcW w:w="2957" w:type="dxa"/>
            <w:tcBorders>
              <w:left w:val="nil"/>
              <w:bottom w:val="single" w:sz="4" w:space="0" w:color="000000"/>
              <w:right w:val="nil"/>
            </w:tcBorders>
            <w:vAlign w:val="center"/>
          </w:tcPr>
          <w:p w14:paraId="774F5857" w14:textId="77777777" w:rsidR="00A71505" w:rsidRDefault="00A71505" w:rsidP="00A715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Longitud en cm de las raíces</w:t>
            </w:r>
          </w:p>
        </w:tc>
        <w:tc>
          <w:tcPr>
            <w:tcW w:w="2092" w:type="dxa"/>
            <w:tcBorders>
              <w:left w:val="nil"/>
              <w:bottom w:val="single" w:sz="4" w:space="0" w:color="000000"/>
              <w:right w:val="nil"/>
            </w:tcBorders>
            <w:vAlign w:val="center"/>
          </w:tcPr>
          <w:p w14:paraId="39FD04BB" w14:textId="632B3565" w:rsidR="00A71505" w:rsidRDefault="00A71505" w:rsidP="00A7150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Cinta métrica</w:t>
            </w:r>
          </w:p>
        </w:tc>
      </w:tr>
    </w:tbl>
    <w:p w14:paraId="5901ACE1" w14:textId="77777777" w:rsidR="00E704BE" w:rsidRDefault="00E704BE">
      <w:pPr>
        <w:spacing w:line="360" w:lineRule="auto"/>
        <w:rPr>
          <w:rFonts w:ascii="Times New Roman" w:eastAsia="Times New Roman" w:hAnsi="Times New Roman" w:cs="Times New Roman"/>
          <w:sz w:val="24"/>
          <w:szCs w:val="24"/>
          <w:highlight w:val="yellow"/>
        </w:rPr>
        <w:sectPr w:rsidR="00E704BE">
          <w:headerReference w:type="default" r:id="rId14"/>
          <w:pgSz w:w="16838" w:h="11906" w:orient="landscape"/>
          <w:pgMar w:top="1985" w:right="1418" w:bottom="1418" w:left="1418" w:header="709" w:footer="709" w:gutter="0"/>
          <w:cols w:space="720"/>
        </w:sectPr>
      </w:pPr>
    </w:p>
    <w:p w14:paraId="30520855" w14:textId="77777777" w:rsidR="00E704BE" w:rsidRDefault="00D20151">
      <w:pPr>
        <w:numPr>
          <w:ilvl w:val="1"/>
          <w:numId w:val="2"/>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Métodos </w:t>
      </w:r>
    </w:p>
    <w:p w14:paraId="1E7C50B9" w14:textId="77777777" w:rsidR="0054385E" w:rsidRDefault="00D20151" w:rsidP="0054385E">
      <w:pPr>
        <w:numPr>
          <w:ilvl w:val="2"/>
          <w:numId w:val="2"/>
        </w:numPr>
        <w:spacing w:after="28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Tipo y nivel de la investigación</w:t>
      </w:r>
    </w:p>
    <w:p w14:paraId="387285BB" w14:textId="25F0B5D4" w:rsidR="00E704BE" w:rsidRPr="0054385E" w:rsidRDefault="00D20151" w:rsidP="0054385E">
      <w:pPr>
        <w:spacing w:after="280" w:line="360" w:lineRule="auto"/>
        <w:ind w:left="720"/>
        <w:jc w:val="both"/>
        <w:rPr>
          <w:rFonts w:ascii="Times New Roman" w:eastAsia="Times New Roman" w:hAnsi="Times New Roman" w:cs="Times New Roman"/>
          <w:b/>
          <w:sz w:val="24"/>
          <w:szCs w:val="24"/>
        </w:rPr>
      </w:pPr>
      <w:r w:rsidRPr="0054385E">
        <w:rPr>
          <w:rFonts w:ascii="Times New Roman" w:eastAsia="Times New Roman" w:hAnsi="Times New Roman" w:cs="Times New Roman"/>
          <w:sz w:val="24"/>
          <w:szCs w:val="24"/>
        </w:rPr>
        <w:t>Este trabajo corresponde a una investigación prospectiva, ya que se orienta a la observación de la dinámica de los nemátodos fitoparásitos en el cultivo de rocoto y su impacto en el desarrollo y rendimiento de la planta. Se pretende predecir y analizar los</w:t>
      </w:r>
      <w:r w:rsidRPr="0054385E">
        <w:rPr>
          <w:rFonts w:ascii="Times New Roman" w:eastAsia="Times New Roman" w:hAnsi="Times New Roman" w:cs="Times New Roman"/>
          <w:sz w:val="24"/>
          <w:szCs w:val="24"/>
        </w:rPr>
        <w:t xml:space="preserve"> efectos futuros de la presencia de estos organismos en las parcelas a lo largo del tiempo, permitiendo la identificación de patrones y evaluación de posibles estrategias de manejo.</w:t>
      </w:r>
    </w:p>
    <w:p w14:paraId="3B364289" w14:textId="77777777" w:rsidR="004301EE" w:rsidRDefault="00D20151" w:rsidP="004301EE">
      <w:pPr>
        <w:numPr>
          <w:ilvl w:val="2"/>
          <w:numId w:val="2"/>
        </w:numPr>
        <w:pBdr>
          <w:top w:val="nil"/>
          <w:left w:val="nil"/>
          <w:bottom w:val="nil"/>
          <w:right w:val="nil"/>
          <w:between w:val="nil"/>
        </w:pBdr>
        <w:spacing w:before="280" w:after="280" w:line="360" w:lineRule="auto"/>
        <w:jc w:val="both"/>
        <w:rPr>
          <w:rFonts w:ascii="Times New Roman" w:eastAsia="Times New Roman" w:hAnsi="Times New Roman" w:cs="Times New Roman"/>
          <w:b/>
          <w:color w:val="000000"/>
          <w:sz w:val="24"/>
          <w:szCs w:val="24"/>
        </w:rPr>
      </w:pPr>
      <w:bookmarkStart w:id="0" w:name="_jp9538hnpuv5" w:colFirst="0" w:colLast="0"/>
      <w:bookmarkEnd w:id="0"/>
      <w:r>
        <w:rPr>
          <w:rFonts w:ascii="Times New Roman" w:eastAsia="Times New Roman" w:hAnsi="Times New Roman" w:cs="Times New Roman"/>
          <w:b/>
          <w:color w:val="000000"/>
          <w:sz w:val="24"/>
          <w:szCs w:val="24"/>
        </w:rPr>
        <w:t>Diseño de la investigación</w:t>
      </w:r>
    </w:p>
    <w:p w14:paraId="234D0CB3" w14:textId="2DEEBF86" w:rsidR="00E704BE" w:rsidRPr="004301EE" w:rsidRDefault="00D20151" w:rsidP="004301EE">
      <w:pPr>
        <w:pBdr>
          <w:top w:val="nil"/>
          <w:left w:val="nil"/>
          <w:bottom w:val="nil"/>
          <w:right w:val="nil"/>
          <w:between w:val="nil"/>
        </w:pBdr>
        <w:spacing w:before="280" w:after="280" w:line="360" w:lineRule="auto"/>
        <w:ind w:left="720"/>
        <w:jc w:val="both"/>
        <w:rPr>
          <w:rFonts w:ascii="Times New Roman" w:eastAsia="Times New Roman" w:hAnsi="Times New Roman" w:cs="Times New Roman"/>
          <w:b/>
          <w:color w:val="000000"/>
          <w:sz w:val="24"/>
          <w:szCs w:val="24"/>
        </w:rPr>
      </w:pPr>
      <w:r w:rsidRPr="004301EE">
        <w:rPr>
          <w:rFonts w:ascii="Times New Roman" w:eastAsia="Times New Roman" w:hAnsi="Times New Roman" w:cs="Times New Roman"/>
          <w:sz w:val="24"/>
          <w:szCs w:val="24"/>
        </w:rPr>
        <w:t>Para desarrollar el objetivo tres, determinar e</w:t>
      </w:r>
      <w:r w:rsidRPr="004301EE">
        <w:rPr>
          <w:rFonts w:ascii="Times New Roman" w:eastAsia="Times New Roman" w:hAnsi="Times New Roman" w:cs="Times New Roman"/>
          <w:sz w:val="24"/>
          <w:szCs w:val="24"/>
        </w:rPr>
        <w:t xml:space="preserve">l impacto de nemátodos fitoparásitos en el desarrollo radicular de la planta mediante prueba de patogenicidad, el estudio empleará un Diseño de Bloques Completos Aleatorios (DBCA) para analizar las plántulas de rocoto infectadas con nemátodos. Este diseño </w:t>
      </w:r>
      <w:r w:rsidRPr="004301EE">
        <w:rPr>
          <w:rFonts w:ascii="Times New Roman" w:eastAsia="Times New Roman" w:hAnsi="Times New Roman" w:cs="Times New Roman"/>
          <w:sz w:val="24"/>
          <w:szCs w:val="24"/>
        </w:rPr>
        <w:t>permitirá realizar comparaciones entre plántulas infectadas y no infectadas bajo condiciones controladas. Las plántulas se distribuirán en bloques, donde cada bloque representará una unidad experimental y se asignarán aleatoriamente las condiciones de inoc</w:t>
      </w:r>
      <w:r w:rsidRPr="004301EE">
        <w:rPr>
          <w:rFonts w:ascii="Times New Roman" w:eastAsia="Times New Roman" w:hAnsi="Times New Roman" w:cs="Times New Roman"/>
          <w:sz w:val="24"/>
          <w:szCs w:val="24"/>
        </w:rPr>
        <w:t>ulación con nemátodos. De esta forma, se podrán evaluar de manera precisa los efectos de los nemátodos fitoparásitos en el desarrollo de las plántulas, tanto en términos de crecimiento radicular como de salud general de la planta. Además, este diseño ayuda</w:t>
      </w:r>
      <w:r w:rsidRPr="004301EE">
        <w:rPr>
          <w:rFonts w:ascii="Times New Roman" w:eastAsia="Times New Roman" w:hAnsi="Times New Roman" w:cs="Times New Roman"/>
          <w:sz w:val="24"/>
          <w:szCs w:val="24"/>
        </w:rPr>
        <w:t>rá a minimizar la variabilidad externa, permitiendo obtener resultados más fiables y representativos sobre el impacto de los nemátodos en el cultivo de rocoto.</w:t>
      </w:r>
    </w:p>
    <w:p w14:paraId="5DECEB91" w14:textId="77777777" w:rsidR="00E704BE" w:rsidRDefault="00D20151">
      <w:pPr>
        <w:numPr>
          <w:ilvl w:val="2"/>
          <w:numId w:val="2"/>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Patogenicidad </w:t>
      </w:r>
    </w:p>
    <w:p w14:paraId="46ED12A5" w14:textId="77777777" w:rsidR="004301EE" w:rsidRDefault="00D20151" w:rsidP="004301EE">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evaluar la patogenicidad de los nemátodos fitoparásitos, se llevará a cabo un postulado de Koch en macetas con plántulas de rocoto en la etapa inicial de crecimiento. Las semillas serán germinadas previamente en el laboratorio y, una vez alcanzada la </w:t>
      </w:r>
      <w:r>
        <w:rPr>
          <w:rFonts w:ascii="Times New Roman" w:eastAsia="Times New Roman" w:hAnsi="Times New Roman" w:cs="Times New Roman"/>
          <w:sz w:val="24"/>
          <w:szCs w:val="24"/>
        </w:rPr>
        <w:t>etapa de aclimatización, se trasplantarán a macetas con un sustrato franco preparado específicamente para este estudio. Este método permitirá inocular las plántulas con los nemátodos fitoparásitos y observar los efectos directos en el crecimiento radicular</w:t>
      </w:r>
      <w:r>
        <w:rPr>
          <w:rFonts w:ascii="Times New Roman" w:eastAsia="Times New Roman" w:hAnsi="Times New Roman" w:cs="Times New Roman"/>
          <w:sz w:val="24"/>
          <w:szCs w:val="24"/>
        </w:rPr>
        <w:t xml:space="preserve"> y la salud general de las plantas.</w:t>
      </w:r>
    </w:p>
    <w:p w14:paraId="3504021C" w14:textId="3004D3D9" w:rsidR="00E704BE" w:rsidRDefault="00D20151" w:rsidP="004301EE">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postulado de Koch se utilizará para establecer la relación causal entre los nemátodos y los síntomas observados en las plántulas. Se inocularán las plántulas con los nemátodos identificados y se monitoreará la aparici</w:t>
      </w:r>
      <w:r>
        <w:rPr>
          <w:rFonts w:ascii="Times New Roman" w:eastAsia="Times New Roman" w:hAnsi="Times New Roman" w:cs="Times New Roman"/>
          <w:sz w:val="24"/>
          <w:szCs w:val="24"/>
        </w:rPr>
        <w:t xml:space="preserve">ón de síntomas característicos de la infección, tales como agallas en las raíces, necrosis o reducción del crecimiento. Además, se documentará </w:t>
      </w:r>
      <w:r>
        <w:rPr>
          <w:rFonts w:ascii="Times New Roman" w:eastAsia="Times New Roman" w:hAnsi="Times New Roman" w:cs="Times New Roman"/>
          <w:sz w:val="24"/>
          <w:szCs w:val="24"/>
        </w:rPr>
        <w:t>la incidencia de la infección en cada plántula. Este enfoque experimental garantizará que</w:t>
      </w:r>
      <w:r>
        <w:rPr>
          <w:rFonts w:ascii="Times New Roman" w:eastAsia="Times New Roman" w:hAnsi="Times New Roman" w:cs="Times New Roman"/>
          <w:sz w:val="24"/>
          <w:szCs w:val="24"/>
        </w:rPr>
        <w:t xml:space="preserve"> los nemátodos son los agentes patógenos responsables del daño observado en el cultivo de rocoto, cumpliendo con los criterios de causalidad establecidos por el postulado de Koch.</w:t>
      </w:r>
    </w:p>
    <w:p w14:paraId="012F1796" w14:textId="77777777" w:rsidR="00D354F5" w:rsidRDefault="00D20151" w:rsidP="00D354F5">
      <w:pPr>
        <w:numPr>
          <w:ilvl w:val="2"/>
          <w:numId w:val="2"/>
        </w:numPr>
        <w:pBdr>
          <w:top w:val="nil"/>
          <w:left w:val="nil"/>
          <w:bottom w:val="nil"/>
          <w:right w:val="nil"/>
          <w:between w:val="nil"/>
        </w:pBdr>
        <w:spacing w:before="280"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Técnicas e instrumentos para la recopilación de datos</w:t>
      </w:r>
    </w:p>
    <w:p w14:paraId="40E3AD2A" w14:textId="42C10023" w:rsidR="00E704BE" w:rsidRPr="00D354F5" w:rsidRDefault="00D20151" w:rsidP="00D354F5">
      <w:pPr>
        <w:pBdr>
          <w:top w:val="nil"/>
          <w:left w:val="nil"/>
          <w:bottom w:val="nil"/>
          <w:right w:val="nil"/>
          <w:between w:val="nil"/>
        </w:pBdr>
        <w:spacing w:before="280" w:after="0" w:line="360" w:lineRule="auto"/>
        <w:ind w:left="720"/>
        <w:jc w:val="both"/>
        <w:rPr>
          <w:rFonts w:ascii="Times New Roman" w:eastAsia="Times New Roman" w:hAnsi="Times New Roman" w:cs="Times New Roman"/>
          <w:b/>
          <w:color w:val="000000"/>
          <w:sz w:val="24"/>
          <w:szCs w:val="24"/>
        </w:rPr>
      </w:pPr>
      <w:r w:rsidRPr="00D354F5">
        <w:rPr>
          <w:rFonts w:ascii="Times New Roman" w:eastAsia="Times New Roman" w:hAnsi="Times New Roman" w:cs="Times New Roman"/>
          <w:b/>
          <w:color w:val="000000"/>
          <w:sz w:val="24"/>
          <w:szCs w:val="24"/>
        </w:rPr>
        <w:t xml:space="preserve">Método y técnica: </w:t>
      </w:r>
      <w:r w:rsidRPr="00D354F5">
        <w:rPr>
          <w:rFonts w:ascii="Times New Roman" w:eastAsia="Times New Roman" w:hAnsi="Times New Roman" w:cs="Times New Roman"/>
          <w:color w:val="000000"/>
          <w:sz w:val="24"/>
          <w:szCs w:val="24"/>
        </w:rPr>
        <w:t xml:space="preserve">Para desarrollar el estudio, se </w:t>
      </w:r>
      <w:r w:rsidRPr="00D354F5">
        <w:rPr>
          <w:rFonts w:ascii="Times New Roman" w:eastAsia="Times New Roman" w:hAnsi="Times New Roman" w:cs="Times New Roman"/>
          <w:sz w:val="24"/>
          <w:szCs w:val="24"/>
        </w:rPr>
        <w:t xml:space="preserve">realizará </w:t>
      </w:r>
      <w:r w:rsidR="0054385E" w:rsidRPr="00D354F5">
        <w:rPr>
          <w:rFonts w:ascii="Times New Roman" w:eastAsia="Times New Roman" w:hAnsi="Times New Roman" w:cs="Times New Roman"/>
          <w:sz w:val="24"/>
          <w:szCs w:val="24"/>
        </w:rPr>
        <w:t>un</w:t>
      </w:r>
      <w:r w:rsidRPr="00D354F5">
        <w:rPr>
          <w:rFonts w:ascii="Times New Roman" w:eastAsia="Times New Roman" w:hAnsi="Times New Roman" w:cs="Times New Roman"/>
          <w:sz w:val="24"/>
          <w:szCs w:val="24"/>
        </w:rPr>
        <w:t xml:space="preserve"> muestreo</w:t>
      </w:r>
      <w:r w:rsidR="0054385E" w:rsidRPr="00D354F5">
        <w:rPr>
          <w:rFonts w:ascii="Times New Roman" w:eastAsia="Times New Roman" w:hAnsi="Times New Roman" w:cs="Times New Roman"/>
          <w:sz w:val="24"/>
          <w:szCs w:val="24"/>
        </w:rPr>
        <w:t xml:space="preserve"> que</w:t>
      </w:r>
      <w:r w:rsidRPr="00D354F5">
        <w:rPr>
          <w:rFonts w:ascii="Times New Roman" w:eastAsia="Times New Roman" w:hAnsi="Times New Roman" w:cs="Times New Roman"/>
          <w:sz w:val="24"/>
          <w:szCs w:val="24"/>
        </w:rPr>
        <w:t xml:space="preserve"> será aleatorio, para determinar el porcentaje de incidencia de daño que están causando los nemátodos fitoparásitos </w:t>
      </w:r>
      <w:r w:rsidRPr="00D354F5">
        <w:rPr>
          <w:rFonts w:ascii="Times New Roman" w:eastAsia="Times New Roman" w:hAnsi="Times New Roman" w:cs="Times New Roman"/>
          <w:sz w:val="24"/>
          <w:szCs w:val="24"/>
        </w:rPr>
        <w:t>en el cultivo de rocoto en Rodríguez de Mendoza</w:t>
      </w:r>
      <w:r w:rsidR="0054385E" w:rsidRPr="00D354F5">
        <w:rPr>
          <w:rFonts w:ascii="Times New Roman" w:eastAsia="Times New Roman" w:hAnsi="Times New Roman" w:cs="Times New Roman"/>
          <w:sz w:val="24"/>
          <w:szCs w:val="24"/>
        </w:rPr>
        <w:t xml:space="preserve"> y Chachapoyas</w:t>
      </w:r>
      <w:r w:rsidRPr="00D354F5">
        <w:rPr>
          <w:rFonts w:ascii="Times New Roman" w:eastAsia="Times New Roman" w:hAnsi="Times New Roman" w:cs="Times New Roman"/>
          <w:sz w:val="24"/>
          <w:szCs w:val="24"/>
        </w:rPr>
        <w:t>.</w:t>
      </w:r>
    </w:p>
    <w:p w14:paraId="79770B0E" w14:textId="77777777" w:rsidR="00E704BE" w:rsidRDefault="00E704BE">
      <w:pPr>
        <w:pBdr>
          <w:top w:val="nil"/>
          <w:left w:val="nil"/>
          <w:bottom w:val="nil"/>
          <w:right w:val="nil"/>
          <w:between w:val="nil"/>
        </w:pBdr>
        <w:spacing w:after="0" w:line="360" w:lineRule="auto"/>
        <w:ind w:left="1224"/>
        <w:jc w:val="both"/>
        <w:rPr>
          <w:rFonts w:ascii="Times New Roman" w:eastAsia="Times New Roman" w:hAnsi="Times New Roman" w:cs="Times New Roman"/>
          <w:color w:val="000000"/>
          <w:sz w:val="24"/>
          <w:szCs w:val="24"/>
        </w:rPr>
      </w:pPr>
    </w:p>
    <w:p w14:paraId="777C14EA" w14:textId="77777777" w:rsidR="00D354F5" w:rsidRDefault="00D20151" w:rsidP="00D354F5">
      <w:pPr>
        <w:numPr>
          <w:ilvl w:val="2"/>
          <w:numId w:val="2"/>
        </w:numPr>
        <w:pBdr>
          <w:top w:val="nil"/>
          <w:left w:val="nil"/>
          <w:bottom w:val="nil"/>
          <w:right w:val="nil"/>
          <w:between w:val="nil"/>
        </w:pBdr>
        <w:spacing w:after="28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Procedimiento e instrumentos para recopilación de datos</w:t>
      </w:r>
      <w:bookmarkStart w:id="1" w:name="_mwnkws7zzr5e" w:colFirst="0" w:colLast="0"/>
      <w:bookmarkEnd w:id="1"/>
    </w:p>
    <w:p w14:paraId="7B2FB709" w14:textId="77777777" w:rsidR="00D354F5" w:rsidRDefault="00D20151" w:rsidP="00D354F5">
      <w:pPr>
        <w:pBdr>
          <w:top w:val="nil"/>
          <w:left w:val="nil"/>
          <w:bottom w:val="nil"/>
          <w:right w:val="nil"/>
          <w:between w:val="nil"/>
        </w:pBdr>
        <w:spacing w:after="280" w:line="360" w:lineRule="auto"/>
        <w:ind w:left="720"/>
        <w:jc w:val="both"/>
        <w:rPr>
          <w:rFonts w:ascii="Times New Roman" w:eastAsia="Times New Roman" w:hAnsi="Times New Roman" w:cs="Times New Roman"/>
          <w:b/>
          <w:color w:val="000000"/>
          <w:sz w:val="24"/>
          <w:szCs w:val="24"/>
        </w:rPr>
      </w:pPr>
      <w:r w:rsidRPr="00D354F5">
        <w:rPr>
          <w:rFonts w:ascii="Times New Roman" w:eastAsia="Times New Roman" w:hAnsi="Times New Roman" w:cs="Times New Roman"/>
          <w:b/>
          <w:sz w:val="24"/>
          <w:szCs w:val="24"/>
        </w:rPr>
        <w:t xml:space="preserve">Primera fase: Recolección de muestras </w:t>
      </w:r>
      <w:bookmarkStart w:id="2" w:name="_tvnhaf750ap2" w:colFirst="0" w:colLast="0"/>
      <w:bookmarkEnd w:id="2"/>
    </w:p>
    <w:p w14:paraId="49ECECE3" w14:textId="77777777" w:rsidR="00D354F5" w:rsidRDefault="00D20151" w:rsidP="00D354F5">
      <w:pPr>
        <w:pBdr>
          <w:top w:val="nil"/>
          <w:left w:val="nil"/>
          <w:bottom w:val="nil"/>
          <w:right w:val="nil"/>
          <w:between w:val="nil"/>
        </w:pBdr>
        <w:spacing w:after="280" w:line="360" w:lineRule="auto"/>
        <w:ind w:left="720"/>
        <w:jc w:val="both"/>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 xml:space="preserve">El presente estudio tiene como objetivo la recolección de </w:t>
      </w:r>
      <w:r w:rsidR="0054385E">
        <w:rPr>
          <w:rFonts w:ascii="Times New Roman" w:eastAsia="Times New Roman" w:hAnsi="Times New Roman" w:cs="Times New Roman"/>
          <w:sz w:val="24"/>
          <w:szCs w:val="24"/>
        </w:rPr>
        <w:t>25</w:t>
      </w:r>
      <w:r w:rsidR="006D7782">
        <w:rPr>
          <w:rFonts w:ascii="Times New Roman" w:eastAsia="Times New Roman" w:hAnsi="Times New Roman" w:cs="Times New Roman"/>
          <w:sz w:val="24"/>
          <w:szCs w:val="24"/>
        </w:rPr>
        <w:t xml:space="preserve"> muestras</w:t>
      </w:r>
      <w:r>
        <w:rPr>
          <w:rFonts w:ascii="Times New Roman" w:eastAsia="Times New Roman" w:hAnsi="Times New Roman" w:cs="Times New Roman"/>
          <w:sz w:val="24"/>
          <w:szCs w:val="24"/>
        </w:rPr>
        <w:t xml:space="preserve"> de raíces y suelos de </w:t>
      </w:r>
      <w:r w:rsidR="0054385E">
        <w:rPr>
          <w:rFonts w:ascii="Times New Roman" w:eastAsia="Times New Roman" w:hAnsi="Times New Roman" w:cs="Times New Roman"/>
          <w:sz w:val="24"/>
          <w:szCs w:val="24"/>
        </w:rPr>
        <w:t>cada parcela</w:t>
      </w:r>
      <w:r>
        <w:rPr>
          <w:rFonts w:ascii="Times New Roman" w:eastAsia="Times New Roman" w:hAnsi="Times New Roman" w:cs="Times New Roman"/>
          <w:sz w:val="24"/>
          <w:szCs w:val="24"/>
        </w:rPr>
        <w:t xml:space="preserve"> de rocoto cultivadas en </w:t>
      </w:r>
      <w:r w:rsidR="006D7782">
        <w:rPr>
          <w:rFonts w:ascii="Times New Roman" w:eastAsia="Times New Roman" w:hAnsi="Times New Roman" w:cs="Times New Roman"/>
          <w:sz w:val="24"/>
          <w:szCs w:val="24"/>
        </w:rPr>
        <w:t>los</w:t>
      </w:r>
      <w:r>
        <w:rPr>
          <w:rFonts w:ascii="Times New Roman" w:eastAsia="Times New Roman" w:hAnsi="Times New Roman" w:cs="Times New Roman"/>
          <w:sz w:val="24"/>
          <w:szCs w:val="24"/>
        </w:rPr>
        <w:t xml:space="preserve"> distrito</w:t>
      </w:r>
      <w:r w:rsidR="006D778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 </w:t>
      </w:r>
      <w:r w:rsidR="006D7782">
        <w:rPr>
          <w:rFonts w:ascii="Times New Roman" w:eastAsia="Times New Roman" w:hAnsi="Times New Roman" w:cs="Times New Roman"/>
          <w:sz w:val="24"/>
          <w:szCs w:val="24"/>
        </w:rPr>
        <w:t>San José y San Antonio,</w:t>
      </w:r>
      <w:r>
        <w:rPr>
          <w:rFonts w:ascii="Times New Roman" w:eastAsia="Times New Roman" w:hAnsi="Times New Roman" w:cs="Times New Roman"/>
          <w:sz w:val="24"/>
          <w:szCs w:val="24"/>
        </w:rPr>
        <w:t xml:space="preserve"> Rodríguez de Mendoza,</w:t>
      </w:r>
      <w:r w:rsidR="006D7782">
        <w:rPr>
          <w:rFonts w:ascii="Times New Roman" w:eastAsia="Times New Roman" w:hAnsi="Times New Roman" w:cs="Times New Roman"/>
          <w:sz w:val="24"/>
          <w:szCs w:val="24"/>
        </w:rPr>
        <w:t xml:space="preserve"> y en el anexo de Izcuchaca, (Molinopampa), Chachapoyas</w:t>
      </w:r>
      <w:r>
        <w:rPr>
          <w:rFonts w:ascii="Times New Roman" w:eastAsia="Times New Roman" w:hAnsi="Times New Roman" w:cs="Times New Roman"/>
          <w:sz w:val="24"/>
          <w:szCs w:val="24"/>
        </w:rPr>
        <w:t xml:space="preserve"> Amazonas</w:t>
      </w:r>
      <w:r w:rsidR="006D778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Las muestras </w:t>
      </w:r>
      <w:r>
        <w:rPr>
          <w:rFonts w:ascii="Times New Roman" w:eastAsia="Times New Roman" w:hAnsi="Times New Roman" w:cs="Times New Roman"/>
          <w:sz w:val="24"/>
          <w:szCs w:val="24"/>
        </w:rPr>
        <w:t>serán extraídas de parcelas seleccionadas aleatoriamente para garantizar una representación adecuada de las condiciones del cultivo en la región. Utilizando coordenadas geográficas obtenidas mediante GPS portátil, se asegurará la precisión y representativi</w:t>
      </w:r>
      <w:r>
        <w:rPr>
          <w:rFonts w:ascii="Times New Roman" w:eastAsia="Times New Roman" w:hAnsi="Times New Roman" w:cs="Times New Roman"/>
          <w:sz w:val="24"/>
          <w:szCs w:val="24"/>
        </w:rPr>
        <w:t>dad de las parcelas seleccionadas. Las muestras de raíces y suelos se extraerán a una profundidad de 15 cm, lo que permitirá obtener un análisis detallado de las condiciones del suelo y las raíces afectadas por los nemátodos fitoparásitos.</w:t>
      </w:r>
      <w:bookmarkStart w:id="3" w:name="_q7ts9gyyc5n1" w:colFirst="0" w:colLast="0"/>
      <w:bookmarkEnd w:id="3"/>
    </w:p>
    <w:p w14:paraId="35CE2BD7" w14:textId="77777777" w:rsidR="00D354F5" w:rsidRDefault="00D20151" w:rsidP="00D354F5">
      <w:pPr>
        <w:pBdr>
          <w:top w:val="nil"/>
          <w:left w:val="nil"/>
          <w:bottom w:val="nil"/>
          <w:right w:val="nil"/>
          <w:between w:val="nil"/>
        </w:pBdr>
        <w:spacing w:after="280" w:line="360" w:lineRule="auto"/>
        <w:ind w:left="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Segunda fase: Ex</w:t>
      </w:r>
      <w:r>
        <w:rPr>
          <w:rFonts w:ascii="Times New Roman" w:eastAsia="Times New Roman" w:hAnsi="Times New Roman" w:cs="Times New Roman"/>
          <w:b/>
          <w:sz w:val="24"/>
          <w:szCs w:val="24"/>
        </w:rPr>
        <w:t>tracción y observación de nemátodos en laboratorio</w:t>
      </w:r>
      <w:bookmarkStart w:id="4" w:name="_eahnvwpounz2" w:colFirst="0" w:colLast="0"/>
      <w:bookmarkEnd w:id="4"/>
    </w:p>
    <w:p w14:paraId="4FBFF5D8" w14:textId="77777777" w:rsidR="004301EE" w:rsidRDefault="00D20151" w:rsidP="004301EE">
      <w:pPr>
        <w:pBdr>
          <w:top w:val="nil"/>
          <w:left w:val="nil"/>
          <w:bottom w:val="nil"/>
          <w:right w:val="nil"/>
          <w:between w:val="nil"/>
        </w:pBdr>
        <w:spacing w:after="280" w:line="360" w:lineRule="auto"/>
        <w:ind w:left="720"/>
        <w:jc w:val="both"/>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Una vez recolectadas las muestras, estas serán trasladadas al Laboratorio de Investigación en Sanidad Vegetal (LABISANV), donde se procederá al procesamiento y análisis. Las muestras de suelo se procesarán</w:t>
      </w:r>
      <w:r>
        <w:rPr>
          <w:rFonts w:ascii="Times New Roman" w:eastAsia="Times New Roman" w:hAnsi="Times New Roman" w:cs="Times New Roman"/>
          <w:sz w:val="24"/>
          <w:szCs w:val="24"/>
        </w:rPr>
        <w:t xml:space="preserve"> utilizando el método de Baermann modificado para extraer los nemátodos del suelo, este método, realizado en bandejas, se basa en el principio de gravedad, lo que permite que los nemátodos se separen hacia el agua en el recipiente base. Para las raíces, se</w:t>
      </w:r>
      <w:r>
        <w:rPr>
          <w:rFonts w:ascii="Times New Roman" w:eastAsia="Times New Roman" w:hAnsi="Times New Roman" w:cs="Times New Roman"/>
          <w:sz w:val="24"/>
          <w:szCs w:val="24"/>
        </w:rPr>
        <w:t xml:space="preserve"> empleará una técnica de trituración o extracción directa con bisturí y pipetas manuales. Las muestras serán observadas bajo el microscopio estereoscópico SteREO Microscope - NIKON, lo que permitirá la identificación taxonómica precisa de los nemátodos, fa</w:t>
      </w:r>
      <w:r>
        <w:rPr>
          <w:rFonts w:ascii="Times New Roman" w:eastAsia="Times New Roman" w:hAnsi="Times New Roman" w:cs="Times New Roman"/>
          <w:sz w:val="24"/>
          <w:szCs w:val="24"/>
        </w:rPr>
        <w:t>cilitando su clasificación y el análisis de su relación con el daño observado en las raíces de las plantas de rocoto.</w:t>
      </w:r>
      <w:bookmarkStart w:id="5" w:name="_x6fikmfr7kaw" w:colFirst="0" w:colLast="0"/>
      <w:bookmarkEnd w:id="5"/>
    </w:p>
    <w:p w14:paraId="5989E63D" w14:textId="36B16D6E" w:rsidR="00E704BE" w:rsidRPr="004301EE" w:rsidRDefault="00D20151" w:rsidP="004301EE">
      <w:pPr>
        <w:pBdr>
          <w:top w:val="nil"/>
          <w:left w:val="nil"/>
          <w:bottom w:val="nil"/>
          <w:right w:val="nil"/>
          <w:between w:val="nil"/>
        </w:pBdr>
        <w:spacing w:after="280" w:line="360" w:lineRule="auto"/>
        <w:ind w:left="720"/>
        <w:jc w:val="both"/>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Los instrumentos utilizados en este proceso incluyen:</w:t>
      </w:r>
    </w:p>
    <w:p w14:paraId="1A52A747" w14:textId="5FA32F13" w:rsidR="00E704BE" w:rsidRDefault="00D20151">
      <w:pPr>
        <w:numPr>
          <w:ilvl w:val="0"/>
          <w:numId w:val="4"/>
        </w:numPr>
        <w:spacing w:after="0" w:line="360" w:lineRule="auto"/>
        <w:jc w:val="both"/>
        <w:rPr>
          <w:rFonts w:ascii="Times New Roman" w:eastAsia="Times New Roman" w:hAnsi="Times New Roman" w:cs="Times New Roman"/>
          <w:sz w:val="24"/>
          <w:szCs w:val="24"/>
        </w:rPr>
      </w:pPr>
      <w:bookmarkStart w:id="6" w:name="_r8zjeej5wjt2" w:colFirst="0" w:colLast="0"/>
      <w:bookmarkEnd w:id="6"/>
      <w:r>
        <w:rPr>
          <w:rFonts w:ascii="Times New Roman" w:eastAsia="Times New Roman" w:hAnsi="Times New Roman" w:cs="Times New Roman"/>
          <w:sz w:val="24"/>
          <w:szCs w:val="24"/>
        </w:rPr>
        <w:t>SteREO Microscope</w:t>
      </w:r>
      <w:r w:rsidR="00414CDE">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NIKON</w:t>
      </w:r>
      <w:r>
        <w:rPr>
          <w:rFonts w:ascii="Times New Roman" w:eastAsia="Times New Roman" w:hAnsi="Times New Roman" w:cs="Times New Roman"/>
          <w:sz w:val="24"/>
          <w:szCs w:val="24"/>
        </w:rPr>
        <w:t>, para la observación y clasificación morfológica de los nemátodos.</w:t>
      </w:r>
    </w:p>
    <w:p w14:paraId="6FE7FE98" w14:textId="77777777" w:rsidR="00E704BE" w:rsidRDefault="00D20151">
      <w:pPr>
        <w:numPr>
          <w:ilvl w:val="0"/>
          <w:numId w:val="4"/>
        </w:numPr>
        <w:spacing w:after="0" w:line="360" w:lineRule="auto"/>
        <w:jc w:val="both"/>
        <w:rPr>
          <w:rFonts w:ascii="Times New Roman" w:eastAsia="Times New Roman" w:hAnsi="Times New Roman" w:cs="Times New Roman"/>
          <w:sz w:val="24"/>
          <w:szCs w:val="24"/>
        </w:rPr>
      </w:pPr>
      <w:bookmarkStart w:id="7" w:name="_ucplxo8s2pti" w:colFirst="0" w:colLast="0"/>
      <w:bookmarkEnd w:id="7"/>
      <w:r>
        <w:rPr>
          <w:rFonts w:ascii="Times New Roman" w:eastAsia="Times New Roman" w:hAnsi="Times New Roman" w:cs="Times New Roman"/>
          <w:sz w:val="24"/>
          <w:szCs w:val="24"/>
        </w:rPr>
        <w:t>GPS portátil, para la georreferenciación de las parcelas.</w:t>
      </w:r>
    </w:p>
    <w:p w14:paraId="321F0914" w14:textId="77777777" w:rsidR="00E704BE" w:rsidRDefault="00D20151">
      <w:pPr>
        <w:numPr>
          <w:ilvl w:val="0"/>
          <w:numId w:val="4"/>
        </w:numPr>
        <w:spacing w:after="0" w:line="360" w:lineRule="auto"/>
        <w:jc w:val="both"/>
        <w:rPr>
          <w:rFonts w:ascii="Times New Roman" w:eastAsia="Times New Roman" w:hAnsi="Times New Roman" w:cs="Times New Roman"/>
          <w:sz w:val="24"/>
          <w:szCs w:val="24"/>
        </w:rPr>
      </w:pPr>
      <w:bookmarkStart w:id="8" w:name="_j3utl1g3rmj1" w:colFirst="0" w:colLast="0"/>
      <w:bookmarkEnd w:id="8"/>
      <w:r>
        <w:rPr>
          <w:rFonts w:ascii="Times New Roman" w:eastAsia="Times New Roman" w:hAnsi="Times New Roman" w:cs="Times New Roman"/>
          <w:sz w:val="24"/>
          <w:szCs w:val="24"/>
        </w:rPr>
        <w:t>Barrenos y tijeras de podar, para la recolección de muestras de suelo y raíces.</w:t>
      </w:r>
    </w:p>
    <w:p w14:paraId="6BAC017B" w14:textId="77777777" w:rsidR="00E704BE" w:rsidRDefault="00D20151">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Bandejas, tamices y frasc</w:t>
      </w:r>
      <w:r>
        <w:rPr>
          <w:rFonts w:ascii="Times New Roman" w:eastAsia="Times New Roman" w:hAnsi="Times New Roman" w:cs="Times New Roman"/>
          <w:sz w:val="24"/>
          <w:szCs w:val="24"/>
        </w:rPr>
        <w:t>os de colección, para el procesamiento y almacenamiento adecuado de las muestras.</w:t>
      </w:r>
    </w:p>
    <w:p w14:paraId="40C1B4E2" w14:textId="77777777" w:rsidR="00E704BE" w:rsidRDefault="00D20151">
      <w:pPr>
        <w:numPr>
          <w:ilvl w:val="0"/>
          <w:numId w:val="4"/>
        </w:numPr>
        <w:spacing w:line="360" w:lineRule="auto"/>
        <w:jc w:val="both"/>
        <w:rPr>
          <w:rFonts w:ascii="Times New Roman" w:eastAsia="Times New Roman" w:hAnsi="Times New Roman" w:cs="Times New Roman"/>
          <w:sz w:val="24"/>
          <w:szCs w:val="24"/>
        </w:rPr>
      </w:pPr>
      <w:bookmarkStart w:id="9" w:name="_1xgaoqtw50ei" w:colFirst="0" w:colLast="0"/>
      <w:bookmarkEnd w:id="9"/>
      <w:r>
        <w:rPr>
          <w:rFonts w:ascii="Times New Roman" w:eastAsia="Times New Roman" w:hAnsi="Times New Roman" w:cs="Times New Roman"/>
          <w:sz w:val="24"/>
          <w:szCs w:val="24"/>
        </w:rPr>
        <w:t>Bolsas herméticamente cerradas, cinta masking, plumón indeleble, para guardar, rotular las muestras de campo y transportar al laboratorio.</w:t>
      </w:r>
    </w:p>
    <w:p w14:paraId="37E53DF2" w14:textId="2802F813" w:rsidR="00D354F5" w:rsidRDefault="00164B9D" w:rsidP="00D354F5">
      <w:pPr>
        <w:spacing w:before="240" w:after="240" w:line="360" w:lineRule="auto"/>
        <w:ind w:left="360" w:firstLine="720"/>
        <w:jc w:val="both"/>
        <w:rPr>
          <w:rFonts w:ascii="Times New Roman" w:eastAsia="Times New Roman" w:hAnsi="Times New Roman" w:cs="Times New Roman"/>
          <w:b/>
          <w:sz w:val="24"/>
          <w:szCs w:val="24"/>
        </w:rPr>
      </w:pPr>
      <w:bookmarkStart w:id="10" w:name="_96byk68i1xfz" w:colFirst="0" w:colLast="0"/>
      <w:bookmarkEnd w:id="10"/>
      <w:r w:rsidRPr="00164B9D">
        <w:rPr>
          <w:rFonts w:ascii="Times New Roman" w:eastAsia="Times New Roman" w:hAnsi="Times New Roman" w:cs="Times New Roman"/>
          <w:b/>
          <w:sz w:val="24"/>
          <w:szCs w:val="24"/>
        </w:rPr>
        <w:t xml:space="preserve">Tercera </w:t>
      </w:r>
      <w:r w:rsidR="00DF2AF1">
        <w:rPr>
          <w:rFonts w:ascii="Times New Roman" w:eastAsia="Times New Roman" w:hAnsi="Times New Roman" w:cs="Times New Roman"/>
          <w:b/>
          <w:sz w:val="24"/>
          <w:szCs w:val="24"/>
        </w:rPr>
        <w:t>f</w:t>
      </w:r>
      <w:r w:rsidRPr="00164B9D">
        <w:rPr>
          <w:rFonts w:ascii="Times New Roman" w:eastAsia="Times New Roman" w:hAnsi="Times New Roman" w:cs="Times New Roman"/>
          <w:b/>
          <w:sz w:val="24"/>
          <w:szCs w:val="24"/>
        </w:rPr>
        <w:t>ase: Inoculación de nemátodos</w:t>
      </w:r>
    </w:p>
    <w:p w14:paraId="42376BE0" w14:textId="4174A242" w:rsidR="00B367E9" w:rsidRDefault="00164B9D" w:rsidP="00164B9D">
      <w:pPr>
        <w:pStyle w:val="Prrafodelista"/>
        <w:numPr>
          <w:ilvl w:val="0"/>
          <w:numId w:val="5"/>
        </w:numPr>
        <w:spacing w:before="240" w:after="240" w:line="360" w:lineRule="auto"/>
        <w:jc w:val="both"/>
        <w:rPr>
          <w:rFonts w:ascii="Times New Roman" w:eastAsia="Times New Roman" w:hAnsi="Times New Roman" w:cs="Times New Roman"/>
          <w:b/>
          <w:sz w:val="24"/>
          <w:szCs w:val="24"/>
        </w:rPr>
      </w:pPr>
      <w:r w:rsidRPr="00B367E9">
        <w:rPr>
          <w:rFonts w:ascii="Times New Roman" w:eastAsia="Times New Roman" w:hAnsi="Times New Roman" w:cs="Times New Roman"/>
          <w:b/>
          <w:sz w:val="24"/>
          <w:szCs w:val="24"/>
        </w:rPr>
        <w:t>Preparación de sustrato</w:t>
      </w:r>
    </w:p>
    <w:p w14:paraId="32819EEF" w14:textId="2979DD33" w:rsidR="00D354F5" w:rsidRPr="00D354F5" w:rsidRDefault="00D354F5" w:rsidP="00D354F5">
      <w:pPr>
        <w:pStyle w:val="Prrafodelista"/>
        <w:spacing w:before="240" w:after="24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sustrato para establecer las plántulas de rocoto que se van a inocular con nemátodos, será un sustrato franco, preparado con turba, materia orgánica y arena con una proporción 1:1:1 respectivamente.</w:t>
      </w:r>
    </w:p>
    <w:p w14:paraId="38D6A665" w14:textId="77777777" w:rsidR="00D354F5" w:rsidRDefault="00164B9D" w:rsidP="00164B9D">
      <w:pPr>
        <w:pStyle w:val="Prrafodelista"/>
        <w:numPr>
          <w:ilvl w:val="0"/>
          <w:numId w:val="5"/>
        </w:numPr>
        <w:spacing w:before="240" w:after="240" w:line="360" w:lineRule="auto"/>
        <w:jc w:val="both"/>
        <w:rPr>
          <w:rFonts w:ascii="Times New Roman" w:eastAsia="Times New Roman" w:hAnsi="Times New Roman" w:cs="Times New Roman"/>
          <w:b/>
          <w:sz w:val="24"/>
          <w:szCs w:val="24"/>
        </w:rPr>
      </w:pPr>
      <w:r w:rsidRPr="0089450D">
        <w:rPr>
          <w:rFonts w:ascii="Times New Roman" w:eastAsia="Times New Roman" w:hAnsi="Times New Roman" w:cs="Times New Roman"/>
          <w:b/>
          <w:sz w:val="24"/>
          <w:szCs w:val="24"/>
        </w:rPr>
        <w:t>Evaluación de las variables de estudio</w:t>
      </w:r>
    </w:p>
    <w:p w14:paraId="390505AA" w14:textId="77777777" w:rsidR="00D354F5" w:rsidRPr="00D354F5" w:rsidRDefault="00164B9D" w:rsidP="00164B9D">
      <w:pPr>
        <w:pStyle w:val="Prrafodelista"/>
        <w:numPr>
          <w:ilvl w:val="0"/>
          <w:numId w:val="6"/>
        </w:numPr>
        <w:spacing w:before="240" w:after="240" w:line="360" w:lineRule="auto"/>
        <w:jc w:val="both"/>
        <w:rPr>
          <w:rFonts w:ascii="Times New Roman" w:eastAsia="Times New Roman" w:hAnsi="Times New Roman" w:cs="Times New Roman"/>
          <w:b/>
          <w:sz w:val="24"/>
          <w:szCs w:val="24"/>
        </w:rPr>
      </w:pPr>
      <w:r w:rsidRPr="00D354F5">
        <w:rPr>
          <w:rFonts w:ascii="Times New Roman" w:eastAsia="Times New Roman" w:hAnsi="Times New Roman" w:cs="Times New Roman"/>
          <w:b/>
          <w:sz w:val="24"/>
          <w:szCs w:val="24"/>
        </w:rPr>
        <w:t>Incidencia de nemátodos:</w:t>
      </w:r>
      <w:r w:rsidRPr="00D354F5">
        <w:rPr>
          <w:rFonts w:ascii="Times New Roman" w:eastAsia="Times New Roman" w:hAnsi="Times New Roman" w:cs="Times New Roman"/>
          <w:sz w:val="24"/>
          <w:szCs w:val="24"/>
        </w:rPr>
        <w:t xml:space="preserve"> Porcentaje de plantas infectadas por nemátodos, determinado por la presencia de agallas u otros daños en las raíces, evaluado al final de cada ciclo de cultivo.</w:t>
      </w:r>
    </w:p>
    <w:p w14:paraId="08590E31" w14:textId="77777777" w:rsidR="00D354F5" w:rsidRPr="00D354F5" w:rsidRDefault="00164B9D" w:rsidP="00164B9D">
      <w:pPr>
        <w:pStyle w:val="Prrafodelista"/>
        <w:numPr>
          <w:ilvl w:val="0"/>
          <w:numId w:val="6"/>
        </w:numPr>
        <w:spacing w:before="240" w:after="240" w:line="360" w:lineRule="auto"/>
        <w:jc w:val="both"/>
        <w:rPr>
          <w:rFonts w:ascii="Times New Roman" w:eastAsia="Times New Roman" w:hAnsi="Times New Roman" w:cs="Times New Roman"/>
          <w:b/>
          <w:sz w:val="24"/>
          <w:szCs w:val="24"/>
        </w:rPr>
      </w:pPr>
      <w:r w:rsidRPr="00D354F5">
        <w:rPr>
          <w:rFonts w:ascii="Times New Roman" w:eastAsia="Times New Roman" w:hAnsi="Times New Roman" w:cs="Times New Roman"/>
          <w:b/>
          <w:sz w:val="24"/>
          <w:szCs w:val="24"/>
        </w:rPr>
        <w:t>Caracteres morfológicos de nematodos:</w:t>
      </w:r>
      <w:r w:rsidRPr="00D354F5">
        <w:rPr>
          <w:rFonts w:ascii="Times New Roman" w:eastAsia="Times New Roman" w:hAnsi="Times New Roman" w:cs="Times New Roman"/>
          <w:sz w:val="24"/>
          <w:szCs w:val="24"/>
        </w:rPr>
        <w:t xml:space="preserve"> Identificación y descripción de los nemátodos presentes en las muestras de suelo, incluyendo características como forma, tamaño y color, según análisis microscópico.</w:t>
      </w:r>
    </w:p>
    <w:p w14:paraId="1206B62D" w14:textId="77777777" w:rsidR="00D354F5" w:rsidRPr="00D354F5" w:rsidRDefault="00164B9D" w:rsidP="00164B9D">
      <w:pPr>
        <w:pStyle w:val="Prrafodelista"/>
        <w:numPr>
          <w:ilvl w:val="0"/>
          <w:numId w:val="6"/>
        </w:numPr>
        <w:spacing w:before="240" w:after="240" w:line="360" w:lineRule="auto"/>
        <w:jc w:val="both"/>
        <w:rPr>
          <w:rFonts w:ascii="Times New Roman" w:eastAsia="Times New Roman" w:hAnsi="Times New Roman" w:cs="Times New Roman"/>
          <w:b/>
          <w:sz w:val="24"/>
          <w:szCs w:val="24"/>
        </w:rPr>
      </w:pPr>
      <w:r w:rsidRPr="00D354F5">
        <w:rPr>
          <w:rFonts w:ascii="Times New Roman" w:eastAsia="Times New Roman" w:hAnsi="Times New Roman" w:cs="Times New Roman"/>
          <w:b/>
          <w:sz w:val="24"/>
          <w:szCs w:val="24"/>
        </w:rPr>
        <w:t>Altura de planta (cm):</w:t>
      </w:r>
      <w:r w:rsidRPr="00D354F5">
        <w:rPr>
          <w:rFonts w:ascii="Times New Roman" w:eastAsia="Times New Roman" w:hAnsi="Times New Roman" w:cs="Times New Roman"/>
          <w:sz w:val="24"/>
          <w:szCs w:val="24"/>
        </w:rPr>
        <w:t xml:space="preserve"> Medición desde la base del tallo principal hasta la yema terminal de la planta, realizada cada 20 días durante el ciclo de cultivo.</w:t>
      </w:r>
    </w:p>
    <w:p w14:paraId="73C91934" w14:textId="77777777" w:rsidR="00D354F5" w:rsidRPr="00D354F5" w:rsidRDefault="00164B9D" w:rsidP="00164B9D">
      <w:pPr>
        <w:pStyle w:val="Prrafodelista"/>
        <w:numPr>
          <w:ilvl w:val="0"/>
          <w:numId w:val="6"/>
        </w:numPr>
        <w:spacing w:before="240" w:after="240" w:line="360" w:lineRule="auto"/>
        <w:jc w:val="both"/>
        <w:rPr>
          <w:rFonts w:ascii="Times New Roman" w:eastAsia="Times New Roman" w:hAnsi="Times New Roman" w:cs="Times New Roman"/>
          <w:b/>
          <w:sz w:val="24"/>
          <w:szCs w:val="24"/>
        </w:rPr>
      </w:pPr>
      <w:r w:rsidRPr="00D354F5">
        <w:rPr>
          <w:rFonts w:ascii="Times New Roman" w:eastAsia="Times New Roman" w:hAnsi="Times New Roman" w:cs="Times New Roman"/>
          <w:b/>
          <w:sz w:val="24"/>
          <w:szCs w:val="24"/>
        </w:rPr>
        <w:t>Diámetro del tallo (cm):</w:t>
      </w:r>
      <w:r w:rsidRPr="00D354F5">
        <w:rPr>
          <w:rFonts w:ascii="Times New Roman" w:eastAsia="Times New Roman" w:hAnsi="Times New Roman" w:cs="Times New Roman"/>
          <w:sz w:val="24"/>
          <w:szCs w:val="24"/>
        </w:rPr>
        <w:t xml:space="preserve"> Medición del diámetro del tallo principal, realizado cada 20 días, para evaluar el crecimiento de la planta en respuesta a la infestación de nemátodos.</w:t>
      </w:r>
    </w:p>
    <w:p w14:paraId="359DEFB0" w14:textId="77777777" w:rsidR="00D354F5" w:rsidRPr="00D354F5" w:rsidRDefault="00164B9D" w:rsidP="00164B9D">
      <w:pPr>
        <w:pStyle w:val="Prrafodelista"/>
        <w:numPr>
          <w:ilvl w:val="0"/>
          <w:numId w:val="6"/>
        </w:numPr>
        <w:spacing w:before="240" w:after="240" w:line="360" w:lineRule="auto"/>
        <w:jc w:val="both"/>
        <w:rPr>
          <w:rFonts w:ascii="Times New Roman" w:eastAsia="Times New Roman" w:hAnsi="Times New Roman" w:cs="Times New Roman"/>
          <w:b/>
          <w:sz w:val="24"/>
          <w:szCs w:val="24"/>
        </w:rPr>
      </w:pPr>
      <w:r w:rsidRPr="00D354F5">
        <w:rPr>
          <w:rFonts w:ascii="Times New Roman" w:eastAsia="Times New Roman" w:hAnsi="Times New Roman" w:cs="Times New Roman"/>
          <w:b/>
          <w:sz w:val="24"/>
          <w:szCs w:val="24"/>
        </w:rPr>
        <w:t>Número de raíces:</w:t>
      </w:r>
      <w:r w:rsidRPr="00D354F5">
        <w:rPr>
          <w:rFonts w:ascii="Times New Roman" w:eastAsia="Times New Roman" w:hAnsi="Times New Roman" w:cs="Times New Roman"/>
          <w:sz w:val="24"/>
          <w:szCs w:val="24"/>
        </w:rPr>
        <w:t xml:space="preserve"> Conteo de las raíces principales y secundarias de las plantas, realizado al final del ciclo de cultivo, para observar el desarrollo radicular afectado por los nemátodos.</w:t>
      </w:r>
    </w:p>
    <w:p w14:paraId="10703CAD" w14:textId="38B93E75" w:rsidR="00E704BE" w:rsidRPr="00D354F5" w:rsidRDefault="00164B9D" w:rsidP="00164B9D">
      <w:pPr>
        <w:pStyle w:val="Prrafodelista"/>
        <w:numPr>
          <w:ilvl w:val="0"/>
          <w:numId w:val="6"/>
        </w:numPr>
        <w:spacing w:before="240" w:after="240" w:line="360" w:lineRule="auto"/>
        <w:jc w:val="both"/>
        <w:rPr>
          <w:rFonts w:ascii="Times New Roman" w:eastAsia="Times New Roman" w:hAnsi="Times New Roman" w:cs="Times New Roman"/>
          <w:b/>
          <w:sz w:val="24"/>
          <w:szCs w:val="24"/>
        </w:rPr>
      </w:pPr>
      <w:r w:rsidRPr="00D354F5">
        <w:rPr>
          <w:rFonts w:ascii="Times New Roman" w:eastAsia="Times New Roman" w:hAnsi="Times New Roman" w:cs="Times New Roman"/>
          <w:b/>
          <w:sz w:val="24"/>
          <w:szCs w:val="24"/>
        </w:rPr>
        <w:t>Longitud de raíces (cm):</w:t>
      </w:r>
      <w:r w:rsidRPr="00D354F5">
        <w:rPr>
          <w:rFonts w:ascii="Times New Roman" w:eastAsia="Times New Roman" w:hAnsi="Times New Roman" w:cs="Times New Roman"/>
          <w:sz w:val="24"/>
          <w:szCs w:val="24"/>
        </w:rPr>
        <w:t xml:space="preserve"> Medición de la longitud total de las raíces de cada planta, realizada al final de la cosecha, para determinar la extensión del sistema radicular afectado.</w:t>
      </w:r>
    </w:p>
    <w:p w14:paraId="3CD460C9" w14:textId="77777777" w:rsidR="00E704BE" w:rsidRDefault="00D20151">
      <w:pPr>
        <w:numPr>
          <w:ilvl w:val="1"/>
          <w:numId w:val="2"/>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w:t>
      </w:r>
      <w:r>
        <w:rPr>
          <w:rFonts w:ascii="Times New Roman" w:eastAsia="Times New Roman" w:hAnsi="Times New Roman" w:cs="Times New Roman"/>
          <w:b/>
          <w:color w:val="000000"/>
          <w:sz w:val="24"/>
          <w:szCs w:val="24"/>
        </w:rPr>
        <w:t xml:space="preserve">ronograma </w:t>
      </w:r>
    </w:p>
    <w:p w14:paraId="3A91D1BE" w14:textId="77777777" w:rsidR="00E704BE" w:rsidRDefault="00D20151">
      <w:pPr>
        <w:keepNext/>
        <w:pBdr>
          <w:top w:val="nil"/>
          <w:left w:val="nil"/>
          <w:bottom w:val="nil"/>
          <w:right w:val="nil"/>
          <w:between w:val="nil"/>
        </w:pBdr>
        <w:spacing w:after="200" w:line="240" w:lineRule="auto"/>
        <w:ind w:left="792"/>
        <w:rPr>
          <w:rFonts w:ascii="Times New Roman" w:eastAsia="Times New Roman" w:hAnsi="Times New Roman" w:cs="Times New Roman"/>
          <w:i/>
          <w:sz w:val="24"/>
          <w:szCs w:val="24"/>
        </w:rPr>
      </w:pPr>
      <w:r>
        <w:rPr>
          <w:rFonts w:ascii="Times New Roman" w:eastAsia="Times New Roman" w:hAnsi="Times New Roman" w:cs="Times New Roman"/>
          <w:b/>
          <w:i/>
          <w:color w:val="000000"/>
          <w:sz w:val="24"/>
          <w:szCs w:val="24"/>
        </w:rPr>
        <w:t>Figura 01</w:t>
      </w:r>
      <w:r>
        <w:rPr>
          <w:noProof/>
        </w:rPr>
        <w:drawing>
          <wp:anchor distT="114300" distB="114300" distL="114300" distR="114300" simplePos="0" relativeHeight="251658240" behindDoc="0" locked="0" layoutInCell="1" hidden="0" allowOverlap="1" wp14:anchorId="6BE83A46" wp14:editId="47107AA7">
            <wp:simplePos x="0" y="0"/>
            <wp:positionH relativeFrom="column">
              <wp:posOffset>-262726</wp:posOffset>
            </wp:positionH>
            <wp:positionV relativeFrom="paragraph">
              <wp:posOffset>314325</wp:posOffset>
            </wp:positionV>
            <wp:extent cx="5928920" cy="2840320"/>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28920" cy="2840320"/>
                    </a:xfrm>
                    <a:prstGeom prst="rect">
                      <a:avLst/>
                    </a:prstGeom>
                    <a:ln/>
                  </pic:spPr>
                </pic:pic>
              </a:graphicData>
            </a:graphic>
          </wp:anchor>
        </w:drawing>
      </w:r>
    </w:p>
    <w:p w14:paraId="07282DE2" w14:textId="77777777" w:rsidR="00E704BE" w:rsidRDefault="00D20151">
      <w:pPr>
        <w:keepNext/>
        <w:pBdr>
          <w:top w:val="nil"/>
          <w:left w:val="nil"/>
          <w:bottom w:val="nil"/>
          <w:right w:val="nil"/>
          <w:between w:val="nil"/>
        </w:pBdr>
        <w:spacing w:after="200" w:line="240" w:lineRule="auto"/>
        <w:ind w:left="79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Diagrama de </w:t>
      </w:r>
      <w:r>
        <w:rPr>
          <w:rFonts w:ascii="Times New Roman" w:eastAsia="Times New Roman" w:hAnsi="Times New Roman" w:cs="Times New Roman"/>
          <w:i/>
          <w:sz w:val="24"/>
          <w:szCs w:val="24"/>
        </w:rPr>
        <w:t xml:space="preserve">Gantt </w:t>
      </w:r>
      <w:r>
        <w:rPr>
          <w:rFonts w:ascii="Times New Roman" w:eastAsia="Times New Roman" w:hAnsi="Times New Roman" w:cs="Times New Roman"/>
          <w:i/>
          <w:color w:val="000000"/>
          <w:sz w:val="24"/>
          <w:szCs w:val="24"/>
        </w:rPr>
        <w:t>de la planificación de actividades.</w:t>
      </w:r>
    </w:p>
    <w:p w14:paraId="2B74F1FF" w14:textId="77777777" w:rsidR="00E704BE" w:rsidRDefault="00E704BE"/>
    <w:p w14:paraId="407494A2" w14:textId="77777777" w:rsidR="00E704BE" w:rsidRDefault="00D20151">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40C28"/>
          <w:sz w:val="24"/>
          <w:szCs w:val="24"/>
        </w:rPr>
        <w:t>Diseño experimental</w:t>
      </w:r>
    </w:p>
    <w:p w14:paraId="5376F240" w14:textId="77777777" w:rsidR="00E704BE" w:rsidRDefault="00D20151">
      <w:pPr>
        <w:pBdr>
          <w:top w:val="nil"/>
          <w:left w:val="nil"/>
          <w:bottom w:val="nil"/>
          <w:right w:val="nil"/>
          <w:between w:val="nil"/>
        </w:pBdr>
        <w:spacing w:after="0"/>
        <w:ind w:left="792"/>
      </w:pPr>
      <w:r>
        <w:rPr>
          <w:color w:val="000000"/>
        </w:rPr>
        <w:t xml:space="preserve">  </w:t>
      </w:r>
    </w:p>
    <w:p w14:paraId="7AAAD0F7" w14:textId="4A9E986A" w:rsidR="00164B9D" w:rsidRDefault="00164B9D">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sidRPr="00164B9D">
        <w:rPr>
          <w:rFonts w:ascii="Times New Roman" w:eastAsia="Times New Roman" w:hAnsi="Times New Roman" w:cs="Times New Roman"/>
          <w:sz w:val="24"/>
          <w:szCs w:val="24"/>
        </w:rPr>
        <w:t xml:space="preserve">El diseño experimental se basará en un Diseño de Bloques Completos Aleatorios (DBCA), adecuado para evaluar los efectos de los nemátodos fitoparásitos en el crecimiento de las plántulas de rocoto. El experimento consistirá en dos grupos de plántulas: un grupo control (sin inoculación de nemátodos) y un </w:t>
      </w:r>
      <w:bookmarkStart w:id="11" w:name="_GoBack"/>
      <w:bookmarkEnd w:id="11"/>
      <w:r w:rsidRPr="00164B9D">
        <w:rPr>
          <w:rFonts w:ascii="Times New Roman" w:eastAsia="Times New Roman" w:hAnsi="Times New Roman" w:cs="Times New Roman"/>
          <w:sz w:val="24"/>
          <w:szCs w:val="24"/>
        </w:rPr>
        <w:t xml:space="preserve">grupo experimental (con inoculación de nemátodos), para esto se utilizarán 20 macetas con plántula de rocoto para cada </w:t>
      </w:r>
      <w:r>
        <w:rPr>
          <w:rFonts w:ascii="Times New Roman" w:eastAsia="Times New Roman" w:hAnsi="Times New Roman" w:cs="Times New Roman"/>
          <w:sz w:val="24"/>
          <w:szCs w:val="24"/>
        </w:rPr>
        <w:t>género de nemátodos encontrados</w:t>
      </w:r>
      <w:r w:rsidRPr="00164B9D">
        <w:rPr>
          <w:rFonts w:ascii="Times New Roman" w:eastAsia="Times New Roman" w:hAnsi="Times New Roman" w:cs="Times New Roman"/>
          <w:sz w:val="24"/>
          <w:szCs w:val="24"/>
        </w:rPr>
        <w:t>.</w:t>
      </w:r>
    </w:p>
    <w:p w14:paraId="31DCA70F" w14:textId="14E6F0A6" w:rsidR="00E704BE" w:rsidRDefault="00D20151">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plántulas se inocularán con las especies de nemátodos previamente extraídas del campo, utilizando un procedimiento estandarizado de inoculación. Se distribuirán </w:t>
      </w:r>
      <w:r>
        <w:rPr>
          <w:rFonts w:ascii="Times New Roman" w:eastAsia="Times New Roman" w:hAnsi="Times New Roman" w:cs="Times New Roman"/>
          <w:sz w:val="24"/>
          <w:szCs w:val="24"/>
        </w:rPr>
        <w:t>aleatoriamente las plántulas en bloques, de modo que cada bloque contenga tanto plántulas tratadas como no tratadas. Este diseño permitirá controlar las variables externas y evaluar de manera precisa los efectos de los nemátodos sobre el crecimiento radicu</w:t>
      </w:r>
      <w:r>
        <w:rPr>
          <w:rFonts w:ascii="Times New Roman" w:eastAsia="Times New Roman" w:hAnsi="Times New Roman" w:cs="Times New Roman"/>
          <w:sz w:val="24"/>
          <w:szCs w:val="24"/>
        </w:rPr>
        <w:t>lar y la salud general de las plántulas.</w:t>
      </w:r>
    </w:p>
    <w:p w14:paraId="50C07FFD" w14:textId="77777777" w:rsidR="00E704BE" w:rsidRDefault="00E704BE">
      <w:pPr>
        <w:keepNext/>
        <w:pBdr>
          <w:top w:val="nil"/>
          <w:left w:val="nil"/>
          <w:bottom w:val="nil"/>
          <w:right w:val="nil"/>
          <w:between w:val="nil"/>
        </w:pBdr>
        <w:spacing w:after="200" w:line="240" w:lineRule="auto"/>
        <w:ind w:left="708"/>
        <w:jc w:val="both"/>
        <w:rPr>
          <w:rFonts w:ascii="Times New Roman" w:eastAsia="Times New Roman" w:hAnsi="Times New Roman" w:cs="Times New Roman"/>
          <w:sz w:val="24"/>
          <w:szCs w:val="24"/>
        </w:rPr>
      </w:pPr>
    </w:p>
    <w:p w14:paraId="03FAF6F0" w14:textId="51533D1D" w:rsidR="00E704BE" w:rsidRDefault="00D20151">
      <w:pPr>
        <w:numPr>
          <w:ilvl w:val="1"/>
          <w:numId w:val="2"/>
        </w:num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Análisis de </w:t>
      </w:r>
      <w:r w:rsidR="00576636">
        <w:rPr>
          <w:rFonts w:ascii="Times New Roman" w:eastAsia="Times New Roman" w:hAnsi="Times New Roman" w:cs="Times New Roman"/>
          <w:b/>
          <w:sz w:val="24"/>
          <w:szCs w:val="24"/>
        </w:rPr>
        <w:t>datos</w:t>
      </w:r>
      <w:r>
        <w:rPr>
          <w:rFonts w:ascii="Times New Roman" w:eastAsia="Times New Roman" w:hAnsi="Times New Roman" w:cs="Times New Roman"/>
          <w:b/>
          <w:sz w:val="24"/>
          <w:szCs w:val="24"/>
        </w:rPr>
        <w:t xml:space="preserve"> </w:t>
      </w:r>
    </w:p>
    <w:p w14:paraId="4DE0097D" w14:textId="77777777" w:rsidR="00E704BE" w:rsidRDefault="00E704BE">
      <w:pPr>
        <w:pBdr>
          <w:top w:val="nil"/>
          <w:left w:val="nil"/>
          <w:bottom w:val="nil"/>
          <w:right w:val="nil"/>
          <w:between w:val="nil"/>
        </w:pBdr>
        <w:spacing w:after="0"/>
        <w:ind w:left="792"/>
        <w:rPr>
          <w:rFonts w:ascii="Times New Roman" w:eastAsia="Times New Roman" w:hAnsi="Times New Roman" w:cs="Times New Roman"/>
          <w:b/>
          <w:sz w:val="24"/>
          <w:szCs w:val="24"/>
        </w:rPr>
      </w:pPr>
    </w:p>
    <w:p w14:paraId="26D8D202" w14:textId="77777777" w:rsidR="00E704BE" w:rsidRDefault="00D20151">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análisis de los datos recopilados se realizará utilizando el programa </w:t>
      </w:r>
      <w:proofErr w:type="spellStart"/>
      <w:r w:rsidR="00B43588">
        <w:rPr>
          <w:rFonts w:ascii="Times New Roman" w:eastAsia="Times New Roman" w:hAnsi="Times New Roman" w:cs="Times New Roman"/>
          <w:sz w:val="24"/>
          <w:szCs w:val="24"/>
        </w:rPr>
        <w:t>excel</w:t>
      </w:r>
      <w:proofErr w:type="spellEnd"/>
      <w:r>
        <w:rPr>
          <w:rFonts w:ascii="Times New Roman" w:eastAsia="Times New Roman" w:hAnsi="Times New Roman" w:cs="Times New Roman"/>
          <w:sz w:val="24"/>
          <w:szCs w:val="24"/>
        </w:rPr>
        <w:t xml:space="preserve">, y R, el cual permitirá realizar el análisis de varianza (ANOVA) para comparar las medias de las diferentes variables entre los tratamientos experimentales y de control. </w:t>
      </w:r>
    </w:p>
    <w:p w14:paraId="66FD6925" w14:textId="77777777" w:rsidR="00E704BE" w:rsidRDefault="00D20151">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Además, se utilizarán pruebas de normalidad, como Shapiro-Wilk, para verificar si los datos siguen una distribución normal antes de realizar las pruebas paramétricas. En caso de que los datos no sean normales, se recurrirá a métodos no paramétricos para el</w:t>
      </w:r>
      <w:r>
        <w:rPr>
          <w:rFonts w:ascii="Times New Roman" w:eastAsia="Times New Roman" w:hAnsi="Times New Roman" w:cs="Times New Roman"/>
          <w:sz w:val="24"/>
          <w:szCs w:val="24"/>
        </w:rPr>
        <w:t xml:space="preserve"> análisis.</w:t>
      </w:r>
    </w:p>
    <w:p w14:paraId="22B7A927" w14:textId="77777777" w:rsidR="00E704BE" w:rsidRDefault="00D20151">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generarán gráficos y tablas para visualizar los resultados, y se usarán técnicas estadísticas descriptivas para resaltar las principales tendencias en los datos obtenidos. Los análisis estadísticos permitirán validar las hipótesis y proporcio</w:t>
      </w:r>
      <w:r>
        <w:rPr>
          <w:rFonts w:ascii="Times New Roman" w:eastAsia="Times New Roman" w:hAnsi="Times New Roman" w:cs="Times New Roman"/>
          <w:sz w:val="24"/>
          <w:szCs w:val="24"/>
        </w:rPr>
        <w:t>nar conclusiones claras sobre el impacto de los nemátodos fitoparásitos en el cultivo de rocoto.</w:t>
      </w:r>
    </w:p>
    <w:p w14:paraId="029DF102" w14:textId="77777777" w:rsidR="00E704BE" w:rsidRDefault="00E704BE">
      <w:pPr>
        <w:rPr>
          <w:rFonts w:ascii="Times New Roman" w:eastAsia="Times New Roman" w:hAnsi="Times New Roman" w:cs="Times New Roman"/>
          <w:sz w:val="24"/>
          <w:szCs w:val="24"/>
          <w:highlight w:val="white"/>
        </w:rPr>
      </w:pPr>
    </w:p>
    <w:p w14:paraId="0033991F" w14:textId="77777777" w:rsidR="00E704BE" w:rsidRDefault="00D20151">
      <w:pPr>
        <w:numPr>
          <w:ilvl w:val="0"/>
          <w:numId w:val="2"/>
        </w:numPr>
        <w:pBdr>
          <w:top w:val="nil"/>
          <w:left w:val="nil"/>
          <w:bottom w:val="nil"/>
          <w:right w:val="nil"/>
          <w:between w:val="nil"/>
        </w:pBdr>
        <w:spacing w:after="0"/>
        <w:rPr>
          <w:rFonts w:ascii="Times New Roman" w:eastAsia="Times New Roman" w:hAnsi="Times New Roman" w:cs="Times New Roman"/>
          <w:b/>
          <w:color w:val="000000"/>
          <w:sz w:val="24"/>
          <w:szCs w:val="24"/>
        </w:rPr>
      </w:pPr>
      <w:bookmarkStart w:id="12" w:name="_jfg3edr109t7" w:colFirst="0" w:colLast="0"/>
      <w:bookmarkEnd w:id="12"/>
      <w:r>
        <w:rPr>
          <w:rFonts w:ascii="Times New Roman" w:eastAsia="Times New Roman" w:hAnsi="Times New Roman" w:cs="Times New Roman"/>
          <w:b/>
          <w:color w:val="000000"/>
          <w:sz w:val="24"/>
          <w:szCs w:val="24"/>
        </w:rPr>
        <w:t xml:space="preserve">Referencias bibliográficas. </w:t>
      </w:r>
    </w:p>
    <w:p w14:paraId="5685E100" w14:textId="77777777" w:rsidR="00E704BE" w:rsidRDefault="00E704BE">
      <w:pPr>
        <w:spacing w:line="360" w:lineRule="auto"/>
        <w:jc w:val="both"/>
        <w:rPr>
          <w:rFonts w:ascii="Times New Roman" w:eastAsia="Times New Roman" w:hAnsi="Times New Roman" w:cs="Times New Roman"/>
          <w:sz w:val="24"/>
          <w:szCs w:val="24"/>
        </w:rPr>
      </w:pPr>
    </w:p>
    <w:p w14:paraId="43EC224F" w14:textId="77777777" w:rsidR="002C1B2F" w:rsidRDefault="002C1B2F">
      <w:pPr>
        <w:spacing w:line="360" w:lineRule="auto"/>
        <w:ind w:left="1353" w:hanging="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Arias Gonzáles, J. L. (2021). Guía para elaborar la operacionalización de variables. </w:t>
      </w:r>
      <w:r>
        <w:rPr>
          <w:rFonts w:ascii="Times New Roman" w:eastAsia="Times New Roman" w:hAnsi="Times New Roman" w:cs="Times New Roman"/>
          <w:i/>
          <w:sz w:val="24"/>
          <w:szCs w:val="24"/>
        </w:rPr>
        <w:t>Espacio I+D: Innovación Más Desarrollo</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10</w:t>
      </w:r>
      <w:r>
        <w:rPr>
          <w:rFonts w:ascii="Times New Roman" w:eastAsia="Times New Roman" w:hAnsi="Times New Roman" w:cs="Times New Roman"/>
          <w:sz w:val="24"/>
          <w:szCs w:val="24"/>
        </w:rPr>
        <w:t>(28).</w:t>
      </w:r>
    </w:p>
    <w:p w14:paraId="54ED0AB0" w14:textId="77777777" w:rsidR="002C1B2F" w:rsidRDefault="002C1B2F">
      <w:pPr>
        <w:spacing w:line="360" w:lineRule="auto"/>
        <w:ind w:left="1353" w:hanging="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Caballero </w:t>
      </w:r>
      <w:proofErr w:type="spellStart"/>
      <w:r>
        <w:rPr>
          <w:rFonts w:ascii="Times New Roman" w:eastAsia="Times New Roman" w:hAnsi="Times New Roman" w:cs="Times New Roman"/>
          <w:sz w:val="24"/>
          <w:szCs w:val="24"/>
        </w:rPr>
        <w:t>Mairesse</w:t>
      </w:r>
      <w:proofErr w:type="spellEnd"/>
      <w:r>
        <w:rPr>
          <w:rFonts w:ascii="Times New Roman" w:eastAsia="Times New Roman" w:hAnsi="Times New Roman" w:cs="Times New Roman"/>
          <w:sz w:val="24"/>
          <w:szCs w:val="24"/>
        </w:rPr>
        <w:t xml:space="preserve">, G., Valiente </w:t>
      </w:r>
      <w:proofErr w:type="spellStart"/>
      <w:r>
        <w:rPr>
          <w:rFonts w:ascii="Times New Roman" w:eastAsia="Times New Roman" w:hAnsi="Times New Roman" w:cs="Times New Roman"/>
          <w:sz w:val="24"/>
          <w:szCs w:val="24"/>
        </w:rPr>
        <w:t>Raidán</w:t>
      </w:r>
      <w:proofErr w:type="spellEnd"/>
      <w:r>
        <w:rPr>
          <w:rFonts w:ascii="Times New Roman" w:eastAsia="Times New Roman" w:hAnsi="Times New Roman" w:cs="Times New Roman"/>
          <w:sz w:val="24"/>
          <w:szCs w:val="24"/>
        </w:rPr>
        <w:t xml:space="preserve">, H., Enciso-Maldonado, G., &amp; Pedrozo Fleitas, L. (2021). Nemátodos fitoparásitos asociados a solanáceas cultivadas en el departamento de Cordillera, Paraguay. Obtenido de </w:t>
      </w:r>
      <w:hyperlink r:id="rId16">
        <w:r>
          <w:rPr>
            <w:rFonts w:ascii="Times New Roman" w:eastAsia="Times New Roman" w:hAnsi="Times New Roman" w:cs="Times New Roman"/>
            <w:color w:val="1155CC"/>
            <w:sz w:val="24"/>
            <w:szCs w:val="24"/>
            <w:u w:val="single"/>
          </w:rPr>
          <w:t>https://www.researchgate.net/publication/354172843</w:t>
        </w:r>
      </w:hyperlink>
    </w:p>
    <w:p w14:paraId="24BFE18C" w14:textId="77777777" w:rsidR="002C1B2F" w:rsidRDefault="002C1B2F">
      <w:pPr>
        <w:spacing w:line="360" w:lineRule="auto"/>
        <w:ind w:left="1353" w:hanging="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Castaño Zapata, J., Villegas Estrada, B., &amp; </w:t>
      </w:r>
      <w:proofErr w:type="spellStart"/>
      <w:r>
        <w:rPr>
          <w:rFonts w:ascii="Times New Roman" w:eastAsia="Times New Roman" w:hAnsi="Times New Roman" w:cs="Times New Roman"/>
          <w:sz w:val="24"/>
          <w:szCs w:val="24"/>
        </w:rPr>
        <w:t>Adrian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Guzman</w:t>
      </w:r>
      <w:proofErr w:type="spellEnd"/>
      <w:r>
        <w:rPr>
          <w:rFonts w:ascii="Times New Roman" w:eastAsia="Times New Roman" w:hAnsi="Times New Roman" w:cs="Times New Roman"/>
          <w:sz w:val="24"/>
          <w:szCs w:val="24"/>
        </w:rPr>
        <w:t xml:space="preserve">, O. (2011). Principales nemátodos fitoparásitos y síntomas ocasionadas en cultivos de importancia económica. </w:t>
      </w:r>
      <w:hyperlink r:id="rId17">
        <w:r>
          <w:rPr>
            <w:rFonts w:ascii="Times New Roman" w:eastAsia="Times New Roman" w:hAnsi="Times New Roman" w:cs="Times New Roman"/>
            <w:i/>
            <w:color w:val="1155CC"/>
            <w:sz w:val="24"/>
            <w:szCs w:val="24"/>
            <w:u w:val="single"/>
          </w:rPr>
          <w:t>https://www.researchgate.net/publication/271203100</w:t>
        </w:r>
      </w:hyperlink>
    </w:p>
    <w:p w14:paraId="703C8901" w14:textId="77777777" w:rsidR="002C1B2F" w:rsidRDefault="002C1B2F">
      <w:pPr>
        <w:spacing w:line="360" w:lineRule="auto"/>
        <w:ind w:left="1353" w:hanging="993"/>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Coyne</w:t>
      </w:r>
      <w:proofErr w:type="spellEnd"/>
      <w:r>
        <w:rPr>
          <w:rFonts w:ascii="Times New Roman" w:eastAsia="Times New Roman" w:hAnsi="Times New Roman" w:cs="Times New Roman"/>
          <w:sz w:val="24"/>
          <w:szCs w:val="24"/>
        </w:rPr>
        <w:t xml:space="preserve">, D., Nicol, J., &amp; </w:t>
      </w:r>
      <w:proofErr w:type="spellStart"/>
      <w:r>
        <w:rPr>
          <w:rFonts w:ascii="Times New Roman" w:eastAsia="Times New Roman" w:hAnsi="Times New Roman" w:cs="Times New Roman"/>
          <w:sz w:val="24"/>
          <w:szCs w:val="24"/>
        </w:rPr>
        <w:t>Cobe</w:t>
      </w:r>
      <w:proofErr w:type="spellEnd"/>
      <w:r>
        <w:rPr>
          <w:rFonts w:ascii="Times New Roman" w:eastAsia="Times New Roman" w:hAnsi="Times New Roman" w:cs="Times New Roman"/>
          <w:sz w:val="24"/>
          <w:szCs w:val="24"/>
        </w:rPr>
        <w:t xml:space="preserve">, B. (2009). Nematología práctica: Una guía de campo y laboratorio. </w:t>
      </w:r>
      <w:r w:rsidRPr="00A64646">
        <w:rPr>
          <w:rFonts w:ascii="Times New Roman" w:eastAsia="Times New Roman" w:hAnsi="Times New Roman" w:cs="Times New Roman"/>
          <w:sz w:val="24"/>
          <w:szCs w:val="24"/>
          <w:lang w:val="en-US"/>
        </w:rPr>
        <w:t xml:space="preserve">SP-IPM Secretariat, International Institute of Tropical Agriculture (IITA), Cotonou, Benin. </w:t>
      </w:r>
      <w:hyperlink r:id="rId18">
        <w:r>
          <w:rPr>
            <w:rFonts w:ascii="Times New Roman" w:eastAsia="Times New Roman" w:hAnsi="Times New Roman" w:cs="Times New Roman"/>
            <w:color w:val="1155CC"/>
            <w:sz w:val="24"/>
            <w:szCs w:val="24"/>
            <w:u w:val="single"/>
          </w:rPr>
          <w:t>https://www.researchgate.net/publication/237249582_Nematologia_practica_Una_guia_de_campo_y_laboratorio</w:t>
        </w:r>
      </w:hyperlink>
    </w:p>
    <w:p w14:paraId="5D60E0B3" w14:textId="77777777" w:rsidR="002C1B2F" w:rsidRDefault="002C1B2F">
      <w:pPr>
        <w:spacing w:line="360" w:lineRule="auto"/>
        <w:ind w:left="1353" w:hanging="993"/>
        <w:jc w:val="both"/>
      </w:pPr>
      <w:proofErr w:type="spellStart"/>
      <w:r>
        <w:rPr>
          <w:rFonts w:ascii="Times New Roman" w:eastAsia="Times New Roman" w:hAnsi="Times New Roman" w:cs="Times New Roman"/>
          <w:sz w:val="24"/>
          <w:szCs w:val="24"/>
        </w:rPr>
        <w:t>Crozzoli</w:t>
      </w:r>
      <w:proofErr w:type="spellEnd"/>
      <w:r>
        <w:rPr>
          <w:rFonts w:ascii="Times New Roman" w:eastAsia="Times New Roman" w:hAnsi="Times New Roman" w:cs="Times New Roman"/>
          <w:sz w:val="24"/>
          <w:szCs w:val="24"/>
        </w:rPr>
        <w:t>, P. (2014). La nematología agrícola en Venezuela. Universidad Nacional de Venezuela.</w:t>
      </w:r>
      <w:hyperlink r:id="rId19">
        <w:r>
          <w:rPr>
            <w:rFonts w:ascii="Times New Roman" w:eastAsia="Times New Roman" w:hAnsi="Times New Roman" w:cs="Times New Roman"/>
            <w:sz w:val="24"/>
            <w:szCs w:val="24"/>
          </w:rPr>
          <w:t xml:space="preserve"> </w:t>
        </w:r>
      </w:hyperlink>
      <w:hyperlink r:id="rId20">
        <w:r>
          <w:rPr>
            <w:rFonts w:ascii="Times New Roman" w:eastAsia="Times New Roman" w:hAnsi="Times New Roman" w:cs="Times New Roman"/>
            <w:color w:val="1155CC"/>
            <w:sz w:val="24"/>
            <w:szCs w:val="24"/>
            <w:u w:val="single"/>
          </w:rPr>
          <w:t>https://www.researchgate.net/publication/301200556_La_Nematologia_Agricola_en_Venezuela</w:t>
        </w:r>
      </w:hyperlink>
    </w:p>
    <w:p w14:paraId="68991E3F" w14:textId="77777777" w:rsidR="002C1B2F" w:rsidRDefault="002C1B2F">
      <w:pPr>
        <w:spacing w:line="360" w:lineRule="auto"/>
        <w:ind w:left="1353" w:hanging="993"/>
        <w:jc w:val="both"/>
      </w:pPr>
      <w:r>
        <w:rPr>
          <w:rFonts w:ascii="Times New Roman" w:eastAsia="Times New Roman" w:hAnsi="Times New Roman" w:cs="Times New Roman"/>
          <w:sz w:val="24"/>
          <w:szCs w:val="24"/>
        </w:rPr>
        <w:t>Guevara, E. (2016). Nematodos fitoparásitos asociados al cultivo de café (</w:t>
      </w:r>
      <w:r>
        <w:rPr>
          <w:rFonts w:ascii="Times New Roman" w:eastAsia="Times New Roman" w:hAnsi="Times New Roman" w:cs="Times New Roman"/>
          <w:i/>
          <w:sz w:val="24"/>
          <w:szCs w:val="24"/>
        </w:rPr>
        <w:t>Coffea arabica</w:t>
      </w:r>
      <w:r>
        <w:rPr>
          <w:rFonts w:ascii="Times New Roman" w:eastAsia="Times New Roman" w:hAnsi="Times New Roman" w:cs="Times New Roman"/>
          <w:sz w:val="24"/>
          <w:szCs w:val="24"/>
        </w:rPr>
        <w:t xml:space="preserve"> L.) en el distrito de </w:t>
      </w:r>
      <w:proofErr w:type="spellStart"/>
      <w:r>
        <w:rPr>
          <w:rFonts w:ascii="Times New Roman" w:eastAsia="Times New Roman" w:hAnsi="Times New Roman" w:cs="Times New Roman"/>
          <w:sz w:val="24"/>
          <w:szCs w:val="24"/>
        </w:rPr>
        <w:t>Cuispes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Bongará</w:t>
      </w:r>
      <w:proofErr w:type="spellEnd"/>
      <w:r>
        <w:rPr>
          <w:rFonts w:ascii="Times New Roman" w:eastAsia="Times New Roman" w:hAnsi="Times New Roman" w:cs="Times New Roman"/>
          <w:sz w:val="24"/>
          <w:szCs w:val="24"/>
        </w:rPr>
        <w:t xml:space="preserve">, Amazonas. Tesis para optar el título de Ingeniero Agrónomo. Universidad Nacional Toribio </w:t>
      </w:r>
      <w:proofErr w:type="spellStart"/>
      <w:r>
        <w:rPr>
          <w:rFonts w:ascii="Times New Roman" w:eastAsia="Times New Roman" w:hAnsi="Times New Roman" w:cs="Times New Roman"/>
          <w:sz w:val="24"/>
          <w:szCs w:val="24"/>
        </w:rPr>
        <w:t>Rodriguez</w:t>
      </w:r>
      <w:proofErr w:type="spellEnd"/>
      <w:r>
        <w:rPr>
          <w:rFonts w:ascii="Times New Roman" w:eastAsia="Times New Roman" w:hAnsi="Times New Roman" w:cs="Times New Roman"/>
          <w:sz w:val="24"/>
          <w:szCs w:val="24"/>
        </w:rPr>
        <w:t xml:space="preserve"> de Mendoza. file:///C:/Users/Asus/Downloads/NEMA%20EN%20CAF%C3%89.pdf</w:t>
      </w:r>
    </w:p>
    <w:p w14:paraId="552A5451" w14:textId="77777777" w:rsidR="002C1B2F" w:rsidRDefault="002C1B2F">
      <w:pPr>
        <w:spacing w:line="360" w:lineRule="auto"/>
        <w:ind w:left="1353" w:hanging="993"/>
        <w:jc w:val="both"/>
      </w:pPr>
      <w:hyperlink r:id="rId21">
        <w:r>
          <w:rPr>
            <w:rFonts w:ascii="Times New Roman" w:eastAsia="Times New Roman" w:hAnsi="Times New Roman" w:cs="Times New Roman"/>
            <w:sz w:val="24"/>
            <w:szCs w:val="24"/>
          </w:rPr>
          <w:t xml:space="preserve">Hernández-Amasifuen, A. D., Argüelles Curaca, A., Cortez Lázaro, A. A., &amp; Díaz Pillasca, H. B. (2021). INDUCCIÓN IN VITRO DE CALLOS A PARTIR DE EXPLANTES FOLIARES EN ROCOTO (Capsicum pubescens Ruiz &amp; Pav.). </w:t>
        </w:r>
      </w:hyperlink>
      <w:hyperlink r:id="rId22">
        <w:r>
          <w:rPr>
            <w:rFonts w:ascii="Times New Roman" w:eastAsia="Times New Roman" w:hAnsi="Times New Roman" w:cs="Times New Roman"/>
            <w:i/>
            <w:sz w:val="24"/>
            <w:szCs w:val="24"/>
          </w:rPr>
          <w:t>LA GRANJA. Revista de Ciencias de la Vida</w:t>
        </w:r>
      </w:hyperlink>
      <w:hyperlink r:id="rId23">
        <w:r>
          <w:rPr>
            <w:rFonts w:ascii="Times New Roman" w:eastAsia="Times New Roman" w:hAnsi="Times New Roman" w:cs="Times New Roman"/>
            <w:sz w:val="24"/>
            <w:szCs w:val="24"/>
          </w:rPr>
          <w:t xml:space="preserve">, </w:t>
        </w:r>
      </w:hyperlink>
      <w:hyperlink r:id="rId24">
        <w:r>
          <w:rPr>
            <w:rFonts w:ascii="Times New Roman" w:eastAsia="Times New Roman" w:hAnsi="Times New Roman" w:cs="Times New Roman"/>
            <w:i/>
            <w:sz w:val="24"/>
            <w:szCs w:val="24"/>
          </w:rPr>
          <w:t>34</w:t>
        </w:r>
      </w:hyperlink>
      <w:hyperlink r:id="rId25">
        <w:r>
          <w:rPr>
            <w:rFonts w:ascii="Times New Roman" w:eastAsia="Times New Roman" w:hAnsi="Times New Roman" w:cs="Times New Roman"/>
            <w:sz w:val="24"/>
            <w:szCs w:val="24"/>
          </w:rPr>
          <w:t xml:space="preserve">(2), 131-140. </w:t>
        </w:r>
      </w:hyperlink>
      <w:hyperlink r:id="rId26">
        <w:r>
          <w:rPr>
            <w:rFonts w:ascii="Times New Roman" w:eastAsia="Times New Roman" w:hAnsi="Times New Roman" w:cs="Times New Roman"/>
            <w:sz w:val="24"/>
            <w:szCs w:val="24"/>
          </w:rPr>
          <w:t>https://doi.org/10.17163/lgr.n34.2021.09</w:t>
        </w:r>
      </w:hyperlink>
    </w:p>
    <w:p w14:paraId="53F183D0" w14:textId="77777777" w:rsidR="002C1B2F" w:rsidRDefault="002C1B2F">
      <w:pPr>
        <w:spacing w:line="360" w:lineRule="auto"/>
        <w:ind w:left="1353" w:hanging="993"/>
        <w:jc w:val="both"/>
        <w:rPr>
          <w:rFonts w:ascii="Times New Roman" w:eastAsia="Times New Roman" w:hAnsi="Times New Roman" w:cs="Times New Roman"/>
          <w:sz w:val="24"/>
          <w:szCs w:val="24"/>
        </w:rPr>
      </w:pPr>
      <w:hyperlink r:id="rId27">
        <w:r>
          <w:rPr>
            <w:rFonts w:ascii="Times New Roman" w:eastAsia="Times New Roman" w:hAnsi="Times New Roman" w:cs="Times New Roman"/>
            <w:sz w:val="24"/>
            <w:szCs w:val="24"/>
          </w:rPr>
          <w:t xml:space="preserve">Hernández-Amasifuen, A. D., Argüelles Curaca, A., Cortez Lázaro, A. A., &amp; Díaz Pillasca, H. B. (2021). INDUCCIÓN IN VITRO DE CALLOS A PARTIR DE EXPLANTES FOLIARES EN ROCOTO (Capsicum pubescens Ruiz &amp; Pav.). </w:t>
        </w:r>
      </w:hyperlink>
      <w:hyperlink r:id="rId28">
        <w:r>
          <w:rPr>
            <w:rFonts w:ascii="Times New Roman" w:eastAsia="Times New Roman" w:hAnsi="Times New Roman" w:cs="Times New Roman"/>
            <w:i/>
            <w:sz w:val="24"/>
            <w:szCs w:val="24"/>
          </w:rPr>
          <w:t>LA GRANJA. Revista de Ciencias de la Vida</w:t>
        </w:r>
      </w:hyperlink>
      <w:hyperlink r:id="rId29">
        <w:r>
          <w:rPr>
            <w:rFonts w:ascii="Times New Roman" w:eastAsia="Times New Roman" w:hAnsi="Times New Roman" w:cs="Times New Roman"/>
            <w:sz w:val="24"/>
            <w:szCs w:val="24"/>
          </w:rPr>
          <w:t xml:space="preserve">, </w:t>
        </w:r>
      </w:hyperlink>
      <w:hyperlink r:id="rId30">
        <w:r>
          <w:rPr>
            <w:rFonts w:ascii="Times New Roman" w:eastAsia="Times New Roman" w:hAnsi="Times New Roman" w:cs="Times New Roman"/>
            <w:i/>
            <w:sz w:val="24"/>
            <w:szCs w:val="24"/>
          </w:rPr>
          <w:t>34</w:t>
        </w:r>
      </w:hyperlink>
      <w:hyperlink r:id="rId31">
        <w:r>
          <w:rPr>
            <w:rFonts w:ascii="Times New Roman" w:eastAsia="Times New Roman" w:hAnsi="Times New Roman" w:cs="Times New Roman"/>
            <w:sz w:val="24"/>
            <w:szCs w:val="24"/>
          </w:rPr>
          <w:t xml:space="preserve">(2), 131-140. </w:t>
        </w:r>
      </w:hyperlink>
      <w:hyperlink r:id="rId32">
        <w:r>
          <w:rPr>
            <w:rFonts w:ascii="Times New Roman" w:eastAsia="Times New Roman" w:hAnsi="Times New Roman" w:cs="Times New Roman"/>
            <w:sz w:val="24"/>
            <w:szCs w:val="24"/>
          </w:rPr>
          <w:t>https://doi.org/10.17163/lgr.n34.2021.09</w:t>
        </w:r>
      </w:hyperlink>
    </w:p>
    <w:p w14:paraId="75F84F8B" w14:textId="77777777" w:rsidR="002C1B2F" w:rsidRDefault="002C1B2F">
      <w:pPr>
        <w:spacing w:line="360" w:lineRule="auto"/>
        <w:ind w:left="1353" w:hanging="993"/>
        <w:jc w:val="both"/>
        <w:rPr>
          <w:rFonts w:ascii="Times New Roman" w:eastAsia="Times New Roman" w:hAnsi="Times New Roman" w:cs="Times New Roman"/>
          <w:sz w:val="24"/>
          <w:szCs w:val="24"/>
        </w:rPr>
      </w:pPr>
      <w:hyperlink r:id="rId33">
        <w:r>
          <w:rPr>
            <w:rFonts w:ascii="Times New Roman" w:eastAsia="Times New Roman" w:hAnsi="Times New Roman" w:cs="Times New Roman"/>
            <w:sz w:val="24"/>
            <w:szCs w:val="24"/>
          </w:rPr>
          <w:t xml:space="preserve">Hernández-Amasifuen, A. D., Pineda-Lázaro, A. J., Díaz-Pillasca, H. B., Hernández-Amasifuen, A. D., Pineda-Lázaro, A. J., &amp; Díaz-Pillasca, H. B. (2022). Cultivo in vitro de anteras de rocoto (Capsicum pubescens Ruiz &amp;amp; Pav.). </w:t>
        </w:r>
      </w:hyperlink>
      <w:hyperlink r:id="rId34">
        <w:r>
          <w:rPr>
            <w:rFonts w:ascii="Times New Roman" w:eastAsia="Times New Roman" w:hAnsi="Times New Roman" w:cs="Times New Roman"/>
            <w:i/>
            <w:sz w:val="24"/>
            <w:szCs w:val="24"/>
          </w:rPr>
          <w:t>Idesia (Arica)</w:t>
        </w:r>
      </w:hyperlink>
      <w:hyperlink r:id="rId35">
        <w:r>
          <w:rPr>
            <w:rFonts w:ascii="Times New Roman" w:eastAsia="Times New Roman" w:hAnsi="Times New Roman" w:cs="Times New Roman"/>
            <w:sz w:val="24"/>
            <w:szCs w:val="24"/>
          </w:rPr>
          <w:t xml:space="preserve">, </w:t>
        </w:r>
      </w:hyperlink>
      <w:hyperlink r:id="rId36">
        <w:r>
          <w:rPr>
            <w:rFonts w:ascii="Times New Roman" w:eastAsia="Times New Roman" w:hAnsi="Times New Roman" w:cs="Times New Roman"/>
            <w:i/>
            <w:sz w:val="24"/>
            <w:szCs w:val="24"/>
          </w:rPr>
          <w:t>40</w:t>
        </w:r>
      </w:hyperlink>
      <w:hyperlink r:id="rId37">
        <w:r>
          <w:rPr>
            <w:rFonts w:ascii="Times New Roman" w:eastAsia="Times New Roman" w:hAnsi="Times New Roman" w:cs="Times New Roman"/>
            <w:sz w:val="24"/>
            <w:szCs w:val="24"/>
          </w:rPr>
          <w:t xml:space="preserve">(1), 115-121. </w:t>
        </w:r>
      </w:hyperlink>
      <w:hyperlink r:id="rId38">
        <w:r>
          <w:rPr>
            <w:rFonts w:ascii="Times New Roman" w:eastAsia="Times New Roman" w:hAnsi="Times New Roman" w:cs="Times New Roman"/>
            <w:sz w:val="24"/>
            <w:szCs w:val="24"/>
          </w:rPr>
          <w:t>https://doi.org/10.4067/S0718-34292022000100115</w:t>
        </w:r>
      </w:hyperlink>
    </w:p>
    <w:p w14:paraId="521088E5" w14:textId="77777777" w:rsidR="002C1B2F" w:rsidRDefault="002C1B2F">
      <w:pPr>
        <w:spacing w:line="360" w:lineRule="auto"/>
        <w:ind w:left="1353" w:hanging="993"/>
        <w:jc w:val="both"/>
        <w:rPr>
          <w:rFonts w:ascii="Times New Roman" w:eastAsia="Times New Roman" w:hAnsi="Times New Roman" w:cs="Times New Roman"/>
          <w:sz w:val="24"/>
          <w:szCs w:val="24"/>
        </w:rPr>
      </w:pPr>
      <w:proofErr w:type="spellStart"/>
      <w:r w:rsidRPr="00A64646">
        <w:rPr>
          <w:rFonts w:ascii="Times New Roman" w:eastAsia="Times New Roman" w:hAnsi="Times New Roman" w:cs="Times New Roman"/>
          <w:sz w:val="24"/>
          <w:szCs w:val="24"/>
          <w:lang w:val="en-US"/>
        </w:rPr>
        <w:t>Noling</w:t>
      </w:r>
      <w:proofErr w:type="spellEnd"/>
      <w:r w:rsidRPr="00A64646">
        <w:rPr>
          <w:rFonts w:ascii="Times New Roman" w:eastAsia="Times New Roman" w:hAnsi="Times New Roman" w:cs="Times New Roman"/>
          <w:sz w:val="24"/>
          <w:szCs w:val="24"/>
          <w:lang w:val="en-US"/>
        </w:rPr>
        <w:t xml:space="preserve">, W. (2019). Nematode Management in Tomatoes, Peppers, and Eggplant. IFAS Extension. University of Florida.  </w:t>
      </w:r>
      <w:r>
        <w:rPr>
          <w:rFonts w:ascii="Times New Roman" w:eastAsia="Times New Roman" w:hAnsi="Times New Roman" w:cs="Times New Roman"/>
          <w:sz w:val="24"/>
          <w:szCs w:val="24"/>
        </w:rPr>
        <w:t>file:///C:/Users/Asus/Downloads/NG032.pdf</w:t>
      </w:r>
    </w:p>
    <w:p w14:paraId="5F60ADB4" w14:textId="77777777" w:rsidR="002C1B2F" w:rsidRDefault="002C1B2F">
      <w:pPr>
        <w:spacing w:line="360" w:lineRule="auto"/>
        <w:ind w:left="1353" w:hanging="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Piedrahita, </w:t>
      </w:r>
      <w:proofErr w:type="spellStart"/>
      <w:r>
        <w:rPr>
          <w:rFonts w:ascii="Times New Roman" w:eastAsia="Times New Roman" w:hAnsi="Times New Roman" w:cs="Times New Roman"/>
          <w:sz w:val="24"/>
          <w:szCs w:val="24"/>
        </w:rPr>
        <w:t>Ó</w:t>
      </w:r>
      <w:proofErr w:type="spellEnd"/>
      <w:r>
        <w:rPr>
          <w:rFonts w:ascii="Times New Roman" w:eastAsia="Times New Roman" w:hAnsi="Times New Roman" w:cs="Times New Roman"/>
          <w:sz w:val="24"/>
          <w:szCs w:val="24"/>
        </w:rPr>
        <w:t>. A., Castaño Zapata, J., &amp; Villegas Estrada, B. (2012). Principales nematodos fitoparásitos y síntomas ocasionados en cultivos de importancia económica</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Obtenido de </w:t>
      </w:r>
      <w:hyperlink r:id="rId39">
        <w:r>
          <w:rPr>
            <w:rFonts w:ascii="Times New Roman" w:eastAsia="Times New Roman" w:hAnsi="Times New Roman" w:cs="Times New Roman"/>
            <w:color w:val="1155CC"/>
            <w:sz w:val="24"/>
            <w:szCs w:val="24"/>
            <w:u w:val="single"/>
          </w:rPr>
          <w:t>https://www.researchgate.net/publication/271203100</w:t>
        </w:r>
      </w:hyperlink>
    </w:p>
    <w:p w14:paraId="1AF4BD8A" w14:textId="77777777" w:rsidR="002C1B2F" w:rsidRDefault="002C1B2F">
      <w:pPr>
        <w:spacing w:line="360" w:lineRule="auto"/>
        <w:ind w:left="1353" w:hanging="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Salazar Antón, W., &amp; Guzmán Hernández, T. (2013). </w:t>
      </w:r>
      <w:r>
        <w:rPr>
          <w:rFonts w:ascii="Times New Roman" w:eastAsia="Times New Roman" w:hAnsi="Times New Roman" w:cs="Times New Roman"/>
          <w:i/>
          <w:sz w:val="24"/>
          <w:szCs w:val="24"/>
        </w:rPr>
        <w:t>Nematodos fitoparásitos asociados al tomate en la zona occidental de Nicaragua</w:t>
      </w:r>
      <w:r>
        <w:rPr>
          <w:rFonts w:ascii="Times New Roman" w:eastAsia="Times New Roman" w:hAnsi="Times New Roman" w:cs="Times New Roman"/>
          <w:sz w:val="24"/>
          <w:szCs w:val="24"/>
        </w:rPr>
        <w:t xml:space="preserve">. Obtenido de Scielo: </w:t>
      </w:r>
      <w:hyperlink r:id="rId40" w:anchor=":~:text=Los%20principales%20nematodos%20asociados%20al,Shurtleff%20y%20Averre%20III%202000">
        <w:r>
          <w:rPr>
            <w:rFonts w:ascii="Times New Roman" w:eastAsia="Times New Roman" w:hAnsi="Times New Roman" w:cs="Times New Roman"/>
            <w:color w:val="1155CC"/>
            <w:sz w:val="24"/>
            <w:szCs w:val="24"/>
            <w:u w:val="single"/>
          </w:rPr>
          <w:t>https://www.scielo.sa.cr/scielo.php?script=sci_arttext&amp;pid=S1659-13212013000100003#:~:text=Los%20principales%20nematodos%20asociados%20al,Shurtleff%20y%20Averre%20III%202000</w:t>
        </w:r>
      </w:hyperlink>
      <w:r>
        <w:rPr>
          <w:rFonts w:ascii="Times New Roman" w:eastAsia="Times New Roman" w:hAnsi="Times New Roman" w:cs="Times New Roman"/>
          <w:sz w:val="24"/>
          <w:szCs w:val="24"/>
        </w:rPr>
        <w:t>).</w:t>
      </w:r>
    </w:p>
    <w:p w14:paraId="3A18273B" w14:textId="77777777" w:rsidR="002C1B2F" w:rsidRPr="00A64646" w:rsidRDefault="002C1B2F">
      <w:pPr>
        <w:spacing w:line="360" w:lineRule="auto"/>
        <w:ind w:left="1353" w:hanging="993"/>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Soto Pecho, B. V., Inga Ortiz, J. H., Buendía Quispe, B. F., Álvarez Rodríguez, F. J., Bernal Marcelo, A. R., &amp; Vásquez Garay Torres, P. (2023). EVALUACIÓN DEL CULTIVO DE ROCOTO (CAPSICUM PUBESCENS) EN OXAPAMPA PERÚ PARA UNA PRODUCCIÓN SOSTENIBLE. En </w:t>
      </w:r>
      <w:proofErr w:type="spellStart"/>
      <w:r>
        <w:rPr>
          <w:rFonts w:ascii="Times New Roman" w:eastAsia="Times New Roman" w:hAnsi="Times New Roman" w:cs="Times New Roman"/>
          <w:sz w:val="24"/>
          <w:szCs w:val="24"/>
        </w:rPr>
        <w:t>Estudos</w:t>
      </w:r>
      <w:proofErr w:type="spellEnd"/>
      <w:r>
        <w:rPr>
          <w:rFonts w:ascii="Times New Roman" w:eastAsia="Times New Roman" w:hAnsi="Times New Roman" w:cs="Times New Roman"/>
          <w:sz w:val="24"/>
          <w:szCs w:val="24"/>
        </w:rPr>
        <w:t xml:space="preserve"> Agroecológicos: O </w:t>
      </w:r>
      <w:proofErr w:type="spellStart"/>
      <w:r>
        <w:rPr>
          <w:rFonts w:ascii="Times New Roman" w:eastAsia="Times New Roman" w:hAnsi="Times New Roman" w:cs="Times New Roman"/>
          <w:sz w:val="24"/>
          <w:szCs w:val="24"/>
        </w:rPr>
        <w:t>avanço</w:t>
      </w:r>
      <w:proofErr w:type="spellEnd"/>
      <w:r>
        <w:rPr>
          <w:rFonts w:ascii="Times New Roman" w:eastAsia="Times New Roman" w:hAnsi="Times New Roman" w:cs="Times New Roman"/>
          <w:sz w:val="24"/>
          <w:szCs w:val="24"/>
        </w:rPr>
        <w:t xml:space="preserve"> da </w:t>
      </w:r>
      <w:proofErr w:type="spellStart"/>
      <w:r>
        <w:rPr>
          <w:rFonts w:ascii="Times New Roman" w:eastAsia="Times New Roman" w:hAnsi="Times New Roman" w:cs="Times New Roman"/>
          <w:sz w:val="24"/>
          <w:szCs w:val="24"/>
        </w:rPr>
        <w:t>ciência</w:t>
      </w:r>
      <w:proofErr w:type="spellEnd"/>
      <w:r>
        <w:rPr>
          <w:rFonts w:ascii="Times New Roman" w:eastAsia="Times New Roman" w:hAnsi="Times New Roman" w:cs="Times New Roman"/>
          <w:sz w:val="24"/>
          <w:szCs w:val="24"/>
        </w:rPr>
        <w:t xml:space="preserve"> no Brasil—</w:t>
      </w:r>
      <w:proofErr w:type="spellStart"/>
      <w:r>
        <w:rPr>
          <w:rFonts w:ascii="Times New Roman" w:eastAsia="Times New Roman" w:hAnsi="Times New Roman" w:cs="Times New Roman"/>
          <w:sz w:val="24"/>
          <w:szCs w:val="24"/>
        </w:rPr>
        <w:t>Volume</w:t>
      </w:r>
      <w:proofErr w:type="spellEnd"/>
      <w:r>
        <w:rPr>
          <w:rFonts w:ascii="Times New Roman" w:eastAsia="Times New Roman" w:hAnsi="Times New Roman" w:cs="Times New Roman"/>
          <w:sz w:val="24"/>
          <w:szCs w:val="24"/>
        </w:rPr>
        <w:t xml:space="preserve"> 2 (1.ª ed., pp. 139-156). </w:t>
      </w:r>
      <w:proofErr w:type="spellStart"/>
      <w:r w:rsidRPr="00A64646">
        <w:rPr>
          <w:rFonts w:ascii="Times New Roman" w:eastAsia="Times New Roman" w:hAnsi="Times New Roman" w:cs="Times New Roman"/>
          <w:sz w:val="24"/>
          <w:szCs w:val="24"/>
          <w:lang w:val="en-US"/>
        </w:rPr>
        <w:t>Editora</w:t>
      </w:r>
      <w:proofErr w:type="spellEnd"/>
      <w:r w:rsidRPr="00A64646">
        <w:rPr>
          <w:rFonts w:ascii="Times New Roman" w:eastAsia="Times New Roman" w:hAnsi="Times New Roman" w:cs="Times New Roman"/>
          <w:sz w:val="24"/>
          <w:szCs w:val="24"/>
          <w:lang w:val="en-US"/>
        </w:rPr>
        <w:t xml:space="preserve"> </w:t>
      </w:r>
      <w:proofErr w:type="spellStart"/>
      <w:r w:rsidRPr="00A64646">
        <w:rPr>
          <w:rFonts w:ascii="Times New Roman" w:eastAsia="Times New Roman" w:hAnsi="Times New Roman" w:cs="Times New Roman"/>
          <w:sz w:val="24"/>
          <w:szCs w:val="24"/>
          <w:lang w:val="en-US"/>
        </w:rPr>
        <w:t>Científica</w:t>
      </w:r>
      <w:proofErr w:type="spellEnd"/>
      <w:r w:rsidRPr="00A64646">
        <w:rPr>
          <w:rFonts w:ascii="Times New Roman" w:eastAsia="Times New Roman" w:hAnsi="Times New Roman" w:cs="Times New Roman"/>
          <w:sz w:val="24"/>
          <w:szCs w:val="24"/>
          <w:lang w:val="en-US"/>
        </w:rPr>
        <w:t xml:space="preserve"> Digital. </w:t>
      </w:r>
      <w:hyperlink r:id="rId41">
        <w:r w:rsidRPr="00A64646">
          <w:rPr>
            <w:rFonts w:ascii="Times New Roman" w:eastAsia="Times New Roman" w:hAnsi="Times New Roman" w:cs="Times New Roman"/>
            <w:color w:val="1155CC"/>
            <w:sz w:val="24"/>
            <w:szCs w:val="24"/>
            <w:u w:val="single"/>
            <w:lang w:val="en-US"/>
          </w:rPr>
          <w:t>https://doi.org/10.37885/231014820</w:t>
        </w:r>
      </w:hyperlink>
    </w:p>
    <w:p w14:paraId="4BA5E2F1" w14:textId="77777777" w:rsidR="002C1B2F" w:rsidRDefault="002C1B2F">
      <w:pPr>
        <w:spacing w:line="360" w:lineRule="auto"/>
        <w:ind w:left="1353" w:hanging="993"/>
        <w:jc w:val="both"/>
        <w:rPr>
          <w:rFonts w:ascii="Times New Roman" w:eastAsia="Times New Roman" w:hAnsi="Times New Roman" w:cs="Times New Roman"/>
          <w:sz w:val="24"/>
          <w:szCs w:val="24"/>
        </w:rPr>
      </w:pPr>
      <w:hyperlink r:id="rId42">
        <w:r>
          <w:rPr>
            <w:rFonts w:ascii="Times New Roman" w:eastAsia="Times New Roman" w:hAnsi="Times New Roman" w:cs="Times New Roman"/>
            <w:sz w:val="24"/>
            <w:szCs w:val="24"/>
          </w:rPr>
          <w:t xml:space="preserve">Vera, N., Maicelo, J., Guevara, E., &amp; Oliva, S. (2017). </w:t>
        </w:r>
        <w:r w:rsidRPr="00A64646">
          <w:rPr>
            <w:rFonts w:ascii="Times New Roman" w:eastAsia="Times New Roman" w:hAnsi="Times New Roman" w:cs="Times New Roman"/>
            <w:sz w:val="24"/>
            <w:szCs w:val="24"/>
            <w:lang w:val="en-US"/>
          </w:rPr>
          <w:t xml:space="preserve">Plant parasitic nematodes associated with pineapple cultivation (Ananas comosus) in Amazonas, Peru. </w:t>
        </w:r>
      </w:hyperlink>
      <w:hyperlink r:id="rId43">
        <w:r>
          <w:rPr>
            <w:rFonts w:ascii="Times New Roman" w:eastAsia="Times New Roman" w:hAnsi="Times New Roman" w:cs="Times New Roman"/>
            <w:i/>
            <w:sz w:val="24"/>
            <w:szCs w:val="24"/>
          </w:rPr>
          <w:t>Scientia Agropecuaria</w:t>
        </w:r>
      </w:hyperlink>
      <w:hyperlink r:id="rId44">
        <w:r>
          <w:rPr>
            <w:rFonts w:ascii="Times New Roman" w:eastAsia="Times New Roman" w:hAnsi="Times New Roman" w:cs="Times New Roman"/>
            <w:sz w:val="24"/>
            <w:szCs w:val="24"/>
          </w:rPr>
          <w:t xml:space="preserve">, </w:t>
        </w:r>
      </w:hyperlink>
      <w:hyperlink r:id="rId45">
        <w:r>
          <w:rPr>
            <w:rFonts w:ascii="Times New Roman" w:eastAsia="Times New Roman" w:hAnsi="Times New Roman" w:cs="Times New Roman"/>
            <w:i/>
            <w:sz w:val="24"/>
            <w:szCs w:val="24"/>
          </w:rPr>
          <w:t>8</w:t>
        </w:r>
      </w:hyperlink>
      <w:hyperlink r:id="rId46">
        <w:r>
          <w:rPr>
            <w:rFonts w:ascii="Times New Roman" w:eastAsia="Times New Roman" w:hAnsi="Times New Roman" w:cs="Times New Roman"/>
            <w:sz w:val="24"/>
            <w:szCs w:val="24"/>
          </w:rPr>
          <w:t xml:space="preserve">, 79-84. </w:t>
        </w:r>
      </w:hyperlink>
      <w:hyperlink r:id="rId47">
        <w:r>
          <w:rPr>
            <w:rFonts w:ascii="Times New Roman" w:eastAsia="Times New Roman" w:hAnsi="Times New Roman" w:cs="Times New Roman"/>
            <w:sz w:val="24"/>
            <w:szCs w:val="24"/>
          </w:rPr>
          <w:t>https://doi.org/10.17268/sci.agropecu.2017.01.08</w:t>
        </w:r>
      </w:hyperlink>
    </w:p>
    <w:p w14:paraId="3084F4BD" w14:textId="77777777" w:rsidR="00E704BE" w:rsidRDefault="00E704BE">
      <w:pPr>
        <w:spacing w:line="360" w:lineRule="auto"/>
        <w:ind w:left="1353" w:hanging="993"/>
        <w:jc w:val="both"/>
        <w:rPr>
          <w:rFonts w:ascii="Times New Roman" w:eastAsia="Times New Roman" w:hAnsi="Times New Roman" w:cs="Times New Roman"/>
          <w:sz w:val="24"/>
          <w:szCs w:val="24"/>
        </w:rPr>
      </w:pPr>
    </w:p>
    <w:p w14:paraId="77ADCE66" w14:textId="77777777" w:rsidR="00E704BE" w:rsidRDefault="00E704BE">
      <w:pPr>
        <w:spacing w:line="360" w:lineRule="auto"/>
        <w:ind w:left="1353" w:hanging="993"/>
        <w:jc w:val="both"/>
        <w:rPr>
          <w:rFonts w:ascii="Times New Roman" w:eastAsia="Times New Roman" w:hAnsi="Times New Roman" w:cs="Times New Roman"/>
          <w:sz w:val="24"/>
          <w:szCs w:val="24"/>
        </w:rPr>
      </w:pPr>
    </w:p>
    <w:p w14:paraId="61D413CB" w14:textId="77777777" w:rsidR="00E704BE" w:rsidRDefault="00E704BE">
      <w:pPr>
        <w:spacing w:line="360" w:lineRule="auto"/>
        <w:ind w:left="1353" w:hanging="993"/>
        <w:jc w:val="both"/>
        <w:rPr>
          <w:rFonts w:ascii="Times New Roman" w:eastAsia="Times New Roman" w:hAnsi="Times New Roman" w:cs="Times New Roman"/>
          <w:sz w:val="24"/>
          <w:szCs w:val="24"/>
        </w:rPr>
      </w:pPr>
    </w:p>
    <w:p w14:paraId="20082C96" w14:textId="77777777" w:rsidR="00E704BE" w:rsidRDefault="00E704BE">
      <w:pPr>
        <w:spacing w:line="360" w:lineRule="auto"/>
        <w:ind w:left="1353" w:hanging="993"/>
        <w:jc w:val="both"/>
        <w:rPr>
          <w:rFonts w:ascii="Times New Roman" w:eastAsia="Times New Roman" w:hAnsi="Times New Roman" w:cs="Times New Roman"/>
          <w:color w:val="1155CC"/>
          <w:sz w:val="24"/>
          <w:szCs w:val="24"/>
          <w:highlight w:val="cyan"/>
          <w:u w:val="single"/>
        </w:rPr>
      </w:pPr>
    </w:p>
    <w:p w14:paraId="74A34829" w14:textId="77777777" w:rsidR="00E704BE" w:rsidRDefault="00E704BE">
      <w:pPr>
        <w:spacing w:line="360" w:lineRule="auto"/>
        <w:ind w:left="1353" w:hanging="993"/>
        <w:jc w:val="both"/>
        <w:rPr>
          <w:rFonts w:ascii="Times New Roman" w:eastAsia="Times New Roman" w:hAnsi="Times New Roman" w:cs="Times New Roman"/>
          <w:sz w:val="24"/>
          <w:szCs w:val="24"/>
        </w:rPr>
      </w:pPr>
    </w:p>
    <w:p w14:paraId="37144CA6" w14:textId="77777777" w:rsidR="00E704BE" w:rsidRDefault="00E704BE">
      <w:pPr>
        <w:spacing w:line="360" w:lineRule="auto"/>
        <w:ind w:left="1353" w:hanging="993"/>
        <w:jc w:val="both"/>
        <w:rPr>
          <w:rFonts w:ascii="Times New Roman" w:eastAsia="Times New Roman" w:hAnsi="Times New Roman" w:cs="Times New Roman"/>
          <w:sz w:val="24"/>
          <w:szCs w:val="24"/>
        </w:rPr>
      </w:pPr>
    </w:p>
    <w:p w14:paraId="20CD4A9B" w14:textId="77777777" w:rsidR="00E704BE" w:rsidRDefault="00E704BE">
      <w:pPr>
        <w:spacing w:line="360" w:lineRule="auto"/>
        <w:ind w:left="1353" w:hanging="993"/>
        <w:jc w:val="both"/>
        <w:rPr>
          <w:rFonts w:ascii="Times New Roman" w:eastAsia="Times New Roman" w:hAnsi="Times New Roman" w:cs="Times New Roman"/>
          <w:sz w:val="24"/>
          <w:szCs w:val="24"/>
        </w:rPr>
      </w:pPr>
    </w:p>
    <w:p w14:paraId="7EB3EF07" w14:textId="77777777" w:rsidR="00E704BE" w:rsidRDefault="00E704BE">
      <w:pPr>
        <w:spacing w:line="360" w:lineRule="auto"/>
        <w:ind w:left="1353" w:hanging="993"/>
        <w:jc w:val="both"/>
        <w:rPr>
          <w:rFonts w:ascii="Times New Roman" w:eastAsia="Times New Roman" w:hAnsi="Times New Roman" w:cs="Times New Roman"/>
          <w:sz w:val="24"/>
          <w:szCs w:val="24"/>
        </w:rPr>
      </w:pPr>
    </w:p>
    <w:p w14:paraId="57E5CDC3" w14:textId="77777777" w:rsidR="00E704BE" w:rsidRDefault="00E704BE">
      <w:pPr>
        <w:spacing w:line="360" w:lineRule="auto"/>
        <w:ind w:left="1353" w:hanging="993"/>
        <w:jc w:val="both"/>
        <w:rPr>
          <w:rFonts w:ascii="Times New Roman" w:eastAsia="Times New Roman" w:hAnsi="Times New Roman" w:cs="Times New Roman"/>
          <w:color w:val="1155CC"/>
          <w:sz w:val="24"/>
          <w:szCs w:val="24"/>
          <w:u w:val="single"/>
        </w:rPr>
      </w:pPr>
    </w:p>
    <w:p w14:paraId="2613932C" w14:textId="77777777" w:rsidR="00E704BE" w:rsidRDefault="00E704BE">
      <w:pPr>
        <w:spacing w:before="240" w:after="240" w:line="360" w:lineRule="auto"/>
        <w:jc w:val="both"/>
        <w:rPr>
          <w:rFonts w:ascii="Times New Roman" w:eastAsia="Times New Roman" w:hAnsi="Times New Roman" w:cs="Times New Roman"/>
          <w:sz w:val="24"/>
          <w:szCs w:val="24"/>
        </w:rPr>
      </w:pPr>
    </w:p>
    <w:sectPr w:rsidR="00E704BE">
      <w:headerReference w:type="default" r:id="rId48"/>
      <w:pgSz w:w="11906" w:h="16838"/>
      <w:pgMar w:top="1418" w:right="1418" w:bottom="1418"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D07376" w14:textId="77777777" w:rsidR="00D20151" w:rsidRDefault="00D20151">
      <w:pPr>
        <w:spacing w:after="0" w:line="240" w:lineRule="auto"/>
      </w:pPr>
      <w:r>
        <w:separator/>
      </w:r>
    </w:p>
  </w:endnote>
  <w:endnote w:type="continuationSeparator" w:id="0">
    <w:p w14:paraId="583C7F41" w14:textId="77777777" w:rsidR="00D20151" w:rsidRDefault="00D20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6E65FB" w14:textId="77777777" w:rsidR="00D20151" w:rsidRDefault="00D20151">
      <w:pPr>
        <w:spacing w:after="0" w:line="240" w:lineRule="auto"/>
      </w:pPr>
      <w:r>
        <w:separator/>
      </w:r>
    </w:p>
  </w:footnote>
  <w:footnote w:type="continuationSeparator" w:id="0">
    <w:p w14:paraId="36B908F8" w14:textId="77777777" w:rsidR="00D20151" w:rsidRDefault="00D201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781289" w14:textId="77777777" w:rsidR="00E704BE" w:rsidRDefault="00E704BE">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297DA1" w14:textId="77777777" w:rsidR="00E704BE" w:rsidRDefault="00E704BE">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446DB9"/>
    <w:multiLevelType w:val="hybridMultilevel"/>
    <w:tmpl w:val="62F81B6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2A6D5A8E"/>
    <w:multiLevelType w:val="hybridMultilevel"/>
    <w:tmpl w:val="757A2FCA"/>
    <w:lvl w:ilvl="0" w:tplc="280A000B">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 w15:restartNumberingAfterBreak="0">
    <w:nsid w:val="2C7369CE"/>
    <w:multiLevelType w:val="multilevel"/>
    <w:tmpl w:val="7E68DD04"/>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3267426"/>
    <w:multiLevelType w:val="multilevel"/>
    <w:tmpl w:val="6A5260BE"/>
    <w:lvl w:ilvl="0">
      <w:start w:val="6"/>
      <w:numFmt w:val="bullet"/>
      <w:lvlText w:val="-"/>
      <w:lvlJc w:val="left"/>
      <w:pPr>
        <w:ind w:left="1584" w:hanging="360"/>
      </w:pPr>
      <w:rPr>
        <w:rFonts w:ascii="Times New Roman" w:eastAsia="Times New Roman" w:hAnsi="Times New Roman" w:cs="Times New Roman"/>
      </w:rPr>
    </w:lvl>
    <w:lvl w:ilvl="1">
      <w:start w:val="1"/>
      <w:numFmt w:val="bullet"/>
      <w:lvlText w:val="o"/>
      <w:lvlJc w:val="left"/>
      <w:pPr>
        <w:ind w:left="2304" w:hanging="360"/>
      </w:pPr>
      <w:rPr>
        <w:rFonts w:ascii="Courier New" w:eastAsia="Courier New" w:hAnsi="Courier New" w:cs="Courier New"/>
      </w:rPr>
    </w:lvl>
    <w:lvl w:ilvl="2">
      <w:start w:val="1"/>
      <w:numFmt w:val="bullet"/>
      <w:lvlText w:val="▪"/>
      <w:lvlJc w:val="left"/>
      <w:pPr>
        <w:ind w:left="3024" w:hanging="360"/>
      </w:pPr>
      <w:rPr>
        <w:rFonts w:ascii="Noto Sans Symbols" w:eastAsia="Noto Sans Symbols" w:hAnsi="Noto Sans Symbols" w:cs="Noto Sans Symbols"/>
      </w:rPr>
    </w:lvl>
    <w:lvl w:ilvl="3">
      <w:start w:val="1"/>
      <w:numFmt w:val="bullet"/>
      <w:lvlText w:val="●"/>
      <w:lvlJc w:val="left"/>
      <w:pPr>
        <w:ind w:left="3744" w:hanging="360"/>
      </w:pPr>
      <w:rPr>
        <w:rFonts w:ascii="Noto Sans Symbols" w:eastAsia="Noto Sans Symbols" w:hAnsi="Noto Sans Symbols" w:cs="Noto Sans Symbols"/>
      </w:rPr>
    </w:lvl>
    <w:lvl w:ilvl="4">
      <w:start w:val="1"/>
      <w:numFmt w:val="bullet"/>
      <w:lvlText w:val="o"/>
      <w:lvlJc w:val="left"/>
      <w:pPr>
        <w:ind w:left="4464" w:hanging="360"/>
      </w:pPr>
      <w:rPr>
        <w:rFonts w:ascii="Courier New" w:eastAsia="Courier New" w:hAnsi="Courier New" w:cs="Courier New"/>
      </w:rPr>
    </w:lvl>
    <w:lvl w:ilvl="5">
      <w:start w:val="1"/>
      <w:numFmt w:val="bullet"/>
      <w:lvlText w:val="▪"/>
      <w:lvlJc w:val="left"/>
      <w:pPr>
        <w:ind w:left="5184" w:hanging="360"/>
      </w:pPr>
      <w:rPr>
        <w:rFonts w:ascii="Noto Sans Symbols" w:eastAsia="Noto Sans Symbols" w:hAnsi="Noto Sans Symbols" w:cs="Noto Sans Symbols"/>
      </w:rPr>
    </w:lvl>
    <w:lvl w:ilvl="6">
      <w:start w:val="1"/>
      <w:numFmt w:val="bullet"/>
      <w:lvlText w:val="●"/>
      <w:lvlJc w:val="left"/>
      <w:pPr>
        <w:ind w:left="5904" w:hanging="360"/>
      </w:pPr>
      <w:rPr>
        <w:rFonts w:ascii="Noto Sans Symbols" w:eastAsia="Noto Sans Symbols" w:hAnsi="Noto Sans Symbols" w:cs="Noto Sans Symbols"/>
      </w:rPr>
    </w:lvl>
    <w:lvl w:ilvl="7">
      <w:start w:val="1"/>
      <w:numFmt w:val="bullet"/>
      <w:lvlText w:val="o"/>
      <w:lvlJc w:val="left"/>
      <w:pPr>
        <w:ind w:left="6624" w:hanging="360"/>
      </w:pPr>
      <w:rPr>
        <w:rFonts w:ascii="Courier New" w:eastAsia="Courier New" w:hAnsi="Courier New" w:cs="Courier New"/>
      </w:rPr>
    </w:lvl>
    <w:lvl w:ilvl="8">
      <w:start w:val="1"/>
      <w:numFmt w:val="bullet"/>
      <w:lvlText w:val="▪"/>
      <w:lvlJc w:val="left"/>
      <w:pPr>
        <w:ind w:left="7344" w:hanging="360"/>
      </w:pPr>
      <w:rPr>
        <w:rFonts w:ascii="Noto Sans Symbols" w:eastAsia="Noto Sans Symbols" w:hAnsi="Noto Sans Symbols" w:cs="Noto Sans Symbols"/>
      </w:rPr>
    </w:lvl>
  </w:abstractNum>
  <w:abstractNum w:abstractNumId="4" w15:restartNumberingAfterBreak="0">
    <w:nsid w:val="5767633F"/>
    <w:multiLevelType w:val="multilevel"/>
    <w:tmpl w:val="191A733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830348C"/>
    <w:multiLevelType w:val="multilevel"/>
    <w:tmpl w:val="1E4CA152"/>
    <w:lvl w:ilvl="0">
      <w:start w:val="1"/>
      <w:numFmt w:val="bullet"/>
      <w:lvlText w:val=""/>
      <w:lvlJc w:val="left"/>
      <w:pPr>
        <w:ind w:left="1440" w:hanging="360"/>
      </w:pPr>
      <w:rPr>
        <w:rFonts w:ascii="Wingdings" w:hAnsi="Wingding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4"/>
  </w:num>
  <w:num w:numId="2">
    <w:abstractNumId w:val="2"/>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4BE"/>
    <w:rsid w:val="000847E1"/>
    <w:rsid w:val="00164B9D"/>
    <w:rsid w:val="001D5F06"/>
    <w:rsid w:val="002C1B2F"/>
    <w:rsid w:val="00414CDE"/>
    <w:rsid w:val="004301EE"/>
    <w:rsid w:val="0054385E"/>
    <w:rsid w:val="00576636"/>
    <w:rsid w:val="006D7782"/>
    <w:rsid w:val="007D2A65"/>
    <w:rsid w:val="007F1B0F"/>
    <w:rsid w:val="00804FF6"/>
    <w:rsid w:val="0089450D"/>
    <w:rsid w:val="008F668B"/>
    <w:rsid w:val="009B266C"/>
    <w:rsid w:val="00A1708E"/>
    <w:rsid w:val="00A64646"/>
    <w:rsid w:val="00A71505"/>
    <w:rsid w:val="00B25011"/>
    <w:rsid w:val="00B367E9"/>
    <w:rsid w:val="00B43588"/>
    <w:rsid w:val="00D20151"/>
    <w:rsid w:val="00D354F5"/>
    <w:rsid w:val="00DF2AF1"/>
    <w:rsid w:val="00E704BE"/>
    <w:rsid w:val="00E769D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3B030"/>
  <w15:docId w15:val="{40C81D63-B81C-4C76-8D51-879C18E7C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A6464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64646"/>
    <w:rPr>
      <w:rFonts w:ascii="Segoe UI" w:hAnsi="Segoe UI" w:cs="Segoe UI"/>
      <w:sz w:val="18"/>
      <w:szCs w:val="18"/>
    </w:rPr>
  </w:style>
  <w:style w:type="paragraph" w:styleId="Prrafodelista">
    <w:name w:val="List Paragraph"/>
    <w:basedOn w:val="Normal"/>
    <w:uiPriority w:val="34"/>
    <w:qFormat/>
    <w:rsid w:val="007D2A65"/>
    <w:pPr>
      <w:ind w:left="720"/>
      <w:contextualSpacing/>
    </w:pPr>
  </w:style>
  <w:style w:type="paragraph" w:styleId="Asuntodelcomentario">
    <w:name w:val="annotation subject"/>
    <w:basedOn w:val="Textocomentario"/>
    <w:next w:val="Textocomentario"/>
    <w:link w:val="AsuntodelcomentarioCar"/>
    <w:uiPriority w:val="99"/>
    <w:semiHidden/>
    <w:unhideWhenUsed/>
    <w:rsid w:val="00E769D0"/>
    <w:rPr>
      <w:b/>
      <w:bCs/>
    </w:rPr>
  </w:style>
  <w:style w:type="character" w:customStyle="1" w:styleId="AsuntodelcomentarioCar">
    <w:name w:val="Asunto del comentario Car"/>
    <w:basedOn w:val="TextocomentarioCar"/>
    <w:link w:val="Asuntodelcomentario"/>
    <w:uiPriority w:val="99"/>
    <w:semiHidden/>
    <w:rsid w:val="00E769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www.zotero.org/google-docs/?bVkTmz" TargetMode="External"/><Relationship Id="rId18" Type="http://schemas.openxmlformats.org/officeDocument/2006/relationships/hyperlink" Target="https://www.researchgate.net/publication/237249582_Nematologia_practica_Una_guia_de_campo_y_laboratorio" TargetMode="External"/><Relationship Id="rId26" Type="http://schemas.openxmlformats.org/officeDocument/2006/relationships/hyperlink" Target="https://doi.org/10.17163/lgr.n34.2021.09" TargetMode="External"/><Relationship Id="rId39" Type="http://schemas.openxmlformats.org/officeDocument/2006/relationships/hyperlink" Target="https://www.researchgate.net/publication/271203100" TargetMode="External"/><Relationship Id="rId21" Type="http://schemas.openxmlformats.org/officeDocument/2006/relationships/hyperlink" Target="https://www.zotero.org/google-docs/?broken=olHoqy" TargetMode="External"/><Relationship Id="rId34" Type="http://schemas.openxmlformats.org/officeDocument/2006/relationships/hyperlink" Target="https://www.zotero.org/google-docs/?J1SAf8" TargetMode="External"/><Relationship Id="rId42" Type="http://schemas.openxmlformats.org/officeDocument/2006/relationships/hyperlink" Target="https://www.zotero.org/google-docs/?J1SAf8" TargetMode="External"/><Relationship Id="rId47" Type="http://schemas.openxmlformats.org/officeDocument/2006/relationships/hyperlink" Target="https://doi.org/10.17268/sci.agropecu.2017.01.08" TargetMode="Externa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www.researchgate.net/publication/354172843" TargetMode="External"/><Relationship Id="rId29" Type="http://schemas.openxmlformats.org/officeDocument/2006/relationships/hyperlink" Target="https://www.zotero.org/google-docs/?J1SAf8" TargetMode="External"/><Relationship Id="rId11" Type="http://schemas.openxmlformats.org/officeDocument/2006/relationships/hyperlink" Target="https://www.zotero.org/google-docs/?bVkTmz" TargetMode="External"/><Relationship Id="rId24" Type="http://schemas.openxmlformats.org/officeDocument/2006/relationships/hyperlink" Target="https://www.zotero.org/google-docs/?broken=olHoqy" TargetMode="External"/><Relationship Id="rId32" Type="http://schemas.openxmlformats.org/officeDocument/2006/relationships/hyperlink" Target="https://doi.org/10.17163/lgr.n34.2021.09" TargetMode="External"/><Relationship Id="rId37" Type="http://schemas.openxmlformats.org/officeDocument/2006/relationships/hyperlink" Target="https://www.zotero.org/google-docs/?J1SAf8" TargetMode="External"/><Relationship Id="rId40" Type="http://schemas.openxmlformats.org/officeDocument/2006/relationships/hyperlink" Target="https://www.scielo.sa.cr/scielo.php?script=sci_arttext&amp;pid=S1659-13212013000100003" TargetMode="External"/><Relationship Id="rId45" Type="http://schemas.openxmlformats.org/officeDocument/2006/relationships/hyperlink" Target="https://www.zotero.org/google-docs/?J1SAf8"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www.zotero.org/google-docs/?broken=olHoqy" TargetMode="External"/><Relationship Id="rId28" Type="http://schemas.openxmlformats.org/officeDocument/2006/relationships/hyperlink" Target="https://www.zotero.org/google-docs/?J1SAf8" TargetMode="External"/><Relationship Id="rId36" Type="http://schemas.openxmlformats.org/officeDocument/2006/relationships/hyperlink" Target="https://www.zotero.org/google-docs/?J1SAf8" TargetMode="External"/><Relationship Id="rId49" Type="http://schemas.openxmlformats.org/officeDocument/2006/relationships/fontTable" Target="fontTable.xml"/><Relationship Id="rId10" Type="http://schemas.openxmlformats.org/officeDocument/2006/relationships/hyperlink" Target="https://www.zotero.org/google-docs/?DkBYG1" TargetMode="External"/><Relationship Id="rId19" Type="http://schemas.openxmlformats.org/officeDocument/2006/relationships/hyperlink" Target="https://www.researchgate.net/publication/301200556_La_Nematologia_Agricola_en_Venezuela" TargetMode="External"/><Relationship Id="rId31" Type="http://schemas.openxmlformats.org/officeDocument/2006/relationships/hyperlink" Target="https://www.zotero.org/google-docs/?J1SAf8" TargetMode="External"/><Relationship Id="rId44" Type="http://schemas.openxmlformats.org/officeDocument/2006/relationships/hyperlink" Target="https://www.zotero.org/google-docs/?J1SAf8" TargetMode="External"/><Relationship Id="rId4" Type="http://schemas.openxmlformats.org/officeDocument/2006/relationships/webSettings" Target="webSettings.xml"/><Relationship Id="rId9" Type="http://schemas.openxmlformats.org/officeDocument/2006/relationships/hyperlink" Target="https://www.zotero.org/google-docs/?q329Rx" TargetMode="External"/><Relationship Id="rId14" Type="http://schemas.openxmlformats.org/officeDocument/2006/relationships/header" Target="header1.xml"/><Relationship Id="rId22" Type="http://schemas.openxmlformats.org/officeDocument/2006/relationships/hyperlink" Target="https://www.zotero.org/google-docs/?broken=olHoqy" TargetMode="External"/><Relationship Id="rId27" Type="http://schemas.openxmlformats.org/officeDocument/2006/relationships/hyperlink" Target="https://www.zotero.org/google-docs/?J1SAf8" TargetMode="External"/><Relationship Id="rId30" Type="http://schemas.openxmlformats.org/officeDocument/2006/relationships/hyperlink" Target="https://www.zotero.org/google-docs/?J1SAf8" TargetMode="External"/><Relationship Id="rId35" Type="http://schemas.openxmlformats.org/officeDocument/2006/relationships/hyperlink" Target="https://www.zotero.org/google-docs/?J1SAf8" TargetMode="External"/><Relationship Id="rId43" Type="http://schemas.openxmlformats.org/officeDocument/2006/relationships/hyperlink" Target="https://www.zotero.org/google-docs/?J1SAf8" TargetMode="External"/><Relationship Id="rId48" Type="http://schemas.openxmlformats.org/officeDocument/2006/relationships/header" Target="header2.xml"/><Relationship Id="rId8" Type="http://schemas.openxmlformats.org/officeDocument/2006/relationships/hyperlink" Target="https://www.zotero.org/google-docs/?7rnAMx" TargetMode="External"/><Relationship Id="rId3" Type="http://schemas.openxmlformats.org/officeDocument/2006/relationships/settings" Target="settings.xml"/><Relationship Id="rId12" Type="http://schemas.openxmlformats.org/officeDocument/2006/relationships/hyperlink" Target="https://www.zotero.org/google-docs/?bVkTmz" TargetMode="External"/><Relationship Id="rId17" Type="http://schemas.openxmlformats.org/officeDocument/2006/relationships/hyperlink" Target="https://www.researchgate.net/publication/271203100" TargetMode="External"/><Relationship Id="rId25" Type="http://schemas.openxmlformats.org/officeDocument/2006/relationships/hyperlink" Target="https://www.zotero.org/google-docs/?broken=olHoqy" TargetMode="External"/><Relationship Id="rId33" Type="http://schemas.openxmlformats.org/officeDocument/2006/relationships/hyperlink" Target="https://www.zotero.org/google-docs/?J1SAf8" TargetMode="External"/><Relationship Id="rId38" Type="http://schemas.openxmlformats.org/officeDocument/2006/relationships/hyperlink" Target="https://doi.org/10.4067/S0718-34292022000100115" TargetMode="External"/><Relationship Id="rId46" Type="http://schemas.openxmlformats.org/officeDocument/2006/relationships/hyperlink" Target="https://www.zotero.org/google-docs/?J1SAf8" TargetMode="External"/><Relationship Id="rId20" Type="http://schemas.openxmlformats.org/officeDocument/2006/relationships/hyperlink" Target="https://www.researchgate.net/publication/301200556_La_Nematologia_Agricola_en_Venezuela" TargetMode="External"/><Relationship Id="rId41" Type="http://schemas.openxmlformats.org/officeDocument/2006/relationships/hyperlink" Target="https://doi.org/10.37885/231014820"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18</Pages>
  <Words>4741</Words>
  <Characters>26080</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30760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Santillan</cp:lastModifiedBy>
  <cp:revision>13</cp:revision>
  <dcterms:created xsi:type="dcterms:W3CDTF">2025-06-10T00:39:00Z</dcterms:created>
  <dcterms:modified xsi:type="dcterms:W3CDTF">2025-06-10T04:16:00Z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a32636e0-1b07-3f5f-ad08-78203a8ac830</vt:lpwstr>
  </property>
  <property fmtid="{D5CDD505-2E9C-101B-9397-08002B2CF9AE}" pid="24" name="Mendeley Citation Style_1">
    <vt:lpwstr>http://www.zotero.org/styles/apa</vt:lpwstr>
  </property>
</Properties>
</file>