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41" w:rsidRDefault="001A05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A0541" w:rsidRDefault="00E0793C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UNIVERSIDAD NACIONAL </w:t>
      </w:r>
    </w:p>
    <w:p w:rsidR="001A0541" w:rsidRDefault="00E0793C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TORIBIO RODRÍGUEZ DE MENDOZA DE AMAZONAS</w:t>
      </w:r>
    </w:p>
    <w:p w:rsidR="001A0541" w:rsidRDefault="00E0793C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1498600" cy="1520190"/>
            <wp:effectExtent l="0" t="0" r="0" b="0"/>
            <wp:docPr id="8" name="image2.jpg" descr="D:\X\o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:\X\ose.jpg"/>
                    <pic:cNvPicPr preferRelativeResize="0"/>
                  </pic:nvPicPr>
                  <pic:blipFill>
                    <a:blip r:embed="rId8"/>
                    <a:srcRect l="4116" t="10001" r="72640" b="8323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2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541" w:rsidRDefault="00E0793C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FACULTAD DE INGENIERÍA Y CIENCIAS AGRARIAS</w:t>
      </w:r>
    </w:p>
    <w:p w:rsidR="001A0541" w:rsidRDefault="00E0793C">
      <w:pPr>
        <w:tabs>
          <w:tab w:val="left" w:pos="284"/>
          <w:tab w:val="left" w:pos="426"/>
        </w:tabs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ESCUELA PROFESIONAL DE INGENIERÍA AGRÓNOMA</w:t>
      </w:r>
    </w:p>
    <w:p w:rsidR="001A0541" w:rsidRDefault="00E07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PROYECTO DE TESIS PARA OBTENER </w:t>
      </w:r>
    </w:p>
    <w:p w:rsidR="001A0541" w:rsidRDefault="00E07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EL TÍTULO PROFESIONAL DE </w:t>
      </w:r>
    </w:p>
    <w:p w:rsidR="001A0541" w:rsidRDefault="00E07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INGENIERO AGRÓNOMO</w:t>
      </w:r>
    </w:p>
    <w:p w:rsidR="001A0541" w:rsidRDefault="00E0793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NEMÁTODOS FITOPARÁSITOS ASOCIADOS AL CULTIVO DE ROCOTO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EN RODRÍGUEZ DE MENDOZA, AMAZONAS</w:t>
      </w:r>
    </w:p>
    <w:p w:rsidR="001A0541" w:rsidRDefault="00E0793C">
      <w:pPr>
        <w:tabs>
          <w:tab w:val="left" w:pos="284"/>
        </w:tabs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Autor: </w:t>
      </w:r>
    </w:p>
    <w:p w:rsidR="001A0541" w:rsidRDefault="00E0793C">
      <w:pPr>
        <w:tabs>
          <w:tab w:val="left" w:pos="284"/>
        </w:tabs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Bach. Jaime Alexander Santillan Puerta </w:t>
      </w:r>
    </w:p>
    <w:p w:rsidR="001A0541" w:rsidRDefault="00E0793C">
      <w:pPr>
        <w:tabs>
          <w:tab w:val="left" w:pos="284"/>
        </w:tabs>
        <w:spacing w:before="280" w:after="280" w:line="360" w:lineRule="auto"/>
        <w:ind w:right="-2"/>
        <w:jc w:val="center"/>
        <w:rPr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Asesor:</w:t>
      </w:r>
      <w:r>
        <w:rPr>
          <w:color w:val="000000"/>
          <w:sz w:val="40"/>
          <w:szCs w:val="40"/>
        </w:rPr>
        <w:t xml:space="preserve"> </w:t>
      </w:r>
    </w:p>
    <w:p w:rsidR="001A0541" w:rsidRDefault="00E0793C">
      <w:pPr>
        <w:tabs>
          <w:tab w:val="left" w:pos="284"/>
        </w:tabs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Santos Leiva Espinoza Triunfo </w:t>
      </w:r>
    </w:p>
    <w:p w:rsidR="001A0541" w:rsidRDefault="00E0793C">
      <w:pPr>
        <w:tabs>
          <w:tab w:val="left" w:pos="284"/>
        </w:tabs>
        <w:spacing w:before="280" w:after="280" w:line="360" w:lineRule="auto"/>
        <w:ind w:right="-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Código: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(……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…….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A0541" w:rsidRDefault="00E0793C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CHACHAPOYAS - PERÚ</w:t>
      </w:r>
    </w:p>
    <w:p w:rsidR="001A0541" w:rsidRDefault="00E0793C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:rsidR="001A0541" w:rsidRDefault="001A0541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Título</w:t>
      </w:r>
    </w:p>
    <w:p w:rsidR="001A0541" w:rsidRDefault="00E079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“Nemátodos fitoparásitos asociados al cultivo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>) en Rodríguez de Mendoza, Amazonas”</w:t>
      </w: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Problema de la investigación </w:t>
      </w:r>
    </w:p>
    <w:p w:rsidR="001A0541" w:rsidRDefault="00E0793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[Descripción e importancia del cultivo, desde mundial a regional]</w:t>
      </w: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Objetivos 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 general </w:t>
      </w:r>
    </w:p>
    <w:p w:rsidR="001A0541" w:rsidRDefault="00E0793C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Caracterizar morfológicamente los nemátodos presentes en el cultivo de rocoto en Rodríguez de Mendoza, así como evaluar su severidad e incidencia.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Objetivos específicos </w:t>
      </w:r>
    </w:p>
    <w:p w:rsidR="001A0541" w:rsidRDefault="00E0793C">
      <w:pPr>
        <w:widowControl w:val="0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las especies de nemátodos presentes en las raíces y el suelo del cultivo d</w:t>
      </w:r>
      <w:r>
        <w:rPr>
          <w:rFonts w:ascii="Times New Roman" w:eastAsia="Times New Roman" w:hAnsi="Times New Roman" w:cs="Times New Roman"/>
          <w:sz w:val="24"/>
          <w:szCs w:val="24"/>
        </w:rPr>
        <w:t>e rocoto.</w:t>
      </w:r>
    </w:p>
    <w:p w:rsidR="001A0541" w:rsidRDefault="00E0793C">
      <w:pPr>
        <w:widowControl w:val="0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Evaluar la severidad del daño causado por nemátodos en las raíces de rocoto mediante un muestreo dirigido.</w:t>
      </w:r>
    </w:p>
    <w:p w:rsidR="001A0541" w:rsidRDefault="00E0793C">
      <w:pPr>
        <w:widowControl w:val="0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Determinar la incidencia de nemátodos en los campos de rocoto mediante un muestreo aleatorio.</w:t>
      </w:r>
    </w:p>
    <w:p w:rsidR="001A0541" w:rsidRDefault="00E0793C">
      <w:pPr>
        <w:widowControl w:val="0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Realizar la validación del Postulado de Koch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Antecedentes de la investigación </w:t>
      </w:r>
    </w:p>
    <w:p w:rsidR="001A0541" w:rsidRDefault="00E0793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Mundial</w:t>
      </w:r>
    </w:p>
    <w:p w:rsidR="001A0541" w:rsidRDefault="00E0793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Nacional </w:t>
      </w:r>
    </w:p>
    <w:p w:rsidR="001A0541" w:rsidRDefault="00E0793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Regional/Local</w:t>
      </w: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Hipótesis</w:t>
      </w:r>
    </w:p>
    <w:p w:rsidR="001A0541" w:rsidRDefault="00E079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presencia de nemátodos fitoparásitos en el cultivo de rocoto en Rodríguez de Mendoza afecta negativamente su desarrollo y rendimiento, con una correlación significativa entre la abundancia de nemátodos y los síntomas de enfermedad en las plantas.</w:t>
      </w: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logía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Entorno de trabajo </w:t>
      </w:r>
    </w:p>
    <w:p w:rsidR="001A0541" w:rsidRDefault="00E0793C">
      <w:pPr>
        <w:spacing w:line="36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presente investigación involucrará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actividades en campo en la provincia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Rodriguez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Mendoza y en el Laboratorio de Investigación en Sanidad Vegetal (LABISANV), perteneciente al Instituto de Investigación para el Desarrollo Sustentable de Ceja de Selva (INDES-CES). Los nemátodos se extr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aerán de muestras representativas de suelo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rizosférico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raíces de manera aleatoria en parcelas representativas productoras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en el distrito de …  con coordenadas geográficas … y una altitud … de dicha provincia, región de Amazonas. </w:t>
      </w:r>
    </w:p>
    <w:p w:rsidR="001A0541" w:rsidRDefault="00E0793C">
      <w:pPr>
        <w:spacing w:line="360" w:lineRule="auto"/>
        <w:ind w:left="792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Las actividades de campo constituirán en la recolección de muestras de raíces y suelo donde se encuentra establecido el cultivo, en cuanto a las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ctividades de laboratorio, será la extracción de los nemátodos de las muestras recolectadas, para ello se desarrollará diferentes métodos de extracción y con la ayuda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luego se tomarán fotografías de nemátodos ya extraídos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microscop</w:t>
      </w:r>
      <w:r>
        <w:rPr>
          <w:rFonts w:ascii="Times New Roman" w:eastAsia="Times New Roman" w:hAnsi="Times New Roman" w:cs="Times New Roman"/>
          <w:sz w:val="24"/>
          <w:szCs w:val="24"/>
        </w:rPr>
        <w:t>io para la identificación morfológica.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Población, muestra y muestreo</w:t>
      </w:r>
    </w:p>
    <w:p w:rsidR="001A0541" w:rsidRDefault="00E0793C">
      <w:pPr>
        <w:spacing w:before="280" w:after="280" w:line="36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Población: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población estará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compuesta  por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conjunto de parcelas productoras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>) en el distrito de …</w:t>
      </w:r>
    </w:p>
    <w:p w:rsidR="001A0541" w:rsidRDefault="00E0793C">
      <w:pPr>
        <w:spacing w:before="280" w:after="280" w:line="36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Muestra: </w:t>
      </w:r>
      <w:r>
        <w:rPr>
          <w:rFonts w:ascii="Times New Roman" w:eastAsia="Times New Roman" w:hAnsi="Times New Roman" w:cs="Times New Roman"/>
          <w:sz w:val="24"/>
          <w:szCs w:val="24"/>
        </w:rPr>
        <w:t>Estará compuesta por muestras de raíces y suelos d</w:t>
      </w:r>
      <w:r>
        <w:rPr>
          <w:rFonts w:ascii="Times New Roman" w:eastAsia="Times New Roman" w:hAnsi="Times New Roman" w:cs="Times New Roman"/>
          <w:sz w:val="24"/>
          <w:szCs w:val="24"/>
        </w:rPr>
        <w:t>e plantas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>) de las parcelas.</w:t>
      </w:r>
    </w:p>
    <w:p w:rsidR="001A0541" w:rsidRDefault="00E0793C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Muestreo</w:t>
      </w:r>
      <w:r>
        <w:rPr>
          <w:rFonts w:ascii="Times New Roman" w:eastAsia="Times New Roman" w:hAnsi="Times New Roman" w:cs="Times New Roman"/>
          <w:sz w:val="24"/>
          <w:szCs w:val="24"/>
        </w:rPr>
        <w:t>: El muestreo será tipo dirigido y aleatorio, puesto que se desea determinar la severidad e incidencia respectivamente. Este enfoque permitirá datos precisos sobre la presencia de nemátodos fitop</w:t>
      </w:r>
      <w:r>
        <w:rPr>
          <w:rFonts w:ascii="Times New Roman" w:eastAsia="Times New Roman" w:hAnsi="Times New Roman" w:cs="Times New Roman"/>
          <w:sz w:val="24"/>
          <w:szCs w:val="24"/>
        </w:rPr>
        <w:t>arásitos en el cultivo, además con la validación del postulado de Jack garantizará que los nemátodos identificados sean realmente los causantes del daño observado en el cultivo.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Variable del estudio </w:t>
      </w:r>
    </w:p>
    <w:p w:rsidR="001A0541" w:rsidRDefault="00E079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Variable independiente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Especies de nemátodos fitoparásitos.</w:t>
      </w:r>
    </w:p>
    <w:p w:rsidR="001A0541" w:rsidRDefault="00E079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Variable dependiente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Severidad de daño en la planta.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Incidencia de nemátodos.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Crecimiento de las plantas de rocoto.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Rendimiento del cultivo.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Calidad de los frutos.</w:t>
      </w:r>
    </w:p>
    <w:p w:rsidR="001A0541" w:rsidRDefault="00E079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Vitalidad de las plantas.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Operacionalización de variables  </w:t>
      </w:r>
    </w:p>
    <w:p w:rsidR="001A0541" w:rsidRDefault="00E0793C">
      <w:pPr>
        <w:spacing w:line="360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Hace referencia al proceso mediante el cual se traduce un concepto abstracto en indicadores medibles y observables dentro de una investigación científica. Este proceso incluye identificar dimensiones, indicadores y herrami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entas que permitan analizar cada variable con claridad y precisión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Véase Tabla 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Según Arias Gonzáles (2021), la operacionalización es fundamental para garantizar la relación entre la teoría y práctica de la investigación, facilitando la medición adecu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 de los fenómenos estudiados.</w:t>
      </w:r>
    </w:p>
    <w:p w:rsidR="001A0541" w:rsidRDefault="001A05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1A0541">
          <w:pgSz w:w="11906" w:h="16838"/>
          <w:pgMar w:top="1418" w:right="1418" w:bottom="1418" w:left="1985" w:header="709" w:footer="709" w:gutter="0"/>
          <w:pgNumType w:start="1"/>
          <w:cols w:space="720"/>
        </w:sectPr>
      </w:pPr>
    </w:p>
    <w:p w:rsidR="001A0541" w:rsidRDefault="00E0793C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Tabla 01</w:t>
      </w:r>
    </w:p>
    <w:p w:rsidR="001A0541" w:rsidRDefault="00E0793C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Matriz de operación de variables.</w:t>
      </w:r>
    </w:p>
    <w:tbl>
      <w:tblPr>
        <w:tblStyle w:val="a"/>
        <w:tblW w:w="151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3096"/>
        <w:gridCol w:w="2734"/>
        <w:gridCol w:w="2136"/>
        <w:gridCol w:w="2957"/>
        <w:gridCol w:w="2092"/>
      </w:tblGrid>
      <w:tr w:rsidR="001A0541">
        <w:trPr>
          <w:trHeight w:val="518"/>
          <w:jc w:val="center"/>
        </w:trPr>
        <w:tc>
          <w:tcPr>
            <w:tcW w:w="211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309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 CONCEPTUAL</w:t>
            </w:r>
          </w:p>
        </w:tc>
        <w:tc>
          <w:tcPr>
            <w:tcW w:w="273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 OPERACIONAL</w:t>
            </w:r>
          </w:p>
        </w:tc>
        <w:tc>
          <w:tcPr>
            <w:tcW w:w="213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DIMENSIONES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INDICADORES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INSTRUMENTO / ESCALA</w:t>
            </w:r>
          </w:p>
        </w:tc>
      </w:tr>
      <w:tr w:rsidR="001A0541">
        <w:trPr>
          <w:trHeight w:val="2579"/>
          <w:jc w:val="center"/>
        </w:trPr>
        <w:tc>
          <w:tcPr>
            <w:tcW w:w="211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 Independiente</w:t>
            </w:r>
          </w:p>
        </w:tc>
        <w:tc>
          <w:tcPr>
            <w:tcW w:w="309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Especies de nemátodos fitoparásitos</w:t>
            </w:r>
          </w:p>
        </w:tc>
        <w:tc>
          <w:tcPr>
            <w:tcW w:w="2734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1A054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Especies de nemátodos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Especies de nemátodos presentes en las raíces y el suelo.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 directa</w:t>
            </w:r>
          </w:p>
          <w:p w:rsidR="001A0541" w:rsidRDefault="00E0793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Microscopio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 Dependiente</w:t>
            </w: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Severidad de daño en la planta</w:t>
            </w:r>
          </w:p>
        </w:tc>
        <w:tc>
          <w:tcPr>
            <w:tcW w:w="2734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Daño en las raíces de las plantas</w:t>
            </w: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Agallas, necrosis, disminución del tamaño de raíces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visual / Escala de severidad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Diferencias en el crecimiento de las raíces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Cinta métrica / cm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Tamaño y forma de las raíces afectadas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cualitativa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Incidencia de nemátodos</w:t>
            </w:r>
          </w:p>
        </w:tc>
        <w:tc>
          <w:tcPr>
            <w:tcW w:w="2734" w:type="dxa"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Incidencia de nemátodos </w:t>
            </w:r>
          </w:p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Porcentaje de plantas infestadas en relación con el total de plantas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Conteo visual / Registro de porcentaje 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Crecimiento de las plantas de rocoto</w:t>
            </w:r>
          </w:p>
        </w:tc>
        <w:tc>
          <w:tcPr>
            <w:tcW w:w="2734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Crecimiento general de la planta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Altura de la planta. 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Cinta métrica / cm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Diámetro del tallo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Vernier / cm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Peso de la planta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Balanza digital / g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Rendimiento del cultivo</w:t>
            </w:r>
          </w:p>
        </w:tc>
        <w:tc>
          <w:tcPr>
            <w:tcW w:w="2734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Rendimiento de frutos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frutos por planta.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Balanza digital / g, contador de frutos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Peso total de frutos por planta.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Balanza digital / g, contador de frutos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Calidad de los frutos</w:t>
            </w:r>
          </w:p>
        </w:tc>
        <w:tc>
          <w:tcPr>
            <w:tcW w:w="2734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del fruto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del fruto.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Cinta métrica / cm, 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 del fruto.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morfológica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del fruto.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Escala de colores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Vitalidad de las plantas</w:t>
            </w:r>
          </w:p>
        </w:tc>
        <w:tc>
          <w:tcPr>
            <w:tcW w:w="2734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1A0541" w:rsidRDefault="00E079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Vitalidad de las plantas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de las hojas, vigor general de la planta.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 directa, escala de color</w:t>
            </w:r>
          </w:p>
        </w:tc>
      </w:tr>
      <w:tr w:rsidR="001A0541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1A0541" w:rsidRDefault="001A05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Regeneración de raíces afectadas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A0541" w:rsidRDefault="00E079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 directa, cinta métrica / cm</w:t>
            </w:r>
          </w:p>
        </w:tc>
      </w:tr>
    </w:tbl>
    <w:p w:rsidR="001A0541" w:rsidRDefault="001A05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1A0541">
          <w:headerReference w:type="default" r:id="rId9"/>
          <w:pgSz w:w="16838" w:h="11906" w:orient="landscape"/>
          <w:pgMar w:top="1985" w:right="1418" w:bottom="1418" w:left="1418" w:header="709" w:footer="709" w:gutter="0"/>
          <w:cols w:space="720"/>
        </w:sectPr>
      </w:pP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Métodos </w:t>
      </w:r>
    </w:p>
    <w:p w:rsidR="001A0541" w:rsidRDefault="00E0793C">
      <w:pPr>
        <w:numPr>
          <w:ilvl w:val="2"/>
          <w:numId w:val="1"/>
        </w:numPr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y nivel de la investigación</w:t>
      </w:r>
    </w:p>
    <w:p w:rsidR="001A0541" w:rsidRPr="00A84234" w:rsidRDefault="00E0793C" w:rsidP="00A84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jp9538hnpuv5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Diseño de la 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nvestigación</w:t>
      </w:r>
      <w:bookmarkStart w:id="1" w:name="_GoBack"/>
      <w:bookmarkEnd w:id="1"/>
    </w:p>
    <w:p w:rsidR="001A0541" w:rsidRPr="00A84234" w:rsidRDefault="00E0793C" w:rsidP="00A84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Técnicas e instrumentos para la recopilación de datos</w:t>
      </w:r>
    </w:p>
    <w:p w:rsidR="001A0541" w:rsidRDefault="001A05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541" w:rsidRDefault="00E079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Procedimiento e instrumentos para recopilación de datos</w:t>
      </w:r>
    </w:p>
    <w:p w:rsidR="001A0541" w:rsidRDefault="001A054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qc8clz9y2mnm" w:colFirst="0" w:colLast="0"/>
      <w:bookmarkEnd w:id="2"/>
    </w:p>
    <w:p w:rsidR="001A0541" w:rsidRPr="00A84234" w:rsidRDefault="00E0793C" w:rsidP="00A842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Cronograma </w:t>
      </w:r>
    </w:p>
    <w:p w:rsidR="001A0541" w:rsidRDefault="001A0541"/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40C28"/>
          <w:sz w:val="24"/>
          <w:szCs w:val="24"/>
        </w:rPr>
        <w:t>Diseño experimental</w:t>
      </w:r>
    </w:p>
    <w:p w:rsidR="001A0541" w:rsidRPr="00A84234" w:rsidRDefault="00E0793C" w:rsidP="00A8423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  <w:r>
        <w:rPr>
          <w:color w:val="000000"/>
        </w:rPr>
        <w:t xml:space="preserve">  </w:t>
      </w:r>
    </w:p>
    <w:p w:rsidR="001A0541" w:rsidRDefault="00E079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Análisis de datos </w:t>
      </w:r>
    </w:p>
    <w:p w:rsidR="001A0541" w:rsidRDefault="001A054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0541" w:rsidRDefault="001A054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A0541" w:rsidRDefault="00E07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jfg3edr109t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Referencias bibliográficas. </w:t>
      </w:r>
    </w:p>
    <w:p w:rsidR="001A0541" w:rsidRDefault="001A05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0541" w:rsidRDefault="00E0793C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Arias Gonzáles, J. L. (2021). Guía para elaborar la operacionalización de variables.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Espacio I+D: Innovación Más Desarrollo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(28).</w:t>
      </w:r>
    </w:p>
    <w:p w:rsidR="001A0541" w:rsidRDefault="001A0541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0541">
      <w:headerReference w:type="default" r:id="rId10"/>
      <w:pgSz w:w="11906" w:h="16838"/>
      <w:pgMar w:top="1418" w:right="1418" w:bottom="1418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93C" w:rsidRDefault="00E0793C">
      <w:pPr>
        <w:spacing w:after="0" w:line="240" w:lineRule="auto"/>
      </w:pPr>
      <w:r>
        <w:separator/>
      </w:r>
    </w:p>
  </w:endnote>
  <w:endnote w:type="continuationSeparator" w:id="0">
    <w:p w:rsidR="00E0793C" w:rsidRDefault="00E0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93C" w:rsidRDefault="00E0793C">
      <w:pPr>
        <w:spacing w:after="0" w:line="240" w:lineRule="auto"/>
      </w:pPr>
      <w:r>
        <w:separator/>
      </w:r>
    </w:p>
  </w:footnote>
  <w:footnote w:type="continuationSeparator" w:id="0">
    <w:p w:rsidR="00E0793C" w:rsidRDefault="00E0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541" w:rsidRDefault="001A05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541" w:rsidRDefault="001A05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5E3"/>
    <w:multiLevelType w:val="multilevel"/>
    <w:tmpl w:val="2550EB6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826930"/>
    <w:multiLevelType w:val="multilevel"/>
    <w:tmpl w:val="5E569656"/>
    <w:lvl w:ilvl="0">
      <w:start w:val="6"/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D55E8E"/>
    <w:multiLevelType w:val="multilevel"/>
    <w:tmpl w:val="89D2BA48"/>
    <w:lvl w:ilvl="0">
      <w:start w:val="1"/>
      <w:numFmt w:val="lowerRoman"/>
      <w:lvlText w:val="(%1)"/>
      <w:lvlJc w:val="left"/>
      <w:pPr>
        <w:ind w:left="1512" w:hanging="72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FD24778"/>
    <w:multiLevelType w:val="multilevel"/>
    <w:tmpl w:val="09C88B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E333E4"/>
    <w:multiLevelType w:val="multilevel"/>
    <w:tmpl w:val="E5987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541"/>
    <w:rsid w:val="001A0541"/>
    <w:rsid w:val="00A84234"/>
    <w:rsid w:val="00E0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E9F7"/>
  <w15:docId w15:val="{1B93AF52-084F-49AB-BC0B-F0371B6F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E7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Fundamentacion,Titulo de Fígura,TITULO A,NIVEL ONE"/>
    <w:basedOn w:val="Normal"/>
    <w:link w:val="PrrafodelistaCar"/>
    <w:uiPriority w:val="34"/>
    <w:qFormat/>
    <w:rsid w:val="00E71EA7"/>
    <w:pPr>
      <w:ind w:left="720"/>
      <w:contextualSpacing/>
    </w:pPr>
  </w:style>
  <w:style w:type="character" w:customStyle="1" w:styleId="PrrafodelistaCar">
    <w:name w:val="Párrafo de lista Car"/>
    <w:aliases w:val="Fundamentacion Car,Titulo de Fígura Car,TITULO A Car,NIVEL ONE Car"/>
    <w:link w:val="Prrafodelista"/>
    <w:uiPriority w:val="34"/>
    <w:locked/>
    <w:rsid w:val="00B456B2"/>
  </w:style>
  <w:style w:type="paragraph" w:styleId="Bibliografa">
    <w:name w:val="Bibliography"/>
    <w:basedOn w:val="Normal"/>
    <w:next w:val="Normal"/>
    <w:uiPriority w:val="37"/>
    <w:unhideWhenUsed/>
    <w:rsid w:val="00B456B2"/>
    <w:rPr>
      <w:lang w:val="es-ES"/>
    </w:rPr>
  </w:style>
  <w:style w:type="table" w:styleId="Tablaconcuadrcula">
    <w:name w:val="Table Grid"/>
    <w:basedOn w:val="Tablanormal"/>
    <w:uiPriority w:val="39"/>
    <w:rsid w:val="00466E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965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D2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0A2447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06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2D7"/>
  </w:style>
  <w:style w:type="paragraph" w:styleId="Piedepgina">
    <w:name w:val="footer"/>
    <w:basedOn w:val="Normal"/>
    <w:link w:val="PiedepginaCar"/>
    <w:uiPriority w:val="99"/>
    <w:unhideWhenUsed/>
    <w:rsid w:val="00506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2D7"/>
  </w:style>
  <w:style w:type="table" w:customStyle="1" w:styleId="Tablaconcuadrcula2">
    <w:name w:val="Tabla con cuadrícula2"/>
    <w:basedOn w:val="Tablanormal"/>
    <w:next w:val="Tablaconcuadrcula"/>
    <w:uiPriority w:val="39"/>
    <w:rsid w:val="00487FE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791BC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4F4F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7C3F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67265"/>
    <w:pPr>
      <w:spacing w:line="256" w:lineRule="auto"/>
    </w:pPr>
    <w:rPr>
      <w:noProof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C67265"/>
    <w:rPr>
      <w:noProof/>
    </w:rPr>
  </w:style>
  <w:style w:type="paragraph" w:customStyle="1" w:styleId="Lneadeasunto">
    <w:name w:val="Línea de asunto"/>
    <w:basedOn w:val="Normal"/>
    <w:rsid w:val="00C67265"/>
    <w:pPr>
      <w:spacing w:line="256" w:lineRule="auto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FC08F3"/>
    <w:rPr>
      <w:color w:val="808080"/>
    </w:rPr>
  </w:style>
  <w:style w:type="character" w:styleId="nfasis">
    <w:name w:val="Emphasis"/>
    <w:basedOn w:val="Fuentedeprrafopredeter"/>
    <w:uiPriority w:val="20"/>
    <w:qFormat/>
    <w:rsid w:val="00C57BBD"/>
    <w:rPr>
      <w:i/>
      <w:iCs/>
    </w:rPr>
  </w:style>
  <w:style w:type="character" w:customStyle="1" w:styleId="html-italic">
    <w:name w:val="html-italic"/>
    <w:basedOn w:val="Fuentedeprrafopredeter"/>
    <w:rsid w:val="005821E8"/>
  </w:style>
  <w:style w:type="table" w:customStyle="1" w:styleId="EstiloTablaAPA">
    <w:name w:val="EstiloTablaAPA"/>
    <w:basedOn w:val="Tablanormal"/>
    <w:uiPriority w:val="99"/>
    <w:rsid w:val="00FF53F5"/>
    <w:pPr>
      <w:spacing w:after="0" w:line="360" w:lineRule="auto"/>
    </w:pPr>
    <w:rPr>
      <w:rFonts w:ascii="Times New Roman" w:hAnsi="Times New Roman" w:cs="SimSu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7D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Fuentedeprrafopredeter"/>
    <w:rsid w:val="007D53F1"/>
  </w:style>
  <w:style w:type="character" w:styleId="Textoennegrita">
    <w:name w:val="Strong"/>
    <w:basedOn w:val="Fuentedeprrafopredeter"/>
    <w:uiPriority w:val="22"/>
    <w:qFormat/>
    <w:rsid w:val="002B4C87"/>
    <w:rPr>
      <w:b/>
      <w:bCs/>
    </w:rPr>
  </w:style>
  <w:style w:type="character" w:customStyle="1" w:styleId="katex-mathml">
    <w:name w:val="katex-mathml"/>
    <w:basedOn w:val="Fuentedeprrafopredeter"/>
    <w:rsid w:val="00893302"/>
  </w:style>
  <w:style w:type="character" w:customStyle="1" w:styleId="mord">
    <w:name w:val="mord"/>
    <w:basedOn w:val="Fuentedeprrafopredeter"/>
    <w:rsid w:val="00893302"/>
  </w:style>
  <w:style w:type="character" w:customStyle="1" w:styleId="mrel">
    <w:name w:val="mrel"/>
    <w:basedOn w:val="Fuentedeprrafopredeter"/>
    <w:rsid w:val="00893302"/>
  </w:style>
  <w:style w:type="character" w:customStyle="1" w:styleId="vlist-s">
    <w:name w:val="vlist-s"/>
    <w:basedOn w:val="Fuentedeprrafopredeter"/>
    <w:rsid w:val="00893302"/>
  </w:style>
  <w:style w:type="character" w:customStyle="1" w:styleId="mbin">
    <w:name w:val="mbin"/>
    <w:basedOn w:val="Fuentedeprrafopredeter"/>
    <w:rsid w:val="00893302"/>
  </w:style>
  <w:style w:type="paragraph" w:customStyle="1" w:styleId="msonormal0">
    <w:name w:val="msonormal"/>
    <w:basedOn w:val="Normal"/>
    <w:rsid w:val="00CA7D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nchor-text">
    <w:name w:val="anchor-text"/>
    <w:basedOn w:val="Fuentedeprrafopredeter"/>
    <w:rsid w:val="003D632D"/>
  </w:style>
  <w:style w:type="character" w:customStyle="1" w:styleId="jatsparsermeta-doi-value">
    <w:name w:val="jatsparser__meta-doi-value"/>
    <w:basedOn w:val="Fuentedeprrafopredeter"/>
    <w:rsid w:val="003D632D"/>
  </w:style>
  <w:style w:type="character" w:styleId="Refdecomentario">
    <w:name w:val="annotation reference"/>
    <w:basedOn w:val="Fuentedeprrafopredeter"/>
    <w:uiPriority w:val="99"/>
    <w:semiHidden/>
    <w:unhideWhenUsed/>
    <w:rsid w:val="00A503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503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503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3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34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D1B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F1D1B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7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CC4318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Rv2tg1Jmh/VZPks2/ZN1tvA3A==">CgMxLjAyDmguanA5NTM4aG5wdXY1Mg5oLnFjOGNsejl5Mm1ubTIOaC5hbGpjajQ1MGJ2ZXYyDmguamZnM2VkcjEwOXQ3OAByITFwTExWRXNGZHZHazdiR0xuSDVYel9oZGxlMHJMWUxhRw==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929</Words>
  <Characters>5111</Characters>
  <Application>Microsoft Office Word</Application>
  <DocSecurity>0</DocSecurity>
  <Lines>42</Lines>
  <Paragraphs>12</Paragraphs>
  <ScaleCrop>false</ScaleCrop>
  <Company>Conocimiento Adictivo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Alexander Santillan</cp:lastModifiedBy>
  <cp:revision>2</cp:revision>
  <dcterms:created xsi:type="dcterms:W3CDTF">2025-03-24T04:47:00Z</dcterms:created>
  <dcterms:modified xsi:type="dcterms:W3CDTF">2025-04-10T22:04:00Z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a32636e0-1b07-3f5f-ad08-78203a8ac830</vt:lpwstr>
  </property>
  <property fmtid="{D5CDD505-2E9C-101B-9397-08002B2CF9AE}" pid="24" name="Mendeley Citation Style_1">
    <vt:lpwstr>http://www.zotero.org/styles/apa</vt:lpwstr>
  </property>
</Properties>
</file>