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200" w:line="276"/>
        <w:jc w:val="center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MODELO DE PROCESSO — CONTRATAÇÃO DIRETA GERAL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Dispensa (Art. 75) e Inexigibilidade (Art. 74) · Lei 14.133/2021 · Dec. 16.119/2023</w:t>
      </w:r>
    </w:p>
    <w:p>
      <w:pPr>
        <w:shd w:fill="7030A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QUADRO COMPARATIVO — DISPENSA × INEXIGIBILIDADE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8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Dispensa (Art. 75)</w:t>
            </w:r>
          </w:p>
        </w:tc>
        <w:tc>
          <w:tcPr>
            <w:tcW w:type="dxa" w:w="348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Inexigibilidade (Art. 74)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Competição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Possível, mas dispensada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Inviável — não existe competição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baixo, emergência, P&amp;D, etc.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Fornecedor exclusivo, notória especialização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Hipóteses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75, I a XVI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Art. 74, I a 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Dispensado (valor baixo, emergência)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Obrigatório (salvo exceções)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Aviso PNCP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Obrigatório (SDE)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Obrigatório (aviso de contratação direta)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 PGE/MS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 005-2025 (dispensa valor)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 PAA 007-2023 (cursos/treinamentos)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7030A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HIPÓTESES MAIS USADAS — ART. 75 (DISPENSA)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I — Obras — </w:t>
      </w:r>
      <w:r>
        <w:rPr>
          <w:rFonts w:ascii="Arial" w:cs="Arial" w:eastAsia="Arial" w:hAnsi="Arial"/>
          <w:sz w:val="22"/>
          <w:szCs w:val="22"/>
        </w:rPr>
        <w:t xml:space="preserve">Até R$ 62.725,59 — obras e serviços de engenharia.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II — Bens/Serviços — </w:t>
      </w:r>
      <w:r>
        <w:rPr>
          <w:rFonts w:ascii="Arial" w:cs="Arial" w:eastAsia="Arial" w:hAnsi="Arial"/>
          <w:sz w:val="22"/>
          <w:szCs w:val="22"/>
        </w:rPr>
        <w:t xml:space="preserve">Até R$ 62.725,59 — bens e serviços em geral. MAIS USADA. Verificar limite por ramo de atividade (Dec. 16.119/23).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III — Emergência — </w:t>
      </w:r>
      <w:r>
        <w:rPr>
          <w:rFonts w:ascii="Arial" w:cs="Arial" w:eastAsia="Arial" w:hAnsi="Arial"/>
          <w:sz w:val="22"/>
          <w:szCs w:val="22"/>
        </w:rPr>
        <w:t xml:space="preserve">Situação de emergência ou calamidade pública. Prazo máximo de 1 ano.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VII — Energia Elétrica — </w:t>
      </w:r>
      <w:r>
        <w:rPr>
          <w:rFonts w:ascii="Arial" w:cs="Arial" w:eastAsia="Arial" w:hAnsi="Arial"/>
          <w:sz w:val="22"/>
          <w:szCs w:val="22"/>
        </w:rPr>
        <w:t xml:space="preserve">Compra ou locação de imóvel, aquisição de energia elétrica.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VIII — Órgão Público — </w:t>
      </w:r>
      <w:r>
        <w:rPr>
          <w:rFonts w:ascii="Arial" w:cs="Arial" w:eastAsia="Arial" w:hAnsi="Arial"/>
          <w:sz w:val="22"/>
          <w:szCs w:val="22"/>
        </w:rPr>
        <w:t xml:space="preserve">Contratação de órgão público ou entidade da Administração, empresa pública, soc. economia mista.</w:t>
      </w:r>
    </w:p>
    <w:p>
      <w:pPr>
        <w:spacing w:after="50" w:before="50" w:line="276"/>
        <w:jc w:val="both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Art. 75, IV — P&amp;D — </w:t>
      </w:r>
      <w:r>
        <w:rPr>
          <w:rFonts w:ascii="Arial" w:cs="Arial" w:eastAsia="Arial" w:hAnsi="Arial"/>
          <w:sz w:val="22"/>
          <w:szCs w:val="22"/>
        </w:rPr>
        <w:t xml:space="preserve">Produtos para pesquisa e desenvolvimento. Limite: R$ 356.117,67 (obras) ou R$ 355.891,05 (outros).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7030A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DOCUMENTOS COMUNS A AMBAS AS MODALIDADES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Documento de Formalização de Demanda — DFD (modelo CPLAN/SEJUSP)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Instrumento de Oficialização (Anexo I — Dec. 15.941/22 c/ Dec. 16.378/24)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Comprovação de previsão no PCA (print de tela — Dec. 16.121/23)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Termo de Referência no SIGA-TR + Aprovação SEGOV (Dec. 16.138/23) — OBRIGATÓRIO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Pesquisa de preços — Dec. Estadual 15.940/22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Habilitação do fornecedor (regularidade fiscal e trabalhista)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Dotação orçamentária — Art. 72, VI, Lei 14.133/2021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Autorização da autoridade competente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Aviso publicado no PNCP e Portal de Compras MS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Nota de Empenho / instrumento contratual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7030A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DECRETO 16.119/2023 — REGRAS ESPECÍFICAS MS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Art. 4º: Contratações diretas do Executivo MS devem ser instruídas pelos elementos do art. 72 da Lei 14.133/21.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Art. 5º: Para dispensas por valor — exclusividade de ME/EPP (bens e serviços divisíveis até R$ 62.725,59).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Art. 6º: Certidão de não fracionamento obrigatória. Limite calculado por ramo de atividade conforme Manual de Classificação.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Art. 7º: Publicação no SDE (Sistema de Dispensa Eletrônica) — prazo mínimo 3 dias úteis para propostas.</w:t>
      </w:r>
    </w:p>
    <w:p>
      <w:pPr>
        <w:spacing w:after="80" w:before="3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 Completo / Matrícula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Planejamento — CPLAN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Autoridade Máxima / SEJUSP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Ordenador de Despesas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72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SEJUSP/MS · Contratação Direta · Dec. 16.119/2023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8"/>
      </w:pBdr>
      <w:tabs>
        <w:tab w:val="right" w:pos="9072"/>
      </w:tabs>
      <w:spacing w:after="60" w:before="60"/>
    </w:pPr>
    <w:r>
      <w:rPr>
        <w:rFonts w:ascii="Arial" w:cs="Arial" w:eastAsia="Arial" w:hAnsi="Arial"/>
        <w:b/>
        <w:bCs/>
        <w:color w:val="7030A0"/>
        <w:sz w:val="18"/>
        <w:szCs w:val="18"/>
      </w:rPr>
      <w:t xml:space="preserve">SUPLANTEC/SEJUSP — CONTRATAÇÃO DIRETA — Lei 14.133/2021</w:t>
    </w:r>
    <w:r>
      <w:rPr>
        <w:rFonts w:ascii="Arial" w:cs="Arial" w:eastAsia="Arial" w:hAnsi="Arial"/>
        <w:b/>
        <w:bCs/>
        <w:color w:val="7030A0"/>
        <w:sz w:val="18"/>
        <w:szCs w:val="18"/>
      </w:rPr>
      <w:t xml:space="preserve">	MODELO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2026-05-09T01:29:51.495Z</dcterms:created>
  <dcterms:modified xsi:type="dcterms:W3CDTF">2026-05-09T01:29:51.495Z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