
<file path=[Content_Types].xml><?xml version="1.0" encoding="utf-8"?>
<Types xmlns="http://schemas.openxmlformats.org/package/2006/content-types">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Titre"/>
              <w:jc w:val="center"/>
              <w:rPr>
                <w:rStyle w:val="Titredulivre"/>
                <w:color w:val="005191" w:themeColor="accent1"/>
                <w:sz w:val="72"/>
              </w:rPr>
            </w:pPr>
            <w:r>
              <w:t>CupCake</w:t>
            </w:r>
          </w:p>
          <w:p w:rsidR="00BB4162" w:rsidRDefault="00BB4162" w:rsidP="00300DDE">
            <w:pPr>
              <w:pStyle w:val="Sous-titre"/>
              <w:rPr>
                <w:rStyle w:val="Titredulivre"/>
                <w:color w:val="4BACC6" w:themeColor="accent5"/>
                <w:sz w:val="28"/>
              </w:rPr>
            </w:pPr>
            <w:r>
              <w:t>Version 1.0-SNAPSHOT</w:t>
            </w:r>
          </w:p>
          <w:p w:rsidR="00300DDE" w:rsidRPr="00300DDE" w:rsidRDefault="00300DDE" w:rsidP="00300DDE"/>
          <w:p w:rsidR="001F5FAC" w:rsidRPr="00300DDE" w:rsidRDefault="001F5FAC" w:rsidP="000942FB">
            <w:pPr>
              <w:pStyle w:val="Titreprincipal"/>
              <w:rPr>
                <w:rStyle w:val="Titredulivre"/>
                <w:color w:val="auto"/>
              </w:rPr>
            </w:pPr>
            <w:r>
              <w:t>Code 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9928EF"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t>By: Administrator</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t>2019-10-28</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7772423"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itre1"/>
          </w:pPr>
          <w:r w:rsidRPr="005540B0">
            <w:t>Content</w:t>
          </w:r>
          <w:bookmarkEnd w:id="1"/>
        </w:p>
        <w:p w:rsidR="00282D90" w:rsidRDefault="00076E8B">
          <w:pPr>
            <w:pStyle w:val="TM1"/>
            <w:rPr>
              <w:noProof/>
              <w:sz w:val="22"/>
              <w:szCs w:val="22"/>
              <w:lang w:eastAsia="fr-FR"/>
            </w:rPr>
          </w:pPr>
          <w:r>
            <w:fldChar w:fldCharType="begin"/>
          </w:r>
          <w:r>
            <w:instrText>TOC \z \o "1-3" \u \h</w:instrText>
          </w:r>
          <w:r>
            <w:fldChar w:fldCharType="separate"/>
          </w:r>
          <w:hyperlink w:anchor="_Toc7772423" w:history="1">
            <w:r w:rsidR="00282D90" w:rsidRPr="00801BDE">
              <w:rPr>
                <w:rStyle w:val="Lienhypertexte"/>
                <w:noProof/>
              </w:rPr>
              <w:t>Content</w:t>
            </w:r>
            <w:r w:rsidR="00282D90">
              <w:rPr>
                <w:noProof/>
                <w:webHidden/>
              </w:rPr>
              <w:tab/>
            </w:r>
            <w:r w:rsidR="00282D90">
              <w:rPr>
                <w:noProof/>
                <w:webHidden/>
              </w:rPr>
              <w:fldChar w:fldCharType="begin"/>
            </w:r>
            <w:r w:rsidR="00282D90">
              <w:rPr>
                <w:noProof/>
                <w:webHidden/>
              </w:rPr>
              <w:instrText xml:space="preserve"> PAGEREF _Toc7772423 \h </w:instrText>
            </w:r>
            <w:r w:rsidR="00282D90">
              <w:rPr>
                <w:noProof/>
                <w:webHidden/>
              </w:rPr>
            </w:r>
            <w:r w:rsidR="00282D90">
              <w:rPr>
                <w:noProof/>
                <w:webHidden/>
              </w:rPr>
              <w:fldChar w:fldCharType="separate"/>
            </w:r>
            <w:r w:rsidR="00282D90">
              <w:rPr>
                <w:noProof/>
                <w:webHidden/>
              </w:rPr>
              <w:t>1</w:t>
            </w:r>
            <w:r w:rsidR="00282D90">
              <w:rPr>
                <w:noProof/>
                <w:webHidden/>
              </w:rPr>
              <w:fldChar w:fldCharType="end"/>
            </w:r>
          </w:hyperlink>
        </w:p>
        <w:p w:rsidR="00282D90" w:rsidRDefault="00FD2F53">
          <w:pPr>
            <w:pStyle w:val="TM1"/>
            <w:rPr>
              <w:noProof/>
              <w:sz w:val="22"/>
              <w:szCs w:val="22"/>
              <w:lang w:eastAsia="fr-FR"/>
            </w:rPr>
          </w:pPr>
          <w:hyperlink w:anchor="_Toc7772424" w:history="1">
            <w:r w:rsidR="00282D90" w:rsidRPr="00801BDE">
              <w:rPr>
                <w:rStyle w:val="Lienhypertexte"/>
                <w:noProof/>
                <w:lang w:val="en-US"/>
              </w:rPr>
              <w:t>Introduction</w:t>
            </w:r>
            <w:r w:rsidR="00282D90">
              <w:rPr>
                <w:noProof/>
                <w:webHidden/>
              </w:rPr>
              <w:tab/>
            </w:r>
            <w:r w:rsidR="00282D90">
              <w:rPr>
                <w:noProof/>
                <w:webHidden/>
              </w:rPr>
              <w:fldChar w:fldCharType="begin"/>
            </w:r>
            <w:r w:rsidR="00282D90">
              <w:rPr>
                <w:noProof/>
                <w:webHidden/>
              </w:rPr>
              <w:instrText xml:space="preserve"> PAGEREF _Toc7772424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5" w:history="1">
            <w:r w:rsidR="00282D90" w:rsidRPr="00801BDE">
              <w:rPr>
                <w:rStyle w:val="Lienhypertexte"/>
                <w:noProof/>
              </w:rPr>
              <w:t>Configuration</w:t>
            </w:r>
            <w:r w:rsidR="00282D90">
              <w:rPr>
                <w:noProof/>
                <w:webHidden/>
              </w:rPr>
              <w:tab/>
            </w:r>
            <w:r w:rsidR="00282D90">
              <w:rPr>
                <w:noProof/>
                <w:webHidden/>
              </w:rPr>
              <w:fldChar w:fldCharType="begin"/>
            </w:r>
            <w:r w:rsidR="00282D90">
              <w:rPr>
                <w:noProof/>
                <w:webHidden/>
              </w:rPr>
              <w:instrText xml:space="preserve"> PAGEREF _Toc7772425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6" w:history="1">
            <w:r w:rsidR="00282D90" w:rsidRPr="00801BDE">
              <w:rPr>
                <w:rStyle w:val="Lienhypertexte"/>
                <w:noProof/>
              </w:rPr>
              <w:t>Synthesis</w:t>
            </w:r>
            <w:r w:rsidR="00282D90">
              <w:rPr>
                <w:noProof/>
                <w:webHidden/>
              </w:rPr>
              <w:tab/>
            </w:r>
            <w:r w:rsidR="00282D90">
              <w:rPr>
                <w:noProof/>
                <w:webHidden/>
              </w:rPr>
              <w:fldChar w:fldCharType="begin"/>
            </w:r>
            <w:r w:rsidR="00282D90">
              <w:rPr>
                <w:noProof/>
                <w:webHidden/>
              </w:rPr>
              <w:instrText xml:space="preserve"> PAGEREF _Toc7772426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7" w:history="1">
            <w:r w:rsidR="00282D90" w:rsidRPr="00801BDE">
              <w:rPr>
                <w:rStyle w:val="Lienhypertexte"/>
                <w:noProof/>
              </w:rPr>
              <w:t>Metrics</w:t>
            </w:r>
            <w:r w:rsidR="00282D90">
              <w:rPr>
                <w:noProof/>
                <w:webHidden/>
              </w:rPr>
              <w:tab/>
            </w:r>
            <w:r w:rsidR="00282D90">
              <w:rPr>
                <w:noProof/>
                <w:webHidden/>
              </w:rPr>
              <w:fldChar w:fldCharType="begin"/>
            </w:r>
            <w:r w:rsidR="00282D90">
              <w:rPr>
                <w:noProof/>
                <w:webHidden/>
              </w:rPr>
              <w:instrText xml:space="preserve"> PAGEREF _Toc7772427 \h </w:instrText>
            </w:r>
            <w:r w:rsidR="00282D90">
              <w:rPr>
                <w:noProof/>
                <w:webHidden/>
              </w:rPr>
            </w:r>
            <w:r w:rsidR="00282D90">
              <w:rPr>
                <w:noProof/>
                <w:webHidden/>
              </w:rPr>
              <w:fldChar w:fldCharType="separate"/>
            </w:r>
            <w:r w:rsidR="00282D90">
              <w:rPr>
                <w:noProof/>
                <w:webHidden/>
              </w:rPr>
              <w:t>2</w:t>
            </w:r>
            <w:r w:rsidR="00282D90">
              <w:rPr>
                <w:noProof/>
                <w:webHidden/>
              </w:rPr>
              <w:fldChar w:fldCharType="end"/>
            </w:r>
          </w:hyperlink>
        </w:p>
        <w:p w:rsidR="00282D90" w:rsidRDefault="00FD2F53">
          <w:pPr>
            <w:pStyle w:val="TM1"/>
            <w:rPr>
              <w:noProof/>
              <w:sz w:val="22"/>
              <w:szCs w:val="22"/>
              <w:lang w:eastAsia="fr-FR"/>
            </w:rPr>
          </w:pPr>
          <w:hyperlink w:anchor="_Toc7772428" w:history="1">
            <w:r w:rsidR="00282D90" w:rsidRPr="00801BDE">
              <w:rPr>
                <w:rStyle w:val="Lienhypertexte"/>
                <w:noProof/>
                <w:lang w:val="en-US"/>
              </w:rPr>
              <w:t>Volume</w:t>
            </w:r>
            <w:r w:rsidR="00282D90">
              <w:rPr>
                <w:noProof/>
                <w:webHidden/>
              </w:rPr>
              <w:tab/>
            </w:r>
            <w:r w:rsidR="00282D90">
              <w:rPr>
                <w:noProof/>
                <w:webHidden/>
              </w:rPr>
              <w:fldChar w:fldCharType="begin"/>
            </w:r>
            <w:r w:rsidR="00282D90">
              <w:rPr>
                <w:noProof/>
                <w:webHidden/>
              </w:rPr>
              <w:instrText xml:space="preserve"> PAGEREF _Toc7772428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29" w:history="1">
            <w:r w:rsidR="00282D90" w:rsidRPr="00801BDE">
              <w:rPr>
                <w:rStyle w:val="Lienhypertexte"/>
                <w:noProof/>
                <w:lang w:val="en-US"/>
              </w:rPr>
              <w:t>Issues count by severity and type</w:t>
            </w:r>
            <w:r w:rsidR="00282D90">
              <w:rPr>
                <w:noProof/>
                <w:webHidden/>
              </w:rPr>
              <w:tab/>
            </w:r>
            <w:r w:rsidR="00282D90">
              <w:rPr>
                <w:noProof/>
                <w:webHidden/>
              </w:rPr>
              <w:fldChar w:fldCharType="begin"/>
            </w:r>
            <w:r w:rsidR="00282D90">
              <w:rPr>
                <w:noProof/>
                <w:webHidden/>
              </w:rPr>
              <w:instrText xml:space="preserve"> PAGEREF _Toc7772429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30" w:history="1">
            <w:r w:rsidR="00282D90" w:rsidRPr="00801BDE">
              <w:rPr>
                <w:rStyle w:val="Lienhypertexte"/>
                <w:noProof/>
                <w:lang w:val="en-US"/>
              </w:rPr>
              <w:t>Charts</w:t>
            </w:r>
            <w:r w:rsidR="00282D90">
              <w:rPr>
                <w:noProof/>
                <w:webHidden/>
              </w:rPr>
              <w:tab/>
            </w:r>
            <w:r w:rsidR="00282D90">
              <w:rPr>
                <w:noProof/>
                <w:webHidden/>
              </w:rPr>
              <w:fldChar w:fldCharType="begin"/>
            </w:r>
            <w:r w:rsidR="00282D90">
              <w:rPr>
                <w:noProof/>
                <w:webHidden/>
              </w:rPr>
              <w:instrText xml:space="preserve"> PAGEREF _Toc7772430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82D90" w:rsidRDefault="00FD2F53">
          <w:pPr>
            <w:pStyle w:val="TM1"/>
            <w:rPr>
              <w:noProof/>
              <w:sz w:val="22"/>
              <w:szCs w:val="22"/>
              <w:lang w:eastAsia="fr-FR"/>
            </w:rPr>
          </w:pPr>
          <w:hyperlink w:anchor="_Toc7772431" w:history="1">
            <w:r w:rsidR="00282D90" w:rsidRPr="00801BDE">
              <w:rPr>
                <w:rStyle w:val="Lienhypertexte"/>
                <w:noProof/>
                <w:lang w:val="en-US"/>
              </w:rPr>
              <w:t>Issues</w:t>
            </w:r>
            <w:r w:rsidR="00282D90">
              <w:rPr>
                <w:noProof/>
                <w:webHidden/>
              </w:rPr>
              <w:tab/>
            </w:r>
            <w:r w:rsidR="00282D90">
              <w:rPr>
                <w:noProof/>
                <w:webHidden/>
              </w:rPr>
              <w:fldChar w:fldCharType="begin"/>
            </w:r>
            <w:r w:rsidR="00282D90">
              <w:rPr>
                <w:noProof/>
                <w:webHidden/>
              </w:rPr>
              <w:instrText xml:space="preserve"> PAGEREF _Toc7772431 \h </w:instrText>
            </w:r>
            <w:r w:rsidR="00282D90">
              <w:rPr>
                <w:noProof/>
                <w:webHidden/>
              </w:rPr>
            </w:r>
            <w:r w:rsidR="00282D90">
              <w:rPr>
                <w:noProof/>
                <w:webHidden/>
              </w:rPr>
              <w:fldChar w:fldCharType="separate"/>
            </w:r>
            <w:r w:rsidR="00282D90">
              <w:rPr>
                <w:noProof/>
                <w:webHidden/>
              </w:rPr>
              <w:t>3</w:t>
            </w:r>
            <w:r w:rsidR="00282D90">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itre1"/>
        <w:rPr>
          <w:lang w:val="en-US"/>
        </w:rPr>
      </w:pPr>
      <w:bookmarkStart w:id="2" w:name="_Toc481744297"/>
      <w:bookmarkStart w:id="3" w:name="_Toc7772424"/>
      <w:bookmarkEnd w:id="2"/>
      <w:bookmarkEnd w:id="3"/>
      <w:r>
        <w:t>Introduction</w:t>
      </w:r>
    </w:p>
    <w:p w:rsidR="00426961" w:rsidRDefault="001F5FAC" w:rsidP="00426961">
      <w:pPr>
        <w:rPr>
          <w:lang w:val="en-US"/>
        </w:rPr>
      </w:pPr>
      <w:r>
        <w:t>This document contains results of the code analysis of CupCake.</w:t>
      </w:r>
    </w:p>
    <w:p w:rsidR="00BB4162" w:rsidRPr="001F5FAC" w:rsidRDefault="00BB4162" w:rsidP="00426961">
      <w:pPr>
        <w:rPr>
          <w:lang w:val="en-US"/>
        </w:rPr>
      </w:pPr>
      <w:r>
        <w:t/>
      </w:r>
    </w:p>
    <w:p w:rsidR="00CF2650" w:rsidRDefault="001F5FAC" w:rsidP="001F5FAC">
      <w:pPr>
        <w:pStyle w:val="Titre1"/>
      </w:pPr>
      <w:bookmarkStart w:id="4" w:name="_Toc7772425"/>
      <w:bookmarkEnd w:id="4"/>
      <w:r>
        <w:t>Configuration</w:t>
      </w:r>
    </w:p>
    <w:p w:rsidR="00CF2650" w:rsidRDefault="001F5FAC" w:rsidP="00CF2650">
      <w:pPr>
        <w:numPr>
          <w:ilvl w:val="0"/>
          <w:numId w:val="3"/>
        </w:numPr>
      </w:pPr>
      <w:r>
        <w:t>Quality Profiles</w:t>
      </w:r>
    </w:p>
    <w:p w:rsidR="00CF2650" w:rsidRDefault="001F5FAC" w:rsidP="00B6799A">
      <w:pPr>
        <w:pStyle w:val="Paragraphedeliste"/>
        <w:numPr>
          <w:ilvl w:val="1"/>
          <w:numId w:val="3"/>
        </w:numPr>
      </w:pPr>
      <w:r>
        <w:t xml:space="preserve">Names: Sonar way [Java]; Sonar way [JSP]; </w:t>
      </w:r>
    </w:p>
    <w:p w:rsidR="00CF2650" w:rsidRDefault="001F5FAC" w:rsidP="00CF2650">
      <w:pPr>
        <w:numPr>
          <w:ilvl w:val="1"/>
          <w:numId w:val="3"/>
        </w:numPr>
      </w:pPr>
      <w:r>
        <w:t xml:space="preserve">Files: AW4ScWgUSRN48LnyzVkj.json; AW4ScWtpSRN48LnyzVrm.json; </w:t>
      </w:r>
    </w:p>
    <w:p w:rsidR="00CF2650" w:rsidRDefault="00CF2650" w:rsidP="00CF2650">
      <w:pPr>
        <w:numPr>
          <w:ilvl w:val="0"/>
          <w:numId w:val="3"/>
        </w:numPr>
      </w:pPr>
      <w:r>
        <w:t>Quality Gate</w:t>
      </w:r>
    </w:p>
    <w:p w:rsidR="00CF2650" w:rsidRDefault="00CF2650" w:rsidP="00CF2650">
      <w:pPr>
        <w:numPr>
          <w:ilvl w:val="1"/>
          <w:numId w:val="3"/>
        </w:numPr>
      </w:pPr>
      <w:r>
        <w:t>Name: Sonar way</w:t>
      </w:r>
    </w:p>
    <w:p w:rsidR="00CF2650" w:rsidRPr="00CF2650" w:rsidRDefault="001F5FAC" w:rsidP="00CF2650">
      <w:pPr>
        <w:numPr>
          <w:ilvl w:val="1"/>
          <w:numId w:val="3"/>
        </w:numPr>
      </w:pPr>
      <w:r>
        <w:t>File: Sonar way.xml</w:t>
      </w:r>
    </w:p>
    <w:p w:rsidR="005F2CF0" w:rsidRPr="001D2E00" w:rsidRDefault="005F2CF0" w:rsidP="005F2CF0">
      <w:pPr>
        <w:pStyle w:val="Titre1"/>
      </w:pPr>
      <w:bookmarkStart w:id="5" w:name="_Toc481744298"/>
      <w:bookmarkStart w:id="6" w:name="_Toc7772426"/>
      <w:bookmarkEnd w:id="5"/>
      <w:bookmarkEnd w:id="6"/>
      <w:r>
        <w:t>Synthesis</w:t>
      </w:r>
    </w:p>
    <w:tbl>
      <w:tblPr>
        <w:tblStyle w:val="Trameclaire-Accent5"/>
        <w:tblW w:w="4983" w:type="pct"/>
        <w:tblLook w:val="04A0" w:firstRow="1" w:lastRow="0" w:firstColumn="1" w:lastColumn="0" w:noHBand="0" w:noVBand="1"/>
        <w:tblCaption w:val="TT-SYNTHESIS-TT"/>
      </w:tblPr>
      <w:tblGrid>
        <w:gridCol w:w="1726"/>
        <w:gridCol w:w="1527"/>
        <w:gridCol w:w="1305"/>
        <w:gridCol w:w="2106"/>
        <w:gridCol w:w="1468"/>
        <w:gridCol w:w="1688"/>
      </w:tblGrid>
      <w:tr w:rsidR="005F2CF0" w:rsidTr="009169F1">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80" w:type="pct"/>
            <w:shd w:val="clear" w:color="auto" w:fill="E5DFEC" w:themeFill="accent4" w:themeFillTint="33"/>
            <w:vAlign w:val="center"/>
          </w:tcPr>
          <w:p w:rsidR="005F2CF0" w:rsidRDefault="005F2CF0" w:rsidP="00F371C4">
            <w:pPr>
              <w:pStyle w:val="Contenudetableau"/>
              <w:jc w:val="center"/>
              <w:rPr>
                <w:b w:val="0"/>
                <w:bCs w:val="0"/>
              </w:rPr>
            </w:pPr>
            <w:r>
              <w:t>Quality Gate</w:t>
            </w:r>
          </w:p>
        </w:tc>
        <w:tc>
          <w:tcPr>
            <w:tcW w:w="778"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bookmarkStart w:id="7" w:name="qualityGate"/>
            <w:r>
              <w:t>Reliability</w:t>
            </w:r>
          </w:p>
        </w:tc>
        <w:tc>
          <w:tcPr>
            <w:tcW w:w="665"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069"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c>
          <w:tcPr>
            <w:tcW w:w="748"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Coverage</w:t>
            </w:r>
          </w:p>
        </w:tc>
        <w:tc>
          <w:tcPr>
            <w:tcW w:w="860" w:type="pct"/>
            <w:vAlign w:val="center"/>
          </w:tcPr>
          <w:p w:rsidR="005F2CF0" w:rsidRDefault="005F2CF0"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r>
      <w:tr w:rsidR="005F2CF0" w:rsidTr="007C22C7">
        <w:trPr>
          <w:cnfStyle w:val="000000100000" w:firstRow="0" w:lastRow="0" w:firstColumn="0" w:lastColumn="0" w:oddVBand="0" w:evenVBand="0" w:oddHBand="1" w:evenHBand="0" w:firstRowFirstColumn="0" w:firstRowLastColumn="0" w:lastRowFirstColumn="0" w:lastRowLastColumn="0"/>
          <w:trHeight w:val="2353"/>
        </w:trPr>
        <w:tc>
          <w:tcPr>
            <w:cnfStyle w:val="001000000000" w:firstRow="0" w:lastRow="0" w:firstColumn="1" w:lastColumn="0" w:oddVBand="0" w:evenVBand="0" w:oddHBand="0" w:evenHBand="0" w:firstRowFirstColumn="0" w:firstRowLastColumn="0" w:lastRowFirstColumn="0" w:lastRowLastColumn="0"/>
            <w:tcW w:w="880" w:type="pct"/>
            <w:shd w:val="clear" w:color="auto" w:fill="B2A1C7" w:themeFill="accent4" w:themeFillTint="99"/>
            <w:vAlign w:val="center"/>
          </w:tcPr>
          <w:p w:rsidR="005F2CF0" w:rsidRPr="005540B0" w:rsidRDefault="005F2CF0" w:rsidP="005540B0">
            <w:pPr>
              <w:pStyle w:val="Contenudetableau"/>
              <w:jc w:val="center"/>
              <w:rPr>
                <w:b w:val="0"/>
                <w:bCs w:val="0"/>
                <w:sz w:val="24"/>
                <w:szCs w:val="24"/>
              </w:rPr>
            </w:pPr>
            <w:r>
              <w:t>OK</w:t>
            </w:r>
          </w:p>
        </w:tc>
        <w:tc>
          <w:tcPr>
            <w:tcW w:w="778"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E</w:t>
            </w:r>
          </w:p>
        </w:tc>
        <w:tc>
          <w:tcPr>
            <w:tcW w:w="665"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B</w:t>
            </w:r>
          </w:p>
        </w:tc>
        <w:tc>
          <w:tcPr>
            <w:tcW w:w="1069"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A</w:t>
            </w:r>
          </w:p>
        </w:tc>
        <w:tc>
          <w:tcPr>
            <w:tcW w:w="748"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70.6 %</w:t>
            </w:r>
          </w:p>
        </w:tc>
        <w:tc>
          <w:tcPr>
            <w:tcW w:w="860" w:type="pct"/>
            <w:vAlign w:val="center"/>
          </w:tcPr>
          <w:p w:rsidR="005F2CF0" w:rsidRPr="005540B0" w:rsidRDefault="005F2CF0"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t>1.8 %</w:t>
            </w:r>
          </w:p>
        </w:tc>
      </w:tr>
    </w:tbl>
    <w:p w:rsidR="005F2CF0" w:rsidRPr="001D2E00" w:rsidRDefault="005F2CF0" w:rsidP="005F2CF0">
      <w:pPr>
        <w:pStyle w:val="Titre1"/>
      </w:pPr>
      <w:bookmarkStart w:id="8" w:name="_Toc7772427"/>
      <w:bookmarkEnd w:id="7"/>
      <w:bookmarkEnd w:id="8"/>
      <w:r>
        <w:t>Metrics</w:t>
      </w:r>
    </w:p>
    <w:tbl>
      <w:tblPr>
        <w:tblStyle w:val="Trameclaire-Accent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5.0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291.0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180.0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2512.0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62.5</w:t>
            </w:r>
          </w:p>
        </w:tc>
        <w:tc>
          <w:tcPr>
            <w:tcW w:w="113" w:type="pct"/>
            <w:vAlign w:val="center"/>
          </w:tcPr>
          <w:p w:rsidR="00D70D3A" w:rsidRDefault="00D70D3A" w:rsidP="00D70D3A">
            <w:pPr>
              <w:pStyle w:val="Contenudetableau"/>
              <w:jc w:val="center"/>
              <w:cnfStyle w:val="000000000000" w:firstRow="0" w:lastRow="0" w:firstColumn="0" w:lastColumn="0" w:oddVBand="0" w:evenVBand="0" w:oddHBand="0" w:evenHBand="0" w:firstRowFirstColumn="0" w:firstRowLastColumn="0" w:lastRowFirstColumn="0" w:lastRowLastColumn="0"/>
            </w:pPr>
            <w:bookmarkStart w:id="9" w:name="_GoBack"/>
            <w:bookmarkEnd w:id="9"/>
            <w:r>
              <w:t>100.0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20.0</w:t>
            </w:r>
          </w:p>
        </w:tc>
      </w:tr>
    </w:tbl>
    <w:p w:rsidR="009169F1" w:rsidRDefault="009169F1">
      <w:pPr>
        <w:rPr>
          <w:b/>
          <w:bCs/>
          <w:caps/>
          <w:color w:val="FFFFFF" w:themeColor="background1"/>
          <w:spacing w:val="15"/>
          <w:sz w:val="22"/>
          <w:szCs w:val="22"/>
          <w:lang w:val="en-US"/>
        </w:rPr>
      </w:pPr>
      <w:r>
        <w:rPr>
          <w:b/>
          <w:bCs/>
          <w:caps/>
          <w:color w:val="FFFFFF" w:themeColor="background1"/>
          <w:spacing w:val="15"/>
          <w:sz w:val="22"/>
          <w:szCs w:val="22"/>
          <w:lang w:val="en-US"/>
        </w:rPr>
        <w:br w:type="page"/>
      </w:r>
    </w:p>
    <w:p w:rsidR="00BB4162" w:rsidRPr="009169F1" w:rsidRDefault="00BB4162" w:rsidP="009169F1">
      <w:pPr>
        <w:pStyle w:val="Titre1"/>
        <w:rPr>
          <w:lang w:val="en-US"/>
        </w:rPr>
      </w:pPr>
      <w:bookmarkStart w:id="10" w:name="_Toc7772428"/>
      <w:bookmarkEnd w:id="10"/>
      <w:r>
        <w:t>Volume</w:t>
      </w:r>
    </w:p>
    <w:tbl>
      <w:tblPr>
        <w:tblStyle w:val="Trameclaire-Accent5"/>
        <w:tblW w:w="5000" w:type="pct"/>
        <w:tblLook w:val="0420" w:firstRow="1" w:lastRow="0" w:firstColumn="0" w:lastColumn="0" w:noHBand="0" w:noVBand="1"/>
        <w:tblCaption w:val="TT-CATEGORIES-TT"/>
      </w:tblPr>
      <w:tblGrid>
        <w:gridCol w:w="9854"/>
      </w:tblGrid>
      <w:tr>
        <w:tc>
          <w:p>
            <w:r>
              <w:t>Language</w:t>
            </w:r>
          </w:p>
        </w:tc>
        <w:tc>
          <w:p>
            <w:r>
              <w:t>Number</w:t>
            </w:r>
          </w:p>
        </w:tc>
      </w:tr>
      <w:tr>
        <w:tc>
          <w:p>
            <w:r>
              <w:t>Java</w:t>
            </w:r>
          </w:p>
        </w:tc>
        <w:tc>
          <w:p>
            <w:r>
              <w:t>1547</w:t>
            </w:r>
          </w:p>
        </w:tc>
      </w:tr>
      <w:tr>
        <w:tc>
          <w:p>
            <w:r>
              <w:t>JSP</w:t>
            </w:r>
          </w:p>
        </w:tc>
        <w:tc>
          <w:p>
            <w:r>
              <w:t>965</w:t>
            </w:r>
          </w:p>
        </w:tc>
      </w:tr>
      <w:tr>
        <w:tc>
          <w:p>
            <w:r>
              <w:t>Total</w:t>
            </w:r>
          </w:p>
        </w:tc>
        <w:tc>
          <w:p>
            <w:r>
              <w:t>2512</w:t>
            </w:r>
          </w:p>
        </w:tc>
      </w:tr>
    </w:tbl>
    <w:p w:rsidR="00E04451" w:rsidRPr="001F5FAC" w:rsidRDefault="001F5FAC" w:rsidP="001F5FAC">
      <w:pPr>
        <w:pStyle w:val="Titre1"/>
        <w:rPr>
          <w:lang w:val="en-US"/>
        </w:rPr>
      </w:pPr>
      <w:bookmarkStart w:id="11" w:name="_Toc7772429"/>
      <w:bookmarkEnd w:id="11"/>
      <w:r>
        <w:t>Issues count by severity and type</w:t>
      </w:r>
    </w:p>
    <w:tbl>
      <w:tblPr>
        <w:tblStyle w:val="Trameclaire-Accent5"/>
        <w:tblW w:w="5000" w:type="pct"/>
        <w:tblLook w:val="0420" w:firstRow="1" w:lastRow="0" w:firstColumn="0" w:lastColumn="0" w:noHBand="0" w:noVBand="1"/>
        <w:tblCaption w:val="TT-CATEGORIES-TT"/>
      </w:tblPr>
      <w:tblGrid>
        <w:gridCol w:w="9854"/>
      </w:tblGrid>
      <w:tr>
        <w:tc>
          <w:p>
            <w:r>
              <w:t>Type</w:t>
            </w:r>
          </w:p>
        </w:tc>
        <w:tc>
          <w:p>
            <w:r>
              <w:t>Severity</w:t>
            </w:r>
          </w:p>
        </w:tc>
        <w:tc>
          <w:p>
            <w:r>
              <w:t>Number</w:t>
            </w:r>
          </w:p>
        </w:tc>
      </w:tr>
      <w:tr>
        <w:tc>
          <w:p>
            <w:r>
              <w:t>VULNERABILITY</w:t>
            </w:r>
          </w:p>
        </w:tc>
        <w:tc>
          <w:p>
            <w:r>
              <w:t>BLOCKER</w:t>
            </w:r>
          </w:p>
        </w:tc>
        <w:tc>
          <w:p>
            <w:r>
              <w:t>0</w:t>
            </w:r>
          </w:p>
        </w:tc>
      </w:tr>
      <w:tr>
        <w:tc>
          <w:p>
            <w:r>
              <w:t>VULNERABILITY</w:t>
            </w:r>
          </w:p>
        </w:tc>
        <w:tc>
          <w:p>
            <w:r>
              <w:t>CRITICAL</w:t>
            </w:r>
          </w:p>
        </w:tc>
        <w:tc>
          <w:p>
            <w:r>
              <w:t>0</w:t>
            </w:r>
          </w:p>
        </w:tc>
      </w:tr>
      <w:tr>
        <w:tc>
          <w:p>
            <w:r>
              <w:t>VULNERABILITY</w:t>
            </w:r>
          </w:p>
        </w:tc>
        <w:tc>
          <w:p>
            <w:r>
              <w:t>MAJOR</w:t>
            </w:r>
          </w:p>
        </w:tc>
        <w:tc>
          <w:p>
            <w:r>
              <w:t>0</w:t>
            </w:r>
          </w:p>
        </w:tc>
      </w:tr>
      <w:tr>
        <w:tc>
          <w:p>
            <w:r>
              <w:t>VULNERABILITY</w:t>
            </w:r>
          </w:p>
        </w:tc>
        <w:tc>
          <w:p>
            <w:r>
              <w:t>MINOR</w:t>
            </w:r>
          </w:p>
        </w:tc>
        <w:tc>
          <w:p>
            <w:r>
              <w:t>7</w:t>
            </w:r>
          </w:p>
        </w:tc>
      </w:tr>
      <w:tr>
        <w:tc>
          <w:p>
            <w:r>
              <w:t>VULNERABILITY</w:t>
            </w:r>
          </w:p>
        </w:tc>
        <w:tc>
          <w:p>
            <w:r>
              <w:t>INFO</w:t>
            </w:r>
          </w:p>
        </w:tc>
        <w:tc>
          <w:p>
            <w:r>
              <w:t>0</w:t>
            </w:r>
          </w:p>
        </w:tc>
      </w:tr>
      <w:tr>
        <w:tc>
          <w:p>
            <w:r>
              <w:t>BUG</w:t>
            </w:r>
          </w:p>
        </w:tc>
        <w:tc>
          <w:p>
            <w:r>
              <w:t>BLOCKER</w:t>
            </w:r>
          </w:p>
        </w:tc>
        <w:tc>
          <w:p>
            <w:r>
              <w:t>26</w:t>
            </w:r>
          </w:p>
        </w:tc>
      </w:tr>
      <w:tr>
        <w:tc>
          <w:p>
            <w:r>
              <w:t>BUG</w:t>
            </w:r>
          </w:p>
        </w:tc>
        <w:tc>
          <w:p>
            <w:r>
              <w:t>CRITICAL</w:t>
            </w:r>
          </w:p>
        </w:tc>
        <w:tc>
          <w:p>
            <w:r>
              <w:t>0</w:t>
            </w:r>
          </w:p>
        </w:tc>
      </w:tr>
      <w:tr>
        <w:tc>
          <w:p>
            <w:r>
              <w:t>BUG</w:t>
            </w:r>
          </w:p>
        </w:tc>
        <w:tc>
          <w:p>
            <w:r>
              <w:t>MAJOR</w:t>
            </w:r>
          </w:p>
        </w:tc>
        <w:tc>
          <w:p>
            <w:r>
              <w:t>39</w:t>
            </w:r>
          </w:p>
        </w:tc>
      </w:tr>
      <w:tr>
        <w:tc>
          <w:p>
            <w:r>
              <w:t>BUG</w:t>
            </w:r>
          </w:p>
        </w:tc>
        <w:tc>
          <w:p>
            <w:r>
              <w:t>MINOR</w:t>
            </w:r>
          </w:p>
        </w:tc>
        <w:tc>
          <w:p>
            <w:r>
              <w:t>4</w:t>
            </w:r>
          </w:p>
        </w:tc>
      </w:tr>
      <w:tr>
        <w:tc>
          <w:p>
            <w:r>
              <w:t>BUG</w:t>
            </w:r>
          </w:p>
        </w:tc>
        <w:tc>
          <w:p>
            <w:r>
              <w:t>INFO</w:t>
            </w:r>
          </w:p>
        </w:tc>
        <w:tc>
          <w:p>
            <w:r>
              <w:t>0</w:t>
            </w:r>
          </w:p>
        </w:tc>
      </w:tr>
      <w:tr>
        <w:tc>
          <w:p>
            <w:r>
              <w:t>CODE_SMELL</w:t>
            </w:r>
          </w:p>
        </w:tc>
        <w:tc>
          <w:p>
            <w:r>
              <w:t>BLOCKER</w:t>
            </w:r>
          </w:p>
        </w:tc>
        <w:tc>
          <w:p>
            <w:r>
              <w:t>12</w:t>
            </w:r>
          </w:p>
        </w:tc>
      </w:tr>
      <w:tr>
        <w:tc>
          <w:p>
            <w:r>
              <w:t>CODE_SMELL</w:t>
            </w:r>
          </w:p>
        </w:tc>
        <w:tc>
          <w:p>
            <w:r>
              <w:t>CRITICAL</w:t>
            </w:r>
          </w:p>
        </w:tc>
        <w:tc>
          <w:p>
            <w:r>
              <w:t>11</w:t>
            </w:r>
          </w:p>
        </w:tc>
      </w:tr>
      <w:tr>
        <w:tc>
          <w:p>
            <w:r>
              <w:t>CODE_SMELL</w:t>
            </w:r>
          </w:p>
        </w:tc>
        <w:tc>
          <w:p>
            <w:r>
              <w:t>MAJOR</w:t>
            </w:r>
          </w:p>
        </w:tc>
        <w:tc>
          <w:p>
            <w:r>
              <w:t>26</w:t>
            </w:r>
          </w:p>
        </w:tc>
      </w:tr>
      <w:tr>
        <w:tc>
          <w:p>
            <w:r>
              <w:t>CODE_SMELL</w:t>
            </w:r>
          </w:p>
        </w:tc>
        <w:tc>
          <w:p>
            <w:r>
              <w:t>MINOR</w:t>
            </w:r>
          </w:p>
        </w:tc>
        <w:tc>
          <w:p>
            <w:r>
              <w:t>59</w:t>
            </w:r>
          </w:p>
        </w:tc>
      </w:tr>
      <w:tr>
        <w:tc>
          <w:p>
            <w:r>
              <w:t>CODE_SMELL</w:t>
            </w:r>
          </w:p>
        </w:tc>
        <w:tc>
          <w:p>
            <w:r>
              <w:t>INFO</w:t>
            </w:r>
          </w:p>
        </w:tc>
        <w:tc>
          <w:p>
            <w:r>
              <w:t>9</w:t>
            </w:r>
          </w:p>
        </w:tc>
      </w:tr>
      <w:tr>
        <w:tc>
          <w:p>
            <w:r>
              <w:t>SECURITY_HOTSPOT</w:t>
            </w:r>
          </w:p>
        </w:tc>
        <w:tc>
          <w:p>
            <w:r>
              <w:t>BLOCKER</w:t>
            </w:r>
          </w:p>
        </w:tc>
        <w:tc>
          <w:p>
            <w:r>
              <w:t>0</w:t>
            </w:r>
          </w:p>
        </w:tc>
      </w:tr>
      <w:tr>
        <w:tc>
          <w:p>
            <w:r>
              <w:t>SECURITY_HOTSPOT</w:t>
            </w:r>
          </w:p>
        </w:tc>
        <w:tc>
          <w:p>
            <w:r>
              <w:t>CRITICAL</w:t>
            </w:r>
          </w:p>
        </w:tc>
        <w:tc>
          <w:p>
            <w:r>
              <w:t>0</w:t>
            </w:r>
          </w:p>
        </w:tc>
      </w:tr>
      <w:tr>
        <w:tc>
          <w:p>
            <w:r>
              <w:t>SECURITY_HOTSPOT</w:t>
            </w:r>
          </w:p>
        </w:tc>
        <w:tc>
          <w:p>
            <w:r>
              <w:t>MAJOR</w:t>
            </w:r>
          </w:p>
        </w:tc>
        <w:tc>
          <w:p>
            <w:r>
              <w:t>0</w:t>
            </w:r>
          </w:p>
        </w:tc>
      </w:tr>
      <w:tr>
        <w:tc>
          <w:p>
            <w:r>
              <w:t>SECURITY_HOTSPOT</w:t>
            </w:r>
          </w:p>
        </w:tc>
        <w:tc>
          <w:p>
            <w:r>
              <w:t>MINOR</w:t>
            </w:r>
          </w:p>
        </w:tc>
        <w:tc>
          <w:p>
            <w:r>
              <w:t>0</w:t>
            </w:r>
          </w:p>
        </w:tc>
      </w:tr>
      <w:tr>
        <w:tc>
          <w:p>
            <w:r>
              <w:t>SECURITY_HOTSPOT</w:t>
            </w:r>
          </w:p>
        </w:tc>
        <w:tc>
          <w:p>
            <w:r>
              <w:t>INFO</w:t>
            </w:r>
          </w:p>
        </w:tc>
        <w:tc>
          <w:p>
            <w:r>
              <w:t>0</w:t>
            </w:r>
          </w:p>
        </w:tc>
      </w:tr>
    </w:tbl>
    <w:p w:rsidR="00265064" w:rsidRPr="00BB4162" w:rsidRDefault="001F5FAC" w:rsidP="001F5FAC">
      <w:pPr>
        <w:pStyle w:val="Titre1"/>
        <w:rPr>
          <w:lang w:val="en-US"/>
        </w:rPr>
      </w:pPr>
      <w:bookmarkStart w:id="13" w:name="_Toc7772430"/>
      <w:bookmarkEnd w:id="12"/>
      <w:bookmarkEnd w:id="13"/>
      <w:r>
        <w:t>Charts</w:t>
      </w:r>
    </w:p>
    <w:p w:rsidR="00265064" w:rsidRPr="00BB4162" w:rsidRDefault="00076E8B" w:rsidP="009169F1">
      <w:pPr>
        <w:jc w:val="center"/>
        <w:rPr>
          <w:lang w:val="en-US"/>
        </w:rPr>
      </w:pPr>
      <w:bookmarkStart w:id="14" w:name="issuesPerSeverity"/>
      <w:r>
        <w:rPr>
          <w:noProof/>
          <w:lang w:eastAsia="fr-FR"/>
        </w:rPr>
        <w:drawing>
          <wp:inline distT="0" distB="0" distL="0" distR="0" wp14:anchorId="507AF124" wp14:editId="1781D848">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bookmarkStart w:id="15" w:name="issuesPerType"/>
      <w:bookmarkEnd w:id="14"/>
      <w:r>
        <w:rPr>
          <w:noProof/>
          <w:lang w:eastAsia="fr-FR"/>
        </w:rPr>
        <w:drawing>
          <wp:inline distT="0" distB="0" distL="0" distR="0" wp14:anchorId="6B5312B4" wp14:editId="6D01675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bookmarkEnd w:id="15"/>
    </w:p>
    <w:p w:rsidR="00076E8B" w:rsidRPr="00BB4162" w:rsidRDefault="001F5FAC" w:rsidP="001F5FAC">
      <w:pPr>
        <w:pStyle w:val="Titre1"/>
        <w:rPr>
          <w:lang w:val="en-US"/>
        </w:rPr>
      </w:pPr>
      <w:bookmarkStart w:id="16" w:name="_Toc7772431"/>
      <w:bookmarkEnd w:id="16"/>
      <w:r>
        <w:t>Issues</w:t>
      </w:r>
    </w:p>
    <w:tbl>
      <w:tblPr>
        <w:tblStyle w:val="Trameclaire-Accent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Resources should be closed</w:t>
            </w:r>
          </w:p>
        </w:tc>
        <w:tc>
          <w:p>
            <w:r>
              <w:t>Connections, streams, files, and other classes that implement the Closeable interface or its super-interface,
AutoCloseable, needs to be closed after use. Further, that close call must be made in a finally block otherwise
an exception could keep the call from being made. Preferably, when class implements AutoCloseable, resource should be created using
"try-with-resources" pattern and will be closed automatically.
Failure to properly close resources will result in a resource leak which could bring first the application and then perhaps the box it's on to
their knees.
Noncompliant Code Example
private void readTheFile() throws IOException {
  Path path = Paths.get(this.fileName);
  BufferedReader reader = Files.newBufferedReader(path, this.charset);
  // ...
  reader.close();  // Noncompliant
  // ...
  Files.lines("input.txt").forEach(System.out::println); // Noncompliant: The stream needs to be closed
}
private void doSomething() {
  OutputStream stream = null;
  try {
    for (String property : propertyList) {
      stream = new FileOutputStream("myfile.txt");  // Noncompliant
      // ...
    }
  } catch (Exception e) {
    // ...
  } finally {
    stream.close();  // Multiple streams were opened. Only the last is closed.
  }
}
Compliant Solution
private void readTheFile(String fileName) throws IOException {
    Path path = Paths.get(fileName);
    try (BufferedReader reader = Files.newBufferedReader(path, StandardCharsets.UTF_8)) {
      reader.readLine();
      // ...
    }
    // ..
    try (Stream&amp;lt;String&amp;gt; input = Files.lines("input.txt"))  {
      input.forEach(System.out::println);
    }
}
private void doSomething() {
  OutputStream stream = null;
  try {
    stream = new FileOutputStream("myfile.txt");
    for (String property : propertyList) {
      // ...
    }
  } catch (Exception e) {
    // ...
  } finally {
    stream.close();
  }
}
Exceptions
Instances of the following classes are ignored by this rule because close has no effect:
   java.io.ByteArrayOutputStream 
   java.io.ByteArrayInputStream 
   java.io.CharArrayReader 
   java.io.CharArrayWriter 
   java.io.StringReader 
   java.io.StringWriter 
Java 7 introduced the try-with-resources statement, which implicitly closes Closeables. All resources opened in a try-with-resources
statement are ignored by this rule. 
try (BufferedReader br = new BufferedReader(new FileReader(fileName))) {
  //...
}
catch ( ... ) {
  //...
}
See
   MITRE, CWE-459 - Incomplete Cleanup 
   CERT, FIO04-J. - Release resources when they are no longer needed 
   CERT, FIO42-C. - Close files when they are no longer needed 
   Try With Resources 
</w:t>
            </w:r>
          </w:p>
        </w:tc>
        <w:tc>
          <w:p>
            <w:r>
              <w:t>BUG</w:t>
            </w:r>
          </w:p>
        </w:tc>
        <w:tc>
          <w:p>
            <w:r>
              <w:t>BLOCKER</w:t>
            </w:r>
          </w:p>
        </w:tc>
        <w:tc>
          <w:p>
            <w:r>
              <w:t>25</w:t>
            </w:r>
          </w:p>
        </w:tc>
      </w:tr>
      <w:tr>
        <w:tc>
          <w:p>
            <w:r>
              <w:t>"PreparedStatement" and "ResultSet" methods should be called with valid indices</w:t>
            </w:r>
          </w:p>
        </w:tc>
        <w:tc>
          <w:p>
            <w:r>
              <w:t>The parameters in a PreparedStatement are numbered from 1, not 0, so using any "set" method of a PreparedStatement with a
number less than 1 is a bug, as is using an index higher than the number of parameters. Similarly, ResultSet indices also start at 1,
rather than 0
Noncompliant Code Example
PreparedStatement ps = con.prepareStatement("SELECT fname, lname FROM employees where hireDate &amp;gt; ? and salary &amp;lt; ?");
ps.setDate(0, date);  // Noncompliant
ps.setDouble(3, salary);  // Noncompliant
ResultSet rs = ps.executeQuery();
while (rs.next()) {
  String fname = rs.getString(0);  // Noncompliant
  // ...
}
Compliant Solution
PreparedStatement ps = con.prepareStatement("SELECT fname, lname FROM employees where hireDate &amp;gt; ? and salary &amp;lt; ?");
ps.setDate(1, date);
ps.setDouble(2, salary);
ResultSet rs = ps.executeQuery();
while (rs.next()) {
  String fname = rs.getString(1);
  // ...
}
</w:t>
            </w:r>
          </w:p>
        </w:tc>
        <w:tc>
          <w:p>
            <w:r>
              <w:t>BUG</w:t>
            </w:r>
          </w:p>
        </w:tc>
        <w:tc>
          <w:p>
            <w:r>
              <w:t>BLOCKER</w:t>
            </w:r>
          </w:p>
        </w:tc>
        <w:tc>
          <w:p>
            <w:r>
              <w:t>1</w:t>
            </w:r>
          </w:p>
        </w:tc>
      </w:tr>
      <w:tr>
        <w:tc>
          <w:p>
            <w:r>
              <w:t>"&lt;!DOCTYPE&gt;" declarations should appear before "&lt;html&gt;" tags</w:t>
            </w:r>
          </w:p>
        </w:tc>
        <w:tc>
          <w:p>
            <w:r>
              <w:t><![CDATA[The &lt;!DOCTYPE&gt; declaration tells the web browser which (X)HTML version is being used on the page, and therefore how to interpret
the various elements.
Validators also rely on it to know which rules to enforce.
It should always preceed the &lt;html&gt; tag.
Noncompliant Code Example
&lt;html&gt;  &lt;!-- Noncompliant --&gt;
...
&lt;/html&gt;
Compliant Solution
&lt;!DOCTYPE html&gt;
&lt;html&gt;  &lt;!-- Compliant --&gt;
...
&lt;/html&gt;
]]></w:t>
            </w:r>
          </w:p>
        </w:tc>
        <w:tc>
          <w:p>
            <w:r>
              <w:t>BUG</w:t>
            </w:r>
          </w:p>
        </w:tc>
        <w:tc>
          <w:p>
            <w:r>
              <w:t>MAJOR</w:t>
            </w:r>
          </w:p>
        </w:tc>
        <w:tc>
          <w:p>
            <w:r>
              <w:t>12</w:t>
            </w:r>
          </w:p>
        </w:tc>
      </w:tr>
      <w:tr>
        <w:tc>
          <w:p>
            <w:r>
              <w:t>"&lt;html&gt;" element should have a language attribute</w:t>
            </w:r>
          </w:p>
        </w:tc>
        <w:tc>
          <w:p>
            <w:r>
              <w:t><![CDATA[The &lt;html&gt;&nbsp;element should provide the lang and/or xml:lang attribute in order to identify the
default language of a document.
It enables assistive technologies, such as screen readers,&nbsp;to provide a comfortable reading experience by adapting the pronunciation and
accent to the language. It also helps braille translation software, telling it to switch the control codes for accented characters for instance.
Other benefits of marking the language include:
   assisting user agents in providing dictionary definitions or helping users benefit from translation tools. 
   improving search engine ranking.
Both the lang and the xml:lang attributes can take only one value.
&nbsp;
Noncompliant Code Example
&lt;!DOCTYPE html&gt;
&lt;html&gt; &lt;!-- Noncompliant --&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Compliant Solution
&lt;!DOCTYPE html&gt;
&lt;html lang="en"&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lt;!DOCTYPE html&gt;
&lt;html lang="en" xml:lang="en"&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See
   WCAG2, H57 - Using language attributes on the html element 
   WCAG2, 3.1.1 - Language of Page 
]]></w:t>
            </w:r>
          </w:p>
        </w:tc>
        <w:tc>
          <w:p>
            <w:r>
              <w:t>BUG</w:t>
            </w:r>
          </w:p>
        </w:tc>
        <w:tc>
          <w:p>
            <w:r>
              <w:t>MAJOR</w:t>
            </w:r>
          </w:p>
        </w:tc>
        <w:tc>
          <w:p>
            <w:r>
              <w:t>12</w:t>
            </w:r>
          </w:p>
        </w:tc>
      </w:tr>
      <w:tr>
        <w:tc>
          <w:p>
            <w:r>
              <w:t>"&lt;th&gt;" tags should have "id" or "scope" attributes</w:t>
            </w:r>
          </w:p>
        </w:tc>
        <w:tc>
          <w:p>
            <w:r>
              <w:t><![CDATA[Associating &lt;table&gt; headers, i.e. &lt;th&gt; elements, with their &lt;td&gt; cells enables screen
readers to announce the header prior to the data. This considerably increases the accessibility of tables to visually impaired users.
There are two ways of doing it:
   Adding a scope attribute to &lt;th&gt; headers. 
   Adding an id attribute to &lt;th&gt; headers and a headers attribute to every &lt;td&gt;
  element. 
It is recommended to add scope attributes to &lt;th&gt; headers whenever possible. Use &lt;th id="..."&gt;
and &lt;td headers="..."&gt; only when &lt;th scope="..."&gt; is not capable of associating cells to their headers. This
happens for very complex tables which have headers splitting the data in multiple subtables. See&nbsp;W3C WAI&nbsp;Web Accessibility Tutorials&nbsp;for more information.
Note that complex tables can often be split into multiple smaller tables, which improves the user experience.
This rule raises an issue when a &lt;th&gt; element has neither id nor scope attributes set.
Noncompliant Code Example
&lt;table border="1"&gt;
  &lt;caption&gt;Contact Information&lt;/caption&gt;
  &lt;tr&gt;
    &lt;td&gt;&lt;/td&gt;
    &lt;th&gt;Name&lt;/th&gt;                                          &lt;!-- Non-Compliant --&gt;
    &lt;th&gt;Phone#&lt;/th&gt;                                        &lt;!-- Non-Compliant --&gt;
    &lt;th&gt;City&lt;/th&gt;                                          &lt;!-- Non-Compliant --&gt;
  &lt;/tr&gt;
  &lt;tr&gt;
    &lt;td&gt;1.&lt;/td&gt;
    &lt;th&gt;Joel Garner&lt;/th&gt;                                   &lt;!-- Non-Compliant --&gt;
    &lt;td&gt;412-212-5421&lt;/td&gt;
    &lt;td&gt;Pittsburgh&lt;/td&gt;
  &lt;/tr&gt;
  &lt;tr&gt;
    &lt;td&gt;2.&lt;/td&gt;
    &lt;th&gt;Clive Lloyd&lt;/th&gt;                                   &lt;!-- Non-Compliant --&gt;
    &lt;td&gt;410-306-1420&lt;/td&gt;
    &lt;td&gt;Baltimore&lt;/td&gt;
  &lt;/tr&gt;
&lt;/table&gt;
Compliant Solution
&lt;table border="1"&gt;
  &lt;caption&gt;Contact Information&lt;/caption&gt;
  &lt;tr&gt;
    &lt;td&gt;&lt;/td&gt;
    &lt;th scope="col"&gt;Name&lt;/th&gt;                              &lt;!-- Compliant --&gt;
    &lt;th scope="col"&gt;Phone#&lt;/th&gt;                            &lt;!-- Compliant --&gt;
    &lt;th scope="col"&gt;City&lt;/th&gt;                              &lt;!-- Compliant --&gt;
  &lt;/tr&gt;
  &lt;tr&gt;
    &lt;td&gt;1.&lt;/td&gt;
    &lt;th scope="row"&gt;Joel Garner&lt;/th&gt;                       &lt;!-- Compliant --&gt;
    &lt;td&gt;412-212-5421&lt;/td&gt;
    &lt;td&gt;Pittsburgh&lt;/td&gt;
  &lt;/tr&gt;
  &lt;tr&gt;
    &lt;td&gt;2.&lt;/td&gt;
    &lt;th scope="row"&gt;Clive Lloyd&lt;/th&gt;                       &lt;!-- Compliant --&gt;
    &lt;td&gt;410-306-1420&lt;/td&gt;
    &lt;td&gt;Baltimore&lt;/td&gt;
  &lt;/tr&gt;
&lt;/table&gt;
or:
&lt;table border="1"&gt;
  &lt;caption&gt;Contact Information&lt;/caption&gt;
  &lt;tr&gt;
    &lt;td&gt;&lt;/td&gt;
    &lt;th id="name"&gt;Name&lt;/th&gt;                                &lt;!-- Compliant --&gt;
    &lt;th id="phone"&gt;Phone#&lt;/th&gt;                             &lt;!-- Compliant --&gt;
    &lt;th id="city"&gt;City&lt;/th&gt;                                &lt;!-- Compliant --&gt;
  &lt;/tr&gt;
  &lt;tr&gt;
    &lt;td&gt;1.&lt;/td&gt;
    &lt;th id="person1" headers="name"&gt;Joel Garner&lt;/th&gt;       &lt;!-- Compliant --&gt;
    &lt;td headers="phone person1"&gt;412-212-5421&lt;/td&gt;
    &lt;td headers="city person1"&gt;Pittsburgh&lt;/td&gt;
  &lt;/tr&gt;
  &lt;tr&gt;
    &lt;td&gt;2.&lt;/td&gt;
    &lt;th id="person2" headers="name"&gt;Clive Lloyd&lt;/th&gt;       &lt;!-- Compliant --&gt;
    &lt;td headers="phone person2"&gt;410-306-1420&lt;/td&gt;
    &lt;td headers="city person2"&gt;Baltimore&lt;/td&gt;
  &lt;/tr&gt;
&lt;/table&gt;
See
 * WCAG2, 1.3.1&nbsp;-&nbsp;Info
and Relationships
   WCAG2, H43 - Using id and headers attributes to associate data cells with header
  cells in data tables 
]]></w:t>
            </w:r>
          </w:p>
        </w:tc>
        <w:tc>
          <w:p>
            <w:r>
              <w:t>BUG</w:t>
            </w:r>
          </w:p>
        </w:tc>
        <w:tc>
          <w:p>
            <w:r>
              <w:t>MAJOR</w:t>
            </w:r>
          </w:p>
        </w:tc>
        <w:tc>
          <w:p>
            <w:r>
              <w:t>11</w:t>
            </w:r>
          </w:p>
        </w:tc>
      </w:tr>
      <w:tr>
        <w:tc>
          <w:p>
            <w:r>
              <w:t>Non-serializable objects should not be stored in "HttpSession" objects</w:t>
            </w:r>
          </w:p>
        </w:tc>
        <w:tc>
          <w:p>
            <w:r>
              <w:t>If you have no intention of writting an HttpSession object to file, then storing non-serializable objects in it may not
seem like a big deal. But whether or not you explicitly serialize the session, it may be written to disk anyway, as the server manages its memory use
in a process called "passivation". Further, some servers automatically write their active sessions out to file at shutdown &amp;amp; deserialize any such
sessions at startup.
The point is, that even though HttpSession does not extend Serializable, you must nonetheless assume that it will be
serialized, and understand that if you've stored non-serializable objects in the session, errors will result. 
Noncompliant Code Example
public class Address {
  //...
}
//...
HttpSession session = request.getSession();
session.setAttribute("address", new Address());  // Noncompliant; Address isn't serializable
See
   MITRE, CWE-579 - J2EE Bad Practices: Non-serializable Object Stored in Session
</w:t>
            </w:r>
          </w:p>
        </w:tc>
        <w:tc>
          <w:p>
            <w:r>
              <w:t>BUG</w:t>
            </w:r>
          </w:p>
        </w:tc>
        <w:tc>
          <w:p>
            <w:r>
              <w:t>MAJOR</w:t>
            </w:r>
          </w:p>
        </w:tc>
        <w:tc>
          <w:p>
            <w:r>
              <w:t>4</w:t>
            </w:r>
          </w:p>
        </w:tc>
      </w:tr>
      <w:tr>
        <w:tc>
          <w:p>
            <w:r>
              <w:t>"&lt;table&gt;" tags should have a description</w:t>
            </w:r>
          </w:p>
        </w:tc>
        <w:tc>
          <w:p>
            <w:r>
              <w:t><![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referencing the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3</w:t>
            </w:r>
          </w:p>
        </w:tc>
      </w:tr>
      <w:tr>
        <w:tc>
          <w:p>
            <w:r>
              <w:t>Method parameters, caught exceptions and foreach variables' initial values should not be ignored</w:t>
            </w:r>
          </w:p>
        </w:tc>
        <w:tc>
          <w:p>
            <w:r>
              <w:t>While it is technically correct to assign to parameters from within method bodies, doing so before the parameter value is read is likely a bug.
Instead, initial values of parameters, caught exceptions, and foreach parameters should be, if not treated as final, then at least read
before reassignment.
Noncompliant Code Example
public void doTheThing(String str, int i, List&amp;lt;String&amp;gt; strings) {
  str = Integer.toString(i); // Noncompliant
  for (String s : strings) {
    s = "hello world"; // Noncompliant
  }
}
</w:t>
            </w:r>
          </w:p>
        </w:tc>
        <w:tc>
          <w:p>
            <w:r>
              <w:t>BUG</w:t>
            </w:r>
          </w:p>
        </w:tc>
        <w:tc>
          <w:p>
            <w:r>
              <w:t>MINOR</w:t>
            </w:r>
          </w:p>
        </w:tc>
        <w:tc>
          <w:p>
            <w:r>
              <w:t>1</w:t>
            </w:r>
          </w:p>
        </w:tc>
      </w:tr>
      <w:tr>
        <w:tc>
          <w:p>
            <w:r>
              <w:t>Methods and field names should not be the same or differ only by capitalization</w:t>
            </w:r>
          </w:p>
        </w:tc>
        <w:tc>
          <w:p>
            <w:r>
              <w:t>Looking at the set of methods in a class, including superclass methods, and finding two methods or fields that differ only by capitalization is
confusing to users of the class. It is similarly confusing to have a method and a field which differ only in capitalization or a method and a field
with exactly the same name and visibility.
In the case of methods, it may have been a mistake on the part of the original developer, who intended to override a superclass method, but instead
added a new method with nearly the same name.
Otherwise, this situation simply indicates poor naming. Method names should be action-oriented, and thus contain a verb, which is unlikely in the
case where both a method and a member have the same name (with or without capitalization differences). However, renaming a public method could be
disruptive to callers. Therefore renaming the member is the recommended action.
Noncompliant Code Example
public class Car{
  public DriveTrain drive;
  public void tearDown(){...}
  public void drive() {...}  // Noncompliant; duplicates field name
}
public class MyCar extends Car{
  public void teardown(){...}  // Noncompliant; not an override. It it really what's intended?
  public void drivefast(){...}
  public void driveFast(){...} //Huh?
}
Compliant Solution
public class Car{
  private DriveTrain drive;
  public void tearDown(){...}
  public void drive() {...}  // field visibility reduced
}
public class MyCar extends Car{
  @Override
  public void tearDown(){...}
  public void drivefast(){...}
  public void driveReallyFast(){...}
}
</w:t>
            </w:r>
          </w:p>
        </w:tc>
        <w:tc>
          <w:p>
            <w:r>
              <w:t>CODE_SMELL</w:t>
            </w:r>
          </w:p>
        </w:tc>
        <w:tc>
          <w:p>
            <w:r>
              <w:t>BLOCKER</w:t>
            </w:r>
          </w:p>
        </w:tc>
        <w:tc>
          <w:p>
            <w:r>
              <w:t>2</w:t>
            </w:r>
          </w:p>
        </w:tc>
      </w:tr>
      <w:tr>
        <w:tc>
          <w:p>
            <w:r>
              <w:t>Tests should include assertions</w:t>
            </w:r>
          </w:p>
        </w:tc>
        <w:tc>
          <w:p>
            <w:r>
              <w:t><![CDATA[A test case without assertions ensures only that no exceptions are thrown. Beyond basic runnability, it ensures nothing about the behavior of the
code under test.
This rule raises an exception when no assertions from any of the following known frameworks are found in a test:
   JUnit 
   Fest 1.x 
   Fest 2.x 
   Rest-assured 2.0 
   AssertJ 
   Hamcrest 
   Spring's org.springframework.test.web.servlet.ResultActions.andExpect() 
   Eclipse Vert.x 
   Truth Framework 
   Mockito 
   EasyMock 
   JMock 
   WireMock 
   RxJava 1.x 
   RxJava 2.x 
   Selenide 
   JMockit 
Furthermore, as new or custom assertion frameworks may be used, the rule can be parametrized to define specific methods that will also be
considered as assertions. No issue will be raised when such methods are found in test cases. The parameter value should have the following format
&lt;FullyQualifiedClassName&gt;#&lt;MethodName&gt;, where MethodName can end with the wildcard character. For constructors,
the pattern should be &lt;FullyQualifiedClassName&gt;#&lt;init&gt;.
Example:&nbsp;com.company.CompareToTester#compare*,com.company.CustomAssert#customAssertMethod,com.company.CheckVerifier#&lt;init&gt;.
Noncompliant Code Example
@Test
public void testDoSomething() {  // Noncompliant
  MyClass myClass = new MyClass();
  myClass.doSomething();
}
Compliant Solution
Example when com.company.CompareToTester#compare* is used as parameter to the rule.
import com.company.CompareToTester;
@Test
public void testDoSomething() {
  MyClass myClass = new MyClass();
  assertNull(myClass.doSomething());  // JUnit assertion
  assertThat(myClass.doSomething()).isNull();  // Fest assertion
}
@Test
public void testDoSomethingElse() {
  MyClass myClass = new MyClass();
  new CompareToTester().compareWith(myClass);  // Compliant - custom assertion method defined as rule parameter
  CompareToTester.compareStatic(myClass);  // Compliant
}
]]></w:t>
            </w:r>
          </w:p>
        </w:tc>
        <w:tc>
          <w:p>
            <w:r>
              <w:t>CODE_SMELL</w:t>
            </w:r>
          </w:p>
        </w:tc>
        <w:tc>
          <w:p>
            <w:r>
              <w:t>BLOCKER</w:t>
            </w:r>
          </w:p>
        </w:tc>
        <w:tc>
          <w:p>
            <w:r>
              <w:t>10</w:t>
            </w:r>
          </w:p>
        </w:tc>
      </w:tr>
      <w:tr>
        <w:tc>
          <w:p>
            <w:r>
              <w:t>Methods should not be empty</w:t>
            </w:r>
          </w:p>
        </w:tc>
        <w:tc>
          <w:p>
            <w:r>
              <w:t>There are several reasons for a method not to have a method body:
   It is an unintentional omission, and should be fixed to prevent an unexpected behavior in production. 
   It is not yet, or never will be, supported. In this case an UnsupportedOperationException should be thrown. 
   The method is an intentionally-blank override. In this case a nested comment should explain the reason for the blank override. 
Noncompliant Code Example
public void doSomething() {
}
public void doSomethingElse() {
}
Compliant Solution
@Override
public void doSomething() {
  // Do nothing because of X and Y.
}
@Override
public void doSomethingElse() {
  throw new UnsupportedOperationException();
}
Exceptions
Default (no-argument) constructors are ignored when there are other constructors in the class, as are empty methods in abstract classes.
public abstract class Animal {
  void speak() {  // default implementation ignored
  }
}
</w:t>
            </w:r>
          </w:p>
        </w:tc>
        <w:tc>
          <w:p>
            <w:r>
              <w:t>CODE_SMELL</w:t>
            </w:r>
          </w:p>
        </w:tc>
        <w:tc>
          <w:p>
            <w:r>
              <w:t>CRITICAL</w:t>
            </w:r>
          </w:p>
        </w:tc>
        <w:tc>
          <w:p>
            <w:r>
              <w:t>4</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public void run() {
  prepare("action1");                              // Noncompliant - "action1" is duplicated 3 times
  execute("action1");
  release("action1");
}
@SuppressWarning("all")                            // Compliant - annotations are excluded
private void method1() { /* ... */ }
@SuppressWarning("all")
private void method2() { /* ... */ }
public String method3(String a) {
  System.out.println("'" + a + "'");               // Compliant - literal "'" has less than 5 characters and is excluded
  return "";                                       // Compliant - literal "" has less than 5 characters and is excluded
}
Compliant Solution
private static final String ACTION_1 = "action1";  // Compliant
public void run() {
  prepare(ACTION_1);                               // Compliant
  execute(ACTION_1);
  release(ACTION_1);
}
Exceptions
To prevent generating some false-positives, literals having less than 5 characters are excluded.</w:t>
            </w:r>
          </w:p>
        </w:tc>
        <w:tc>
          <w:p>
            <w:r>
              <w:t>CODE_SMELL</w:t>
            </w:r>
          </w:p>
        </w:tc>
        <w:tc>
          <w:p>
            <w:r>
              <w:t>CRITICAL</w:t>
            </w:r>
          </w:p>
        </w:tc>
        <w:tc>
          <w:p>
            <w:r>
              <w:t>5</w:t>
            </w:r>
          </w:p>
        </w:tc>
      </w:tr>
      <w:tr>
        <w:tc>
          <w:p>
            <w:r>
              <w:t>Cognitive Complexity of methods should not be too high</w:t>
            </w:r>
          </w:p>
        </w:tc>
        <w:tc>
          <w:p>
            <w:r>
              <w:t>Cognitive Complexity is a measure of how hard the control flow of a method is to understand. Methods with high Cognitive Complexity will be
difficult to maintain.
See
   Cognitive Complexity 
</w:t>
            </w:r>
          </w:p>
        </w:tc>
        <w:tc>
          <w:p>
            <w:r>
              <w:t>CODE_SMELL</w:t>
            </w:r>
          </w:p>
        </w:tc>
        <w:tc>
          <w:p>
            <w:r>
              <w:t>CRITICAL</w:t>
            </w:r>
          </w:p>
        </w:tc>
        <w:tc>
          <w:p>
            <w:r>
              <w:t>2</w:t>
            </w:r>
          </w:p>
        </w:tc>
      </w:tr>
      <w:tr>
        <w:tc>
          <w:p>
            <w:r>
              <w:t>Track uses of "TODO" tags</w:t>
            </w:r>
          </w:p>
        </w:tc>
        <w:tc>
          <w:p>
            <w:r>
              <w:t>TODO tags are commonly used to mark places where some more code is required, but which the developer wants to implement later.
Sometimes the developer will not have the time or will simply forget to get back to that tag.
This rule is meant to track those tags and to ensure that they do not go unnoticed.
See
   MITRE, CWE-546 - Suspicious Comment 
</w:t>
            </w:r>
          </w:p>
        </w:tc>
        <w:tc>
          <w:p>
            <w:r>
              <w:t>CODE_SMELL</w:t>
            </w:r>
          </w:p>
        </w:tc>
        <w:tc>
          <w:p>
            <w:r>
              <w:t>INFO</w:t>
            </w:r>
          </w:p>
        </w:tc>
        <w:tc>
          <w:p>
            <w:r>
              <w:t>4</w:t>
            </w:r>
          </w:p>
        </w:tc>
      </w:tr>
      <w:tr>
        <w:tc>
          <w:p>
            <w:r>
              <w:t>Track uses of "TODO" tags</w:t>
            </w:r>
          </w:p>
        </w:tc>
        <w:tc>
          <w:p>
            <w:r>
              <w:t>TODO tags are commonly used to mark places where some more code is required, but which the developer wants to implement later.
Sometimes the developer will not have the time or will simply forget to get back to that tag.
This rule is meant to track those tags and to ensure that they do not go unnoticed.
Noncompliant Code Example
void doSomething() {
  // TODO
}
See
   MITRE, CWE-546 - Suspicious Comment 
</w:t>
            </w:r>
          </w:p>
        </w:tc>
        <w:tc>
          <w:p>
            <w:r>
              <w:t>CODE_SMELL</w:t>
            </w:r>
          </w:p>
        </w:tc>
        <w:tc>
          <w:p>
            <w:r>
              <w:t>INFO</w:t>
            </w:r>
          </w:p>
        </w:tc>
        <w:tc>
          <w:p>
            <w:r>
              <w:t>5</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8</w:t>
            </w:r>
          </w:p>
        </w:tc>
      </w:tr>
      <w:tr>
        <w:tc>
          <w:p>
            <w:r>
              <w:t>Nested blocks of code should not be left empty</w:t>
            </w:r>
          </w:p>
        </w:tc>
        <w:tc>
          <w:p>
            <w:r>
              <w:t>Most of the time a block of code is empty when a piece of code is really missing. So such empty block must be either filled or removed.
Noncompliant Code Example
for (int i = 0; i &amp;lt; 42; i++){}  // Empty on purpose or missing piece of code ?
Exceptions
When a block contains a comment, this block is not considered to be empty unless it is a synchronized block. synchronized
blocks are still considered empty even with comments because they can still affect program flow.</w:t>
            </w:r>
          </w:p>
        </w:tc>
        <w:tc>
          <w:p>
            <w:r>
              <w:t>CODE_SMELL</w:t>
            </w:r>
          </w:p>
        </w:tc>
        <w:tc>
          <w:p>
            <w:r>
              <w:t>MAJOR</w:t>
            </w:r>
          </w:p>
        </w:tc>
        <w:tc>
          <w:p>
            <w:r>
              <w:t>1</w:t>
            </w:r>
          </w:p>
        </w:tc>
      </w:tr>
      <w:tr>
        <w:tc>
          <w:p>
            <w:r>
              <w:t>Generic exceptions should never be thrown</w:t>
            </w:r>
          </w:p>
        </w:tc>
        <w:tc>
          <w:p>
            <w:r>
              <w:t>Using such generic exceptions as Error, RuntimeException, Throwable, and Exception prevents
calling methods from handling true, system-generated exceptions differently than application-generated errors. 
Noncompliant Code Example
public void foo(String bar) throws Throwable {  // Noncompliant
  throw new RuntimeException("My Message");     // Noncompliant
}
Compliant Solution
public void foo(String bar) {
  throw new MyOwnRuntimeException("My Message");
}
Exceptions
Generic exceptions in the signatures of overriding methods are ignored, because overriding method has to follow signature of the throw declaration
in the superclass. The issue will be raised on superclass declaration of the method (or won't be raised at all if superclass is not part of the
analysis).
@Override
public void myMethod() throws Exception {...}
Generic exceptions are also ignored in the signatures of methods that make calls to methods that throw generic exceptions.
public void myOtherMethod throws Exception {
  doTheThing();  // this method throws Exception
}
See
   MITRE, CWE-397 - Declaration of Throws for Generic Exception 
   CERT, ERR07-J. - Do not throw RuntimeException, Exception, or Throwable
</w:t>
            </w:r>
          </w:p>
        </w:tc>
        <w:tc>
          <w:p>
            <w:r>
              <w:t>CODE_SMELL</w:t>
            </w:r>
          </w:p>
        </w:tc>
        <w:tc>
          <w:p>
            <w:r>
              <w:t>MAJOR</w:t>
            </w:r>
          </w:p>
        </w:tc>
        <w:tc>
          <w:p>
            <w:r>
              <w:t>1</w:t>
            </w:r>
          </w:p>
        </w:tc>
      </w:tr>
      <w:tr>
        <w:tc>
          <w:p>
            <w:r>
              <w:t>Utility classes should not have public constructors</w:t>
            </w:r>
          </w:p>
        </w:tc>
        <w:tc>
          <w:p>
            <w:r>
              <w:t>Utility classes, which are collections of static members, are not meant to be instantiated. Even abstract utility classes, which can
be extended, should not have public constructors.
Java adds an implicit public constructor to every class which does not define at least one explicitly. Hence, at least one non-public constructor
should be defined.
Noncompliant Code Example
class StringUtils { // Noncompliant
  public static String concatenate(String s1, String s2) {
    return s1 + s2;
  }
}
Compliant Solution
class StringUtils { // Compliant
  private StringUtils() {
    throw new IllegalStateException("Utility class");
  }
  public static String concatenate(String s1, String s2) {
    return s1 + s2;
  }
}
Exceptions
When class contains public static void main(String[] args) method it is not considered as utility class and will be ignored by this
rule.</w:t>
            </w:r>
          </w:p>
        </w:tc>
        <w:tc>
          <w:p>
            <w:r>
              <w:t>CODE_SMELL</w:t>
            </w:r>
          </w:p>
        </w:tc>
        <w:tc>
          <w:p>
            <w:r>
              <w:t>MAJOR</w:t>
            </w:r>
          </w:p>
        </w:tc>
        <w:tc>
          <w:p>
            <w:r>
              <w:t>1</w:t>
            </w:r>
          </w:p>
        </w:tc>
      </w:tr>
      <w:tr>
        <w:tc>
          <w:p>
            <w:r>
              <w:t>Try-catch blocks should not be nested</w:t>
            </w:r>
          </w:p>
        </w:tc>
        <w:tc>
          <w:p>
            <w:r>
              <w:t>Nesting try/catch blocks severely impacts the readability of source code because it makes it too difficult to understand
which block will catch which exception.</w:t>
            </w:r>
          </w:p>
        </w:tc>
        <w:tc>
          <w:p>
            <w:r>
              <w:t>CODE_SMELL</w:t>
            </w:r>
          </w:p>
        </w:tc>
        <w:tc>
          <w:p>
            <w:r>
              <w:t>MAJOR</w:t>
            </w:r>
          </w:p>
        </w:tc>
        <w:tc>
          <w:p>
            <w:r>
              <w:t>3</w:t>
            </w:r>
          </w:p>
        </w:tc>
      </w:tr>
      <w:tr>
        <w:tc>
          <w:p>
            <w:r>
              <w:t>Empty arrays and collections should be returned instead of null</w:t>
            </w:r>
          </w:p>
        </w:tc>
        <w:tc>
          <w:p>
            <w:r>
              <w:t>Returning null instead of an actual array or collection forces callers of the method to explicitly test for nullity, making them more
complex and less readable.
Moreover, in many cases, null is used as a synonym for empty.
Noncompliant Code Example
public static List&amp;lt;Result&amp;gt; getResults() {
  return null;                             // Noncompliant
}
public static Result[] getResults() {
  return null;                             // Noncompliant
}
public static void main(String[] args) {
  Result[] results = getResults();
  if (results != null) {                   // Nullity test required to prevent NPE
    for (Result result: results) {
      /* ... */
    }
  }
}
Compliant Solution
public static List&amp;lt;Result&amp;gt; getResults() {
  return Collections.emptyList();          // Compliant
}
public static Result[] getResults() {
  return new Result[0];
}
public static void main(String[] args) {
  for (Result result: getResults()) {
    /* ... */
  }
}
See
   CERT, MSC19-C. - For functions that return an array, prefer returning an
  empty array over a null value 
   CERT, MET55-J. - Return an empty array or collection instead of a null
  value for methods that return an array or collection 
</w:t>
            </w:r>
          </w:p>
        </w:tc>
        <w:tc>
          <w:p>
            <w:r>
              <w:t>CODE_SMELL</w:t>
            </w:r>
          </w:p>
        </w:tc>
        <w:tc>
          <w:p>
            <w:r>
              <w:t>MAJOR</w:t>
            </w:r>
          </w:p>
        </w:tc>
        <w:tc>
          <w:p>
            <w:r>
              <w:t>2</w:t>
            </w:r>
          </w:p>
        </w:tc>
      </w:tr>
      <w:tr>
        <w:tc>
          <w:p>
            <w:r>
              <w:t>Unused method parameters should be removed</w:t>
            </w:r>
          </w:p>
        </w:tc>
        <w:tc>
          <w:p>
            <w:r>
              <w:t>Unused parameters are misleading. Whatever the values passed to such parameters, the behavior will be the same.
Noncompliant Code Example
void doSomething(int a, int b) {     // "b" is unused
  compute(a);
}
Compliant Solution
void doSomething(int a) {
  compute(a);
}
Exceptions
The rule will not raise issues for unused parameters:
   that are annotated with @javax.enterprise.event.Observes 
   in overrides and implementation methods 
   in interface default methods 
   in non-private methods that only throw or that have empty bodies 
   in annotated methods, unless the annotation is @SuppressWarning("unchecked") or @SuppressWarning("rawtypes"), in
  which case the annotation will be ignored 
   in overridable methods (non-final, or not member of a final class, non-static, non-private), if the parameter is documented with a proper
  javadoc. 
@Override
void doSomething(int a, int b) {     // no issue reported on b
  compute(a);
}
public void foo(String s) {
  // designed to be extended but noop in standard case
}
protected void bar(String s) {
  //open-closed principle
}
public void qix(String s) {
  throw new UnsupportedOperationException("This method should be implemented in subclasses");
}
/**
 * @param s This string may be use for further computation in overriding classes
 */
protected void foobar(int a, String s) { // no issue, method is overridable and unused parameter has proper javadoc
  compute(a);
}
See
   CERT, MSC12-C. - Detect and remove code that has no effect or is never
  executed 
</w:t>
            </w:r>
          </w:p>
        </w:tc>
        <w:tc>
          <w:p>
            <w:r>
              <w:t>CODE_SMELL</w:t>
            </w:r>
          </w:p>
        </w:tc>
        <w:tc>
          <w:p>
            <w:r>
              <w:t>MAJOR</w:t>
            </w:r>
          </w:p>
        </w:tc>
        <w:tc>
          <w:p>
            <w:r>
              <w:t>2</w:t>
            </w:r>
          </w:p>
        </w:tc>
      </w:tr>
      <w:tr>
        <w:tc>
          <w:p>
            <w:r>
              <w:t>Dead stores should be removed</w:t>
            </w:r>
          </w:p>
        </w:tc>
        <w:tc>
          <w:p>
            <w:r>
              <w:t>A dead store happens when a local variable is assigned a value that is not read by any subsequent instruction. Calculating or retrieving a value
only to then overwrite it or throw it away, could indicate a serious error in the code. Even if it's not an error, it is at best a waste of resources.
Therefore all calculated values should be used.
Noncompliant Code Example
i = a + b; // Noncompliant; calculation result not used before value is overwritten
i = compute();
Compliant Solution
i = a + b;
i += compute();
Exceptions
This rule ignores initializations to -1, 0, 1, null, true, false and "".
See
   MITRE, CWE-563 - Assignment to Variable without Use ('Unused Variable') 
   CERT, MSC13-C. - Detect and remove unused values 
   CERT, MSC56-J. - Detect and remove superfluous code and values 
</w:t>
            </w:r>
          </w:p>
        </w:tc>
        <w:tc>
          <w:p>
            <w:r>
              <w:t>CODE_SMELL</w:t>
            </w:r>
          </w:p>
        </w:tc>
        <w:tc>
          <w:p>
            <w:r>
              <w:t>MAJOR</w:t>
            </w:r>
          </w:p>
        </w:tc>
        <w:tc>
          <w:p>
            <w:r>
              <w:t>7</w:t>
            </w:r>
          </w:p>
        </w:tc>
      </w:tr>
      <w:tr>
        <w:tc>
          <w:p>
            <w:r>
              <w:t>Static fields should not be updated in constructors</w:t>
            </w:r>
          </w:p>
        </w:tc>
        <w:tc>
          <w:p>
            <w:r>
              <w:t>Assigning a value to a static field in a constructor could cause unreliable behavior at runtime since it will change the value for all
instances of the class.
Instead remove the field's static modifier, or initialize it statically.
Noncompliant Code Example
public class Person {
  static Date dateOfBirth;
  static int expectedFingers;
  public Person(date birthday) {
    dateOfBirth = birthday;  // Noncompliant; now everyone has this birthday
    expectedFingers = 10;  // Noncompliant
  }
}
Compliant Solution
public class Person {
  Date dateOfBirth;
  static int expectedFingers = 10;
  public Person(date birthday) {
    dateOfBirth = birthday;
  }
}
</w:t>
            </w:r>
          </w:p>
        </w:tc>
        <w:tc>
          <w:p>
            <w:r>
              <w:t>CODE_SMELL</w:t>
            </w:r>
          </w:p>
        </w:tc>
        <w:tc>
          <w:p>
            <w:r>
              <w:t>MAJOR</w:t>
            </w:r>
          </w:p>
        </w:tc>
        <w:tc>
          <w:p>
            <w:r>
              <w:t>1</w:t>
            </w:r>
          </w:p>
        </w:tc>
      </w:tr>
      <w:tr>
        <w:tc>
          <w:p>
            <w:r>
              <w:t>Empty statements should be removed</w:t>
            </w:r>
          </w:p>
        </w:tc>
        <w:tc>
          <w:p>
            <w:r>
              <w:t>Empty statements, i.e. ;, are usually introduced by mistake, for example because:
   It was meant to be replaced by an actual statement, but this was forgotten. 
   There was a typo which lead the semicolon to be doubled, i.e. ;;. 
Noncompliant Code Example
void doSomething() {
  ;                                                       // Noncompliant - was used as a kind of TODO marker
}
void doSomethingElse() {
  System.out.println("Hello, world!");;                     // Noncompliant - double ;
  ...
}
Compliant Solution
void doSomething() {}
void doSomethingElse() {
  System.out.println("Hello, world!");
  ...
  for (int i = 0; i &amp;lt; 3; i++) ; // compliant if unique statement of a loop
  ...
}
See
   CERT, MSC12-C. - Detect and remove code that has no effect or is never
  executed 
   CERT, MSC51-J. - Do not place a semicolon immediately following an if, for,
  or while condition 
   CERT, EXP15-C. - Do not place a semicolon on the same line as an if, for,
  or while statement 
</w:t>
            </w:r>
          </w:p>
        </w:tc>
        <w:tc>
          <w:p>
            <w:r>
              <w:t>CODE_SMELL</w:t>
            </w:r>
          </w:p>
        </w:tc>
        <w:tc>
          <w:p>
            <w:r>
              <w:t>MINOR</w:t>
            </w:r>
          </w:p>
        </w:tc>
        <w:tc>
          <w:p>
            <w:r>
              <w:t>1</w:t>
            </w:r>
          </w:p>
        </w:tc>
      </w:tr>
      <w:tr>
        <w:tc>
          <w:p>
            <w:r>
              <w:t>"throws" declarations should not be superfluous</w:t>
            </w:r>
          </w:p>
        </w:tc>
        <w:tc>
          <w:p>
            <w:r>
              <w:t>An exception in a throws declaration in Java is superfluous if it is:
   listed multiple times 
   a subclass of another listed exception 
   a RuntimeException, or one of its descendants 
   completely unnecessary because the declared exception type cannot actually be thrown 
Noncompliant Code Example
void foo() throws MyException, MyException {}  // Noncompliant; should be listed once
void bar() throws Throwable, Exception {}  // Noncompliant; Exception is a subclass of Throwable
void baz() throws RuntimeException {}  // Noncompliant; RuntimeException can always be thrown
Compliant Solution
void foo() throws MyException {}
void bar() throws Throwable {}
void baz() {}
Exceptions
The rule will not raise any issue for exceptions that cannot be thrown from the method body:
   in overriding and implementation methods 
   in interface default methods 
   in non-private methods that only throw, have empty bodies, or a single return statement . 
   in overridable methods (non-final, or not member of a final class, non-static, non-private), if the exception is documented with a proper
  javadoc. 
class A extends B {
  @Override
  void doSomething() throws IOException {
    compute(a);
  }
  public void foo() throws IOException {}
  protected void bar() throws IOException {
    throw new UnsupportedOperationException("This method should be implemented in subclasses");
  }
  Object foobar(String s) throws IOException {
    return null;
  }
  /**
   * @throws IOException Overriding classes may throw this exception if they print values into a file
   */
  protected void print() throws IOException { // no issue, method is overridable and the exception has proper javadoc
    System.out.println("foo");
  }
}
</w:t>
            </w:r>
          </w:p>
        </w:tc>
        <w:tc>
          <w:p>
            <w:r>
              <w:t>CODE_SMELL</w:t>
            </w:r>
          </w:p>
        </w:tc>
        <w:tc>
          <w:p>
            <w:r>
              <w:t>MINOR</w:t>
            </w:r>
          </w:p>
        </w:tc>
        <w:tc>
          <w:p>
            <w:r>
              <w:t>9</w:t>
            </w:r>
          </w:p>
        </w:tc>
      </w:tr>
      <w:tr>
        <w:tc>
          <w:p>
            <w:r>
              <w:t>Field names should comply with a naming convention</w:t>
            </w:r>
          </w:p>
        </w:tc>
        <w:tc>
          <w:p>
            <w:r>
              <w:t>Sharing some naming conventions is a key point to make it possible for a team to efficiently collaborate. This rule allows to check that field
names match a provided regular expression.
Noncompliant Code Example
With the default regular expression ^[a-z][a-zA-Z0-9]*$:
class MyClass {
   private int my_field;
}
Compliant Solution
class MyClass {
   private int myField;
}
</w:t>
            </w:r>
          </w:p>
        </w:tc>
        <w:tc>
          <w:p>
            <w:r>
              <w:t>CODE_SMELL</w:t>
            </w:r>
          </w:p>
        </w:tc>
        <w:tc>
          <w:p>
            <w:r>
              <w:t>MINOR</w:t>
            </w:r>
          </w:p>
        </w:tc>
        <w:tc>
          <w:p>
            <w:r>
              <w:t>3</w:t>
            </w:r>
          </w:p>
        </w:tc>
      </w:tr>
      <w:tr>
        <w:tc>
          <w:p>
            <w:r>
              <w:t>Local variable and method parameter names should comply with a naming convention</w:t>
            </w:r>
          </w:p>
        </w:tc>
        <w:tc>
          <w:p>
            <w:r>
              <w:t>Shared naming conventions allow teams to collaborate effectively. This rule raises an issue when a local variable or function parameter name does
not match the provided regular expression.
Noncompliant Code Example
With the default regular expression ^[a-z][a-zA-Z0-9]*$:
public void doSomething(int my_param) {
  int LOCAL;
  ...
}
Compliant Solution
public void doSomething(int myParam) {
  int local;
  ...
}
Exceptions
Loop counters are ignored by this rule.
for (int i_1 = 0; i_1 &amp;lt; limit; i_1++) {  // Compliant
  // ...
}
as well as one-character catch variables: 
try {
//...
} catch (Exception e) { // Compliant
}
</w:t>
            </w:r>
          </w:p>
        </w:tc>
        <w:tc>
          <w:p>
            <w:r>
              <w:t>CODE_SMELL</w:t>
            </w:r>
          </w:p>
        </w:tc>
        <w:tc>
          <w:p>
            <w:r>
              <w:t>MINOR</w:t>
            </w:r>
          </w:p>
        </w:tc>
        <w:tc>
          <w:p>
            <w:r>
              <w:t>5</w:t>
            </w:r>
          </w:p>
        </w:tc>
      </w:tr>
      <w:tr>
        <w:tc>
          <w:p>
            <w:r>
              <w:t>Collection.isEmpty() should be used to test for emptiness</w:t>
            </w:r>
          </w:p>
        </w:tc>
        <w:tc>
          <w:p>
            <w:r>
              <w:t>Using Collection.size() to test for emptiness works, but using Collection.isEmpty() makes the code more readable and can
be more performant. The time complexity of any isEmpty() method implementation should be O(1) whereas some implementations
of size() can be O(n).
Noncompliant Code Example
if (myCollection.size() == 0) {  // Noncompliant
  /* ... */
}
Compliant Solution
if (myCollection.isEmpty()) {
  /* ... */
}
</w:t>
            </w:r>
          </w:p>
        </w:tc>
        <w:tc>
          <w:p>
            <w:r>
              <w:t>CODE_SMELL</w:t>
            </w:r>
          </w:p>
        </w:tc>
        <w:tc>
          <w:p>
            <w:r>
              <w:t>MINOR</w:t>
            </w:r>
          </w:p>
        </w:tc>
        <w:tc>
          <w:p>
            <w:r>
              <w:t>1</w:t>
            </w:r>
          </w:p>
        </w:tc>
      </w:tr>
      <w:tr>
        <w:tc>
          <w:p>
            <w:r>
              <w:t>Declarations should use Java collection interfaces such as "List" rather than specific implementation classes such as "LinkedList"</w:t>
            </w:r>
          </w:p>
        </w:tc>
        <w:tc>
          <w:p>
            <w:r>
              <w:t><![CDATA[The purpose of the Java Collections API is to provide a well defined hierarchy of interfaces in order to hide implementation details.
Implementing classes must be used to instantiate new collections, but the result of an instantiation should ideally be stored in a variable whose
type is a Java Collection interface.
This rule raises an issue when an implementation class:
   is returned from a public method. 
   is accepted as an argument to a public method. 
   is exposed as a public member. 
Noncompliant Code Example
public class Employees {
  private HashSet&lt;Employee&gt; employees = new HashSet&lt;Employee&gt;();  // Noncompliant - "employees" should have type "Set" rather than "HashSet"
  public HashSet&lt;Employee&gt; getEmployees() {                       // Noncompliant
    return employees;
  }
}
Compliant Solution
public class Employees {
  private Set&lt;Employee&gt; employees = new HashSet&lt;Employee&gt;();      // Compliant
  public Set&lt;Employee&gt; getEmployees() {                           // Compliant
    return employees;
  }
}
]]></w:t>
            </w:r>
          </w:p>
        </w:tc>
        <w:tc>
          <w:p>
            <w:r>
              <w:t>CODE_SMELL</w:t>
            </w:r>
          </w:p>
        </w:tc>
        <w:tc>
          <w:p>
            <w:r>
              <w:t>MINOR</w:t>
            </w:r>
          </w:p>
        </w:tc>
        <w:tc>
          <w:p>
            <w:r>
              <w:t>6</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public int numberOfMinutes(int hours) {
  int seconds = 0;   // seconds is never used
  return hours * 60;
}
Compliant Solution
public int numberOfMinutes(int hours) {
  return hours * 60;
}
</w:t>
            </w:r>
          </w:p>
        </w:tc>
        <w:tc>
          <w:p>
            <w:r>
              <w:t>CODE_SMELL</w:t>
            </w:r>
          </w:p>
        </w:tc>
        <w:tc>
          <w:p>
            <w:r>
              <w:t>MINOR</w:t>
            </w:r>
          </w:p>
        </w:tc>
        <w:tc>
          <w:p>
            <w:r>
              <w:t>9</w:t>
            </w:r>
          </w:p>
        </w:tc>
      </w:tr>
      <w:tr>
        <w:tc>
          <w:p>
            <w:r>
              <w:t>Local variables should not be declared and then immediately returned or thrown</w:t>
            </w:r>
          </w:p>
        </w:tc>
        <w:tc>
          <w:p>
            <w:r>
              <w:t>Declaring a variable only to immediately return or throw it is a bad practice.
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
Noncompliant Code Example
public long computeDurationInMilliseconds() {
  long duration = (((hours * 60) + minutes) * 60 + seconds ) * 1000 ;
  return duration;
}
public void doSomething() {
  RuntimeException myException = new RuntimeException();
  throw myException;
}
Compliant Solution
public long computeDurationInMilliseconds() {
  return (((hours * 60) + minutes) * 60 + seconds ) * 1000 ;
}
public void doSomething() {
  throw new RuntimeException();
}
</w:t>
            </w:r>
          </w:p>
        </w:tc>
        <w:tc>
          <w:p>
            <w:r>
              <w:t>CODE_SMELL</w:t>
            </w:r>
          </w:p>
        </w:tc>
        <w:tc>
          <w:p>
            <w:r>
              <w:t>MINOR</w:t>
            </w:r>
          </w:p>
        </w:tc>
        <w:tc>
          <w:p>
            <w:r>
              <w:t>2</w:t>
            </w:r>
          </w:p>
        </w:tc>
      </w:tr>
      <w:tr>
        <w:tc>
          <w:p>
            <w:r>
              <w:t>Multiple variables should not be declared on the same line</w:t>
            </w:r>
          </w:p>
        </w:tc>
        <w:tc>
          <w:p>
            <w:r>
              <w:t>Declaring multiple variables on one line is difficult to read.
Noncompliant Code Example
class MyClass {
  private int a, b;
  public void method(){
    int c; int d;
  }
}
Compliant Solution
class MyClass {
  private int a;
  private int b;
  public void method(){
    int c;
    int d;
  }
}
See
   CERT, DCL52-J. - Do not declare more than one variable per declaration
   CERT, DCL04-C. - Do not declare more than one variable per declaration 
</w:t>
            </w:r>
          </w:p>
        </w:tc>
        <w:tc>
          <w:p>
            <w:r>
              <w:t>CODE_SMELL</w:t>
            </w:r>
          </w:p>
        </w:tc>
        <w:tc>
          <w:p>
            <w:r>
              <w:t>MINOR</w:t>
            </w:r>
          </w:p>
        </w:tc>
        <w:tc>
          <w:p>
            <w:r>
              <w:t>5</w:t>
            </w:r>
          </w:p>
        </w:tc>
      </w:tr>
      <w:tr>
        <w:tc>
          <w:p>
            <w:r>
              <w:t>Unnecessary imports should be removed</w:t>
            </w:r>
          </w:p>
        </w:tc>
        <w:tc>
          <w:p>
            <w:r>
              <w:t>The imports part of a file should be handled by the Integrated Development Environment (IDE), not manually by the developer. 
Unused and useless imports should not occur if that is the case. 
Leaving them in reduces the code's readability, since their presence can be confusing.
Noncompliant Code Example
package my.company;
import java.lang.String;        // Noncompliant; java.lang classes are always implicitly imported
import my.company.SomeClass;    // Noncompliant; same-package files are always implicitly imported
import java.io.File;            // Noncompliant; File is not used
import my.company2.SomeType;
import my.company2.SomeType;    // Noncompliant; 'SomeType' is already imported
class ExampleClass {
  public String someString;
  public SomeType something;
}
Exceptions
Imports for types mentioned in comments, such as Javadocs, are ignored.</w:t>
            </w:r>
          </w:p>
        </w:tc>
        <w:tc>
          <w:p>
            <w:r>
              <w:t>CODE_SMELL</w:t>
            </w:r>
          </w:p>
        </w:tc>
        <w:tc>
          <w:p>
            <w:r>
              <w:t>MINOR</w:t>
            </w:r>
          </w:p>
        </w:tc>
        <w:tc>
          <w:p>
            <w:r>
              <w:t>18</w:t>
            </w:r>
          </w:p>
        </w:tc>
      </w:tr>
      <w:tr>
        <w:tc>
          <w:p>
            <w:r>
              <w:t>Formatting SQL queries is security-sensitive</w:t>
            </w:r>
          </w:p>
        </w:tc>
        <w:tc>
          <w:p>
            <w:r>
              <w:t>Formatting strings used as SQL queries is security-sensitive. It has led in the past to the following vulnerabilities:
   CVE-2018-9019 
   CVE-2018-7318 
   CVE-2017-5611 
SQL queries often need to use a hardcoded SQL string with a dynamic parameter coming from a user request. Formatting a string to add those
parameters to the request is a bad practice as it can result in an SQL injection. The safe
way to add parameters to a SQL query is to use SQL binding mechanisms.
This rule raises an issue when an SQL query is built by formatting Strings, even if there is no injection. This rule does not detect SQL
injections. The goal is to guide security code reviews and to prevent a common bad practice.
The following method signatures from Java JDBC, JPA, JDO, Hibernate and Spring are tested: 
   org.hibernate.Session.createQuery 
   org.hibernate.Session.createSQLQuery 
   java.sql.Statement.executeQuery 
   java.sql.Statement.execute 
   java.sql.Statement.executeUpdate 
   java.sql.Statement.executeLargeUpdate 
   java.sql.Statement.addBatch 
   java.sql.Connection.prepareStatement 
   java.sql.Connection.prepareCall 
   java.sql.Connection.nativeSQL 
   javax.persistence.EntityManager.createNativeQuery 
   javax.persistence.EntityManager.createQuery 
   org.springframework.jdbc.core.JdbcOperations.batchUpdate 
   org.springframework.jdbc.core.JdbcOperations.execute 
   org.springframework.jdbc.core.JdbcOperations.query 
   org.springframework.jdbc.core.JdbcOperations.queryForList 
   org.springframework.jdbc.core.JdbcOperations.queryForMap 
   org.springframework.jdbc.core.JdbcOperations.queryForObject 
   org.springframework.jdbc.core.JdbcOperations.queryForRowSet 
   org.springframework.jdbc.core.JdbcOperations.queryForInt 
   org.springframework.jdbc.core.JdbcOperations.queryForLong 
   org.springframework.jdbc.core.JdbcOperations.update 
   org.springframework.jdbc.core.PreparedStatementCreatorFactory.&amp;lt;init&amp;gt; 
   org.springframework.jdbc.core.PreparedStatementCreatorFactory.newPreparedStatementCreator 
   javax.jdo.PersistenceManager.newQuery 
   javax.jdo.Query.setFilter 
   javax.jdo.Query.setGrouping 
If a method is defined in an interface, implementations are also tested. For example this is the case for
org.springframework.jdbc.core.JdbcOperations , which is usually used as org.springframework.jdbc.core.JdbcTemplate). 
Ask Yourself Whether
   the SQL query is built using string formatting technics, such as concatenating variables. 
   some of the values are coming from an untrusted source and are not sanitized. 
You may be at risk if you answered yes to this question.
Recommended Secure Coding Practices
   Avoid building queries manually using formatting technics. If you do it anyway, do not include user input in this building process. 
   Use parameterized queries, prepared statements, or stored
  procedures whenever possible. 
   You may also use ORM frameworks such as Hibernate which, if used correctly, reduce injection risks. 
   Avoid executing SQL queries containing unsafe input in stored procedures or functions. 
   Sanitize every unsafe input. 
You can also reduce the impact of an attack by using a database account with low privileges.
Sensitive Code Example
public User getUser(Connection con, String user) throws SQLException {
  Statement stmt1 = null;
  Statement stmt2 = null;
  PreparedStatement pstmt;
  try {
    stmt1 = con.createStatement();
    ResultSet rs1 = stmt1.executeQuery("GETDATE()"); // No issue; hardcoded query
    stmt2 = con.createStatement();
    ResultSet rs2 = stmt2.executeQuery("select FNAME, LNAME, SSN " +
                 "from USERS where UNAME=" + user);  // Sensitive
    pstmt = con.prepareStatement("select FNAME, LNAME, SSN " +
                 "from USERS where UNAME=" + user);  // Sensitive
    ResultSet rs3 = pstmt.executeQuery();
    //...
}
public User getUserHibernate(org.hibernate.Session session, String data) {
  org.hibernate.Query query = session.createQuery(
            "FROM students where fname = " + data);  // Sensitive
  // ...
}
Compliant Solution
public User getUser(Connection con, String user) throws SQLException {
  Statement stmt1 = null;
  PreparedStatement pstmt = null;
  String query = "select FNAME, LNAME, SSN " +
                 "from USERS where UNAME=?"
  try {
    stmt1 = con.createStatement();
    ResultSet rs1 = stmt1.executeQuery("GETDATE()");
    pstmt = con.prepareStatement(query);
    pstmt.setString(1, user);  // Good; PreparedStatements escape their inputs.
    ResultSet rs2 = pstmt.executeQuery();
    //...
  }
}
public User getUserHibernate(org.hibernate.Session session, String data) {
  org.hibernate.Query query =  session.createQuery("FROM students where fname = ?");
  query = query.setParameter(0,data);  // Good; Parameter binding escapes all input
  org.hibernate.Query query2 =  session.createQuery("FROM students where fname = " + data); // Sensitive
  // ...
See
   OWASP Top 10 2017 Category A1 - Injection 
   MITRE, CWE-89 - Improper Neutralization of Special Elements used in an SQL Command 
   MITRE, CWE-564 - SQL Injection: Hibernate 
   MITRE, CWE-20 - Improper Input Validation 
   MITRE, CWE-943 - Improper Neutralization of Special Elements in Data Query Logic
   CERT, IDS00-J. - Prevent SQL injection 
   SANS Top 25 - Insecure Interaction Between Components 
   Derived from FindSecBugs rules Potential SQL/JPQL Injection
  (JPA), Potential SQL/JDOQL Injection (JDO), Potential SQL/HQL Injection (Hibernate) 
</w:t>
            </w:r>
          </w:p>
        </w:tc>
        <w:tc>
          <w:p>
            <w:r>
              <w:t>SECURITY_HOTSPOT</w:t>
            </w:r>
          </w:p>
        </w:tc>
        <w:tc>
          <w:p>
            <w:r>
              <w:t>CRITICAL</w:t>
            </w:r>
          </w:p>
        </w:tc>
        <w:tc>
          <w:p>
            <w:r>
              <w:t>5</w:t>
            </w:r>
          </w:p>
        </w:tc>
      </w:tr>
      <w:tr>
        <w:tc>
          <w:p>
            <w:r>
              <w:t>Hashing data is security-sensitive</w:t>
            </w:r>
          </w:p>
        </w:tc>
        <w:tc>
          <w:p>
            <w:r>
              <w:t>Hashing data is security-sensitive. It has led in the past to the following vulnerabilities:
   CVE-2018-9233 
   CVE-2013-5097 
   CVE-2007-1051 
Cryptographic hash functions are used to uniquely identify information without storing their original form. When not done properly, an attacker can
steal the original information by guessing it (ex: with a rainbow table), or replace the
original data with another one having the same hash.
This rule flags code that initiates hashing.
Ask Yourself Whether
   the hashed value is used in a security context. 
   the hashing algorithm you are using is known to have vulnerabilities. 
   salts are not automatically generated and applied by the hashing function.
   any generated salts are cryptographically weak or not credential-specific. 
You are at risk if you answered yes to the first question and any of the following ones.
Recommended Secure Coding Practices
   for security related purposes, use only hashing algorithms which are currently known to be strong. Avoid using algorithms like MD5 and SHA1
  completely in security contexts. 
   do not define your own hashing- or salt algorithms as they will most probably have flaws. 
   do not use algorithms that compute too quickly, like SHA256, as it must remain beyond modern hardware capabilities to perform brute force and
  dictionary based attacks. 
   use a hashing algorithm that generate its own salts as part of the hashing. If you generate your own salts, make sure that a cryptographically
  strong salt algorithm is used, that generated salts are credential-specific, and finally, that the salt is applied correctly before the hashing.
   save both the salt and the hashed value in the relevant database record; during future validation operations, the salt and hash can then be
  retrieved from the database. The hash is recalculated with the stored salt and the value being validated, and the result compared to the stored
  hash. 
   the strength of hashing algorithms often decreases over time as hardware capabilities increase. Check regularly that the algorithms you are
  using are still considered secure. If needed, rehash your data using a stronger algorithm. 
Sensitive Code Example
// === MessageDigest ===
import java.security.MessageDigest;
import java.security.Provider;
class A {
    void foo(String algorithm, String providerStr, Provider provider) throws Exception {
        MessageDigest.getInstance(algorithm); // Sensitive
        MessageDigest.getInstance(algorithm, providerStr); // Sensitive
        MessageDigest.getInstance(algorithm, provider); // Sensitive
    }
}
Regarding SecretKeyFactory. Any call to SecretKeyFactory.getInstance("...") with an argument starting by
"PBKDF2" will be highlighted. See OWASP guidelines, list of standard algorithms and algorithms on android.
// === javax.crypto ===
import javax.crypto.spec.PBEKeySpec;
import javax.crypto.SecretKeyFactory;
class A {
    void foo(char[] password, byte[] salt, int iterationCount, int keyLength) throws Exception {
        // Sensitive. Review this, even if it is the way recommended by OWASP
        SecretKeyFactory factory = SecretKeyFactory.getInstance("PBKDF2WithHmacSHA512");
        PBEKeySpec spec = new PBEKeySpec(password, salt, iterationCount, keyLength);
        factory.generateSecret(spec).getEncoded();
    }
}
Regarding Guava, only the hashing functions which are usually misused for sensitive data will raise an issue, i.e. md5 and
sha*.
// === Guava ===
import com.google.common.hash.Hashing;
class A {
    void foo() {
        Hashing.md5(); // Sensitive
        Hashing.sha1(); // Sensitive
        Hashing.sha256(); // Sensitive
        Hashing.sha384(); // Sensitive
        Hashing.sha512(); // Sensitive
    }
}
// === org.apache.commons ===
import org.apache.commons.codec.digest.DigestUtils;
class A {
    void foo(String strName, byte[] data, String str, java.io.InputStream stream) throws Exception {
        new DigestUtils(strName); // Sensitive
        new DigestUtils(); // Sensitive
        DigestUtils.getMd2Digest(); // Sensitive
        DigestUtils.getMd5Digest(); // Sensitive
        DigestUtils.getShaDigest(); // Sensitive
        DigestUtils.getSha1Digest(); // Sensitive
        DigestUtils.getSha256Digest(); // Sensitive
        DigestUtils.getSha384Digest(); // Sensitive
        DigestUtils.getSha512Digest(); // Sensitive
        DigestUtils.md2(data); // Sensitive
        DigestUtils.md2(stream); // Sensitive
        DigestUtils.md2(str); // Sensitive
        DigestUtils.md2Hex(data); // Sensitive
        DigestUtils.md2Hex(stream); // Sensitive
        DigestUtils.md2Hex(str); // Sensitive
        DigestUtils.md5(data); // Sensitive
        DigestUtils.md5(stream); // Sensitive
        DigestUtils.md5(str); // Sensitive
        DigestUtils.md5Hex(data); // Sensitive
        DigestUtils.md5Hex(stream); // Sensitive
        DigestUtils.md5Hex(str); // Sensitive
        DigestUtils.sha(data); // Sensitive
        DigestUtils.sha(stream); // Sensitive
        DigestUtils.sha(str); // Sensitive
        DigestUtils.shaHex(data); // Sensitive
        DigestUtils.shaHex(stream); // Sensitive
        DigestUtils.shaHex(str); // Sensitive
        DigestUtils.sha1(data); // Sensitive
        DigestUtils.sha1(stream); // Sensitive
        DigestUtils.sha1(str); // Sensitive
        DigestUtils.sha1Hex(data); // Sensitive
        DigestUtils.sha1Hex(stream); // Sensitive
        DigestUtils.sha1Hex(str); // Sensitive
        DigestUtils.sha256(data); // Sensitive
        DigestUtils.sha256(stream); // Sensitive
        DigestUtils.sha256(str); // Sensitive
        DigestUtils.sha256Hex(data); // Sensitive
        DigestUtils.sha256Hex(stream); // Sensitive
        DigestUtils.sha256Hex(str); // Sensitive
        DigestUtils.sha384(data); // Sensitive
        DigestUtils.sha384(stream); // Sensitive
        DigestUtils.sha384(str); // Sensitive
        DigestUtils.sha384Hex(data); // Sensitive
        DigestUtils.sha384Hex(stream); // Sensitive
        DigestUtils.sha384Hex(str); // Sensitive
        DigestUtils.sha512(data); // Sensitive
        DigestUtils.sha512(stream); // Sensitive
        DigestUtils.sha512(str); // Sensitive
        DigestUtils.sha512Hex(data); // Sensitive
        DigestUtils.sha512Hex(stream); // Sensitive
        DigestUtils.sha512Hex(str); // Sensitive
    }
}
See
   OWASP Top 10 2017 Category A3 - Sensitive Data Exposure
   OWASP Top 10 2017 Category A6 - Security
  Misconfiguration 
   MITRE, CWE-916 - Use of Password Hash With Insufficient Computational Effort
   MITRE, CWE-759 - Use of a One-Way Hash without a Salt 
   MITRE, CWE-760 - Use of a One-Way Hash with a Predictable Salt 
   SANS Top 25 - Porous Defenses 
</w:t>
            </w:r>
          </w:p>
        </w:tc>
        <w:tc>
          <w:p>
            <w:r>
              <w:t>SECURITY_HOTSPOT</w:t>
            </w:r>
          </w:p>
        </w:tc>
        <w:tc>
          <w:p>
            <w:r>
              <w:t>CRITICAL</w:t>
            </w:r>
          </w:p>
        </w:tc>
        <w:tc>
          <w:p>
            <w:r>
              <w:t>1</w:t>
            </w:r>
          </w:p>
        </w:tc>
      </w:tr>
      <w:tr>
        <w:tc>
          <w:p>
            <w:r>
              <w:t>Throwable.printStackTrace(...) should not be called</w:t>
            </w:r>
          </w:p>
        </w:tc>
        <w:tc>
          <w:p>
            <w:r>
              <w:t>Throwable.printStackTrace(...) prints a Throwable and its stack trace to some stream. By default that stream
System.Err, which could inadvertently expose sensitive information.
Loggers should be used instead to print Throwables, as they have many advantages:
   Users are able to easily retrieve the logs. 
   The format of log messages is uniform and allow users to browse the logs easily. 
This rule raises an issue when printStackTrace is used without arguments, i.e. when the stack trace is printed to the default
stream.
Noncompliant Code Example
try {
  /* ... */
} catch(Exception e) {
  e.printStackTrace();        // Noncompliant
}
Compliant Solution
try {
  /* ... */
} catch(Exception e) {
  LOGGER.log("context", e);
}
See
   OWASP Top 10 2017 Category A3 - Sensitive Data Exposure
   MITRE, CWE-489 - Leftover Debug Code 
</w:t>
            </w:r>
          </w:p>
        </w:tc>
        <w:tc>
          <w:p>
            <w:r>
              <w:t>VULNERABILITY</w:t>
            </w:r>
          </w:p>
        </w:tc>
        <w:tc>
          <w:p>
            <w:r>
              <w:t>MINOR</w:t>
            </w:r>
          </w:p>
        </w:tc>
        <w:tc>
          <w:p>
            <w:r>
              <w:t>3</w:t>
            </w:r>
          </w:p>
        </w:tc>
      </w:tr>
      <w:tr>
        <w:tc>
          <w:p>
            <w:r>
              <w:t>Exceptions should not be thrown from servlet methods</w:t>
            </w:r>
          </w:p>
        </w:tc>
        <w:tc>
          <w:p>
            <w:r>
              <w:t>Even though the signatures for methods in a servlet include throws IOException, ServletException, it's a bad idea to let such
exceptions be thrown. Failure to catch exceptions in a servlet could leave a system in a vulnerable state, possibly resulting in denial-of-service
attacks, or the exposure of sensitive information because when a servlet throws an exception, the servlet container typically sends debugging
information back to the user. And that information could be very valuable to an attacker. 
This rule checks all exceptions in methods named "do*" are explicitly handled in servlet classes.
Noncompliant Code Example
public void doGet(HttpServletRequest request, HttpServletResponse response)
  throws IOException, ServletException {
  String ip = request.getRemoteAddr();
  InetAddress addr = InetAddress.getByName(ip); // Noncompliant; getByName(String) throws UnknownHostException
  //...
}
Compliant Solution
public void doGet(HttpServletRequest request, HttpServletResponse response)
  throws IOException, ServletException {
  try {
    String ip = request.getRemoteAddr();
    InetAddress addr = InetAddress.getByName(ip);
    //...
  }
  catch (UnknownHostException uhex) {
    //...
  }
}
See
   OWASP Top 10 2017 Category A3 - Sensitive Data Exposure
   MITRE, CWE-600 - Uncaught Exception in Servlet 
   CERT, ERR01-J. - Do not allow exceptions to expose sensitive information
</w:t>
            </w:r>
          </w:p>
        </w:tc>
        <w:tc>
          <w:p>
            <w:r>
              <w:t>VULNERABILITY</w:t>
            </w:r>
          </w:p>
        </w:tc>
        <w:tc>
          <w:p>
            <w:r>
              <w:t>MINOR</w:t>
            </w:r>
          </w:p>
        </w:tc>
        <w:tc>
          <w:p>
            <w:r>
              <w:t>4</w:t>
            </w:r>
          </w:p>
        </w:tc>
      </w:tr>
    </w:tbl>
    <w:p w:rsidR="00265064" w:rsidRPr="00BB4162" w:rsidRDefault="00265064">
      <w:pPr>
        <w:rPr>
          <w:lang w:val="en-US"/>
        </w:rPr>
      </w:pPr>
      <w:bookmarkStart w:id="18" w:name="_Toc481744304"/>
      <w:bookmarkEnd w:id="17"/>
      <w:bookmarkEnd w:id="18"/>
    </w:p>
    <w:sectPr w:rsidR="00265064" w:rsidRPr="00BB4162" w:rsidSect="001F5FAC">
      <w:headerReference w:type="default" r:id="rId10"/>
      <w:footerReference w:type="default" r:id="rId11"/>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F53" w:rsidRDefault="00FD2F53">
      <w:r>
        <w:separator/>
      </w:r>
    </w:p>
  </w:endnote>
  <w:endnote w:type="continuationSeparator" w:id="0">
    <w:p w:rsidR="00FD2F53" w:rsidRDefault="00FD2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826036"/>
      <w:docPartObj>
        <w:docPartGallery w:val="Page Numbers (Bottom of Page)"/>
        <w:docPartUnique/>
      </w:docPartObj>
    </w:sdtPr>
    <w:sdtEndPr/>
    <w:sdtContent>
      <w:p w:rsidR="001F5FAC" w:rsidRDefault="001F5FAC">
        <w:pPr>
          <w:pStyle w:val="Pieddepage"/>
        </w:pPr>
        <w:r>
          <w:rPr>
            <w:noProof/>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F53" w:rsidRDefault="00FD2F53">
      <w:r>
        <w:separator/>
      </w:r>
    </w:p>
  </w:footnote>
  <w:footnote w:type="continuationSeparator" w:id="0">
    <w:p w:rsidR="00FD2F53" w:rsidRDefault="00FD2F5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064" w:rsidRDefault="001F5FAC" w:rsidP="001F5FAC">
    <w:pPr>
      <w:pStyle w:val="En-tte"/>
      <w:jc w:val="left"/>
    </w:pPr>
    <w:r>
      <w:t>CupCake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76E8B"/>
    <w:rsid w:val="000942FB"/>
    <w:rsid w:val="00095BC9"/>
    <w:rsid w:val="00111F15"/>
    <w:rsid w:val="00156BD8"/>
    <w:rsid w:val="001D2E00"/>
    <w:rsid w:val="001F5FAC"/>
    <w:rsid w:val="00232D15"/>
    <w:rsid w:val="00255912"/>
    <w:rsid w:val="00265064"/>
    <w:rsid w:val="00282D90"/>
    <w:rsid w:val="002D635C"/>
    <w:rsid w:val="002E68B0"/>
    <w:rsid w:val="00300DDE"/>
    <w:rsid w:val="003C2D33"/>
    <w:rsid w:val="003E011D"/>
    <w:rsid w:val="003E236F"/>
    <w:rsid w:val="00426961"/>
    <w:rsid w:val="0045714F"/>
    <w:rsid w:val="004603F5"/>
    <w:rsid w:val="004B395E"/>
    <w:rsid w:val="00552DD2"/>
    <w:rsid w:val="005540B0"/>
    <w:rsid w:val="005F2CF0"/>
    <w:rsid w:val="00672211"/>
    <w:rsid w:val="006E25C4"/>
    <w:rsid w:val="0070548E"/>
    <w:rsid w:val="007C22C7"/>
    <w:rsid w:val="007E556E"/>
    <w:rsid w:val="0081385A"/>
    <w:rsid w:val="00835BCD"/>
    <w:rsid w:val="009169F1"/>
    <w:rsid w:val="009208B4"/>
    <w:rsid w:val="0096507A"/>
    <w:rsid w:val="00991D4A"/>
    <w:rsid w:val="009928EF"/>
    <w:rsid w:val="009D43B8"/>
    <w:rsid w:val="00A2610D"/>
    <w:rsid w:val="00A33284"/>
    <w:rsid w:val="00B33DA4"/>
    <w:rsid w:val="00B6799A"/>
    <w:rsid w:val="00B75870"/>
    <w:rsid w:val="00BB4162"/>
    <w:rsid w:val="00BB6672"/>
    <w:rsid w:val="00BF4928"/>
    <w:rsid w:val="00C21350"/>
    <w:rsid w:val="00C43531"/>
    <w:rsid w:val="00C717E1"/>
    <w:rsid w:val="00C71BF2"/>
    <w:rsid w:val="00C90AD7"/>
    <w:rsid w:val="00CB04EC"/>
    <w:rsid w:val="00CF2650"/>
    <w:rsid w:val="00D70D3A"/>
    <w:rsid w:val="00E04451"/>
    <w:rsid w:val="00E069A8"/>
    <w:rsid w:val="00F84A0D"/>
    <w:rsid w:val="00F87B88"/>
    <w:rsid w:val="00FB777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E669"/>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itre1">
    <w:name w:val="heading 1"/>
    <w:basedOn w:val="Normal"/>
    <w:next w:val="Normal"/>
    <w:link w:val="Titre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itre4">
    <w:name w:val="heading 4"/>
    <w:basedOn w:val="Normal"/>
    <w:next w:val="Normal"/>
    <w:link w:val="Titre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itre5">
    <w:name w:val="heading 5"/>
    <w:basedOn w:val="Normal"/>
    <w:next w:val="Normal"/>
    <w:link w:val="Titre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itre6">
    <w:name w:val="heading 6"/>
    <w:basedOn w:val="Normal"/>
    <w:next w:val="Normal"/>
    <w:link w:val="Titre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itre7">
    <w:name w:val="heading 7"/>
    <w:basedOn w:val="Normal"/>
    <w:next w:val="Normal"/>
    <w:link w:val="Titre7Car"/>
    <w:uiPriority w:val="9"/>
    <w:unhideWhenUsed/>
    <w:qFormat/>
    <w:rsid w:val="001F5FAC"/>
    <w:pPr>
      <w:spacing w:before="300" w:after="0"/>
      <w:outlineLvl w:val="6"/>
    </w:pPr>
    <w:rPr>
      <w:caps/>
      <w:color w:val="003C6C" w:themeColor="accent1" w:themeShade="BF"/>
      <w:spacing w:val="10"/>
      <w:sz w:val="22"/>
      <w:szCs w:val="22"/>
    </w:rPr>
  </w:style>
  <w:style w:type="paragraph" w:styleId="Titre8">
    <w:name w:val="heading 8"/>
    <w:basedOn w:val="Normal"/>
    <w:next w:val="Normal"/>
    <w:link w:val="Titre8Car"/>
    <w:uiPriority w:val="9"/>
    <w:unhideWhenUsed/>
    <w:qFormat/>
    <w:rsid w:val="001F5FAC"/>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1F5FA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5FAC"/>
    <w:rPr>
      <w:b/>
      <w:bCs/>
      <w:caps/>
      <w:color w:val="FFFFFF" w:themeColor="background1"/>
      <w:spacing w:val="15"/>
      <w:shd w:val="clear" w:color="auto" w:fill="005191" w:themeFill="accent1"/>
    </w:rPr>
  </w:style>
  <w:style w:type="character" w:customStyle="1" w:styleId="Titre2Car">
    <w:name w:val="Titre 2 Car"/>
    <w:basedOn w:val="Policepardfaut"/>
    <w:link w:val="Titre2"/>
    <w:uiPriority w:val="9"/>
    <w:rsid w:val="001F5FAC"/>
    <w:rPr>
      <w:caps/>
      <w:spacing w:val="15"/>
      <w:shd w:val="clear" w:color="auto" w:fill="B6DEFF" w:themeFill="accent1" w:themeFillTint="33"/>
    </w:rPr>
  </w:style>
  <w:style w:type="character" w:customStyle="1" w:styleId="Titre3Car">
    <w:name w:val="Titre 3 Car"/>
    <w:basedOn w:val="Policepardfaut"/>
    <w:link w:val="Titre3"/>
    <w:uiPriority w:val="9"/>
    <w:rsid w:val="001F5FAC"/>
    <w:rPr>
      <w:caps/>
      <w:color w:val="002848" w:themeColor="accent1" w:themeShade="7F"/>
      <w:spacing w:val="15"/>
    </w:rPr>
  </w:style>
  <w:style w:type="character" w:customStyle="1" w:styleId="Titre4Car">
    <w:name w:val="Titre 4 Car"/>
    <w:basedOn w:val="Policepardfaut"/>
    <w:link w:val="Titre4"/>
    <w:uiPriority w:val="9"/>
    <w:rsid w:val="001F5FAC"/>
    <w:rPr>
      <w:caps/>
      <w:color w:val="003C6C" w:themeColor="accent1" w:themeShade="BF"/>
      <w:spacing w:val="10"/>
    </w:rPr>
  </w:style>
  <w:style w:type="character" w:customStyle="1" w:styleId="Titre5Car">
    <w:name w:val="Titre 5 Car"/>
    <w:basedOn w:val="Policepardfaut"/>
    <w:link w:val="Titre5"/>
    <w:uiPriority w:val="9"/>
    <w:rsid w:val="001F5FAC"/>
    <w:rPr>
      <w:caps/>
      <w:color w:val="003C6C" w:themeColor="accent1" w:themeShade="BF"/>
      <w:spacing w:val="10"/>
    </w:rPr>
  </w:style>
  <w:style w:type="character" w:customStyle="1" w:styleId="Titre6Car">
    <w:name w:val="Titre 6 Car"/>
    <w:basedOn w:val="Policepardfaut"/>
    <w:link w:val="Titre6"/>
    <w:uiPriority w:val="9"/>
    <w:rsid w:val="001F5FAC"/>
    <w:rPr>
      <w:caps/>
      <w:color w:val="003C6C" w:themeColor="accent1" w:themeShade="BF"/>
      <w:spacing w:val="10"/>
    </w:rPr>
  </w:style>
  <w:style w:type="character" w:customStyle="1" w:styleId="Titre7Car">
    <w:name w:val="Titre 7 Car"/>
    <w:basedOn w:val="Policepardfaut"/>
    <w:link w:val="Titre7"/>
    <w:uiPriority w:val="9"/>
    <w:rsid w:val="001F5FAC"/>
    <w:rPr>
      <w:caps/>
      <w:color w:val="003C6C" w:themeColor="accent1" w:themeShade="BF"/>
      <w:spacing w:val="10"/>
    </w:rPr>
  </w:style>
  <w:style w:type="character" w:customStyle="1" w:styleId="Titre8Car">
    <w:name w:val="Titre 8 Car"/>
    <w:basedOn w:val="Policepardfaut"/>
    <w:link w:val="Titre8"/>
    <w:uiPriority w:val="9"/>
    <w:rsid w:val="001F5FAC"/>
    <w:rPr>
      <w:caps/>
      <w:spacing w:val="10"/>
      <w:sz w:val="18"/>
      <w:szCs w:val="18"/>
    </w:rPr>
  </w:style>
  <w:style w:type="character" w:customStyle="1" w:styleId="Titre9Car">
    <w:name w:val="Titre 9 Car"/>
    <w:basedOn w:val="Policepardfaut"/>
    <w:link w:val="Titre9"/>
    <w:uiPriority w:val="9"/>
    <w:rsid w:val="001F5FAC"/>
    <w:rPr>
      <w:i/>
      <w:caps/>
      <w:spacing w:val="10"/>
      <w:sz w:val="18"/>
      <w:szCs w:val="18"/>
    </w:rPr>
  </w:style>
  <w:style w:type="character" w:customStyle="1" w:styleId="TextedebullesCar">
    <w:name w:val="Texte de bulles Car"/>
    <w:basedOn w:val="Policepardfaut"/>
    <w:link w:val="Textedebulles"/>
    <w:uiPriority w:val="99"/>
    <w:semiHidden/>
    <w:rsid w:val="002517D7"/>
    <w:rPr>
      <w:rFonts w:ascii="Tahoma" w:hAnsi="Tahoma" w:cs="Tahoma"/>
      <w:sz w:val="16"/>
      <w:szCs w:val="16"/>
    </w:rPr>
  </w:style>
  <w:style w:type="character" w:customStyle="1" w:styleId="En-tteCar">
    <w:name w:val="En-tête Car"/>
    <w:basedOn w:val="Policepardfaut"/>
    <w:uiPriority w:val="99"/>
    <w:rsid w:val="008F5264"/>
    <w:rPr>
      <w:rFonts w:ascii="Arial" w:eastAsia="Times New Roman" w:hAnsi="Arial" w:cs="Arial"/>
      <w:sz w:val="20"/>
      <w:szCs w:val="20"/>
    </w:rPr>
  </w:style>
  <w:style w:type="character" w:styleId="Numrodepage">
    <w:name w:val="page number"/>
    <w:basedOn w:val="Policepardfaut"/>
    <w:rsid w:val="008F5264"/>
  </w:style>
  <w:style w:type="character" w:customStyle="1" w:styleId="PieddepageCar">
    <w:name w:val="Pied de page Car"/>
    <w:basedOn w:val="Policepardfaut"/>
    <w:link w:val="Pieddepage"/>
    <w:uiPriority w:val="99"/>
    <w:qFormat/>
    <w:rsid w:val="008F5264"/>
    <w:rPr>
      <w:rFonts w:ascii="Arial" w:eastAsia="Times New Roman" w:hAnsi="Arial" w:cs="Arial"/>
      <w:sz w:val="10"/>
      <w:szCs w:val="10"/>
      <w:lang w:eastAsia="fr-FR"/>
    </w:rPr>
  </w:style>
  <w:style w:type="character" w:customStyle="1" w:styleId="LienInternet">
    <w:name w:val="Lien Internet"/>
    <w:basedOn w:val="Policepardfaut"/>
    <w:uiPriority w:val="99"/>
    <w:rsid w:val="00D060DA"/>
    <w:rPr>
      <w:color w:val="0000FF"/>
      <w:u w:val="single"/>
    </w:rPr>
  </w:style>
  <w:style w:type="character" w:customStyle="1" w:styleId="TitreCar">
    <w:name w:val="Titre Car"/>
    <w:basedOn w:val="Policepardfaut"/>
    <w:link w:val="Titre"/>
    <w:uiPriority w:val="10"/>
    <w:rsid w:val="001F5FAC"/>
    <w:rPr>
      <w:caps/>
      <w:color w:val="005191" w:themeColor="accent1"/>
      <w:spacing w:val="10"/>
      <w:kern w:val="28"/>
      <w:sz w:val="52"/>
      <w:szCs w:val="52"/>
    </w:rPr>
  </w:style>
  <w:style w:type="character" w:customStyle="1" w:styleId="CodeCar">
    <w:name w:val="Code Car"/>
    <w:basedOn w:val="Policepardfaut"/>
    <w:link w:val="Code"/>
    <w:rsid w:val="00C70664"/>
    <w:rPr>
      <w:rFonts w:ascii="Courier New" w:hAnsi="Courier New" w:cs="Courier New"/>
      <w:color w:val="FFFFFF" w:themeColor="background1"/>
      <w:shd w:val="clear" w:color="auto" w:fill="000000"/>
      <w:lang w:val="en-US"/>
    </w:rPr>
  </w:style>
  <w:style w:type="character" w:customStyle="1" w:styleId="PrformatHTMLCar">
    <w:name w:val="Préformaté HTML Car"/>
    <w:basedOn w:val="Policepardfaut"/>
    <w:link w:val="PrformatHTML"/>
    <w:uiPriority w:val="99"/>
    <w:semiHidden/>
    <w:rsid w:val="00FD546F"/>
    <w:rPr>
      <w:rFonts w:ascii="Courier New" w:eastAsia="Times New Roman" w:hAnsi="Courier New" w:cs="Courier New"/>
      <w:lang w:eastAsia="fr-FR"/>
    </w:rPr>
  </w:style>
  <w:style w:type="character" w:styleId="CodeHTML">
    <w:name w:val="HTML Code"/>
    <w:basedOn w:val="Policepardfaut"/>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Policepardfaut"/>
    <w:link w:val="Description"/>
    <w:rsid w:val="00DC2588"/>
    <w:rPr>
      <w:shd w:val="clear" w:color="auto" w:fill="C6D9F1"/>
      <w:lang w:val="en-US"/>
    </w:rPr>
  </w:style>
  <w:style w:type="character" w:styleId="Textedelespacerserv">
    <w:name w:val="Placeholder Text"/>
    <w:basedOn w:val="Policepardfaut"/>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Titre">
    <w:name w:val="Title"/>
    <w:basedOn w:val="Normal"/>
    <w:next w:val="Normal"/>
    <w:link w:val="TitreCar"/>
    <w:uiPriority w:val="10"/>
    <w:qFormat/>
    <w:rsid w:val="001F5FAC"/>
    <w:pPr>
      <w:spacing w:before="720"/>
    </w:pPr>
    <w:rPr>
      <w:caps/>
      <w:color w:val="005191" w:themeColor="accent1"/>
      <w:spacing w:val="10"/>
      <w:kern w:val="28"/>
      <w:sz w:val="52"/>
      <w:szCs w:val="52"/>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edebulles">
    <w:name w:val="Balloon Text"/>
    <w:basedOn w:val="Normal"/>
    <w:link w:val="TextedebullesCar"/>
    <w:uiPriority w:val="99"/>
    <w:semiHidden/>
    <w:unhideWhenUsed/>
    <w:rsid w:val="002517D7"/>
    <w:rPr>
      <w:rFonts w:ascii="Tahoma" w:hAnsi="Tahoma" w:cs="Tahoma"/>
      <w:sz w:val="16"/>
      <w:szCs w:val="16"/>
    </w:rPr>
  </w:style>
  <w:style w:type="paragraph" w:styleId="En-tte">
    <w:name w:val="header"/>
    <w:basedOn w:val="Normal"/>
    <w:rsid w:val="008F5264"/>
    <w:pPr>
      <w:ind w:right="1134"/>
      <w:jc w:val="right"/>
    </w:pPr>
  </w:style>
  <w:style w:type="paragraph" w:styleId="Pieddepage">
    <w:name w:val="footer"/>
    <w:basedOn w:val="Normal"/>
    <w:link w:val="PieddepageCar"/>
    <w:rsid w:val="008F5264"/>
    <w:rPr>
      <w:rFonts w:eastAsia="Times New Roman" w:cs="Arial"/>
      <w:sz w:val="10"/>
      <w:szCs w:val="10"/>
      <w:lang w:eastAsia="fr-FR"/>
    </w:rPr>
  </w:style>
  <w:style w:type="paragraph" w:styleId="Paragraphedeliste">
    <w:name w:val="List Paragraph"/>
    <w:basedOn w:val="Normal"/>
    <w:uiPriority w:val="34"/>
    <w:qFormat/>
    <w:rsid w:val="001F5FAC"/>
    <w:pPr>
      <w:ind w:left="720"/>
      <w:contextualSpacing/>
    </w:pPr>
  </w:style>
  <w:style w:type="paragraph" w:styleId="En-ttedetabledesmatires">
    <w:name w:val="TOC Heading"/>
    <w:basedOn w:val="Titre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PrformatHTML">
    <w:name w:val="HTML Preformatted"/>
    <w:basedOn w:val="Normal"/>
    <w:link w:val="PrformatHTML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eclaire">
    <w:name w:val="Light List"/>
    <w:basedOn w:val="Tableau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Tramemoyenne1">
    <w:name w:val="Medium Shading 1"/>
    <w:basedOn w:val="Tableau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moyenne1-Accent5">
    <w:name w:val="Medium List 1 Accent 5"/>
    <w:basedOn w:val="Tableau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5">
    <w:name w:val="Light Grid Accent 5"/>
    <w:basedOn w:val="Tableau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claire-Accent5">
    <w:name w:val="Light Shading Accent 5"/>
    <w:basedOn w:val="Tableau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M1">
    <w:name w:val="toc 1"/>
    <w:basedOn w:val="Normal"/>
    <w:next w:val="Normal"/>
    <w:autoRedefine/>
    <w:uiPriority w:val="39"/>
    <w:unhideWhenUsed/>
    <w:rsid w:val="00BB4162"/>
    <w:pPr>
      <w:tabs>
        <w:tab w:val="right" w:leader="dot" w:pos="9628"/>
      </w:tabs>
      <w:spacing w:after="100"/>
    </w:pPr>
  </w:style>
  <w:style w:type="character" w:styleId="Lienhypertexte">
    <w:name w:val="Hyperlink"/>
    <w:basedOn w:val="Policepardfaut"/>
    <w:uiPriority w:val="99"/>
    <w:unhideWhenUsed/>
    <w:rsid w:val="00E04451"/>
    <w:rPr>
      <w:color w:val="0000FF" w:themeColor="hyperlink"/>
      <w:u w:val="single"/>
    </w:rPr>
  </w:style>
  <w:style w:type="paragraph" w:styleId="Sous-titre">
    <w:name w:val="Subtitle"/>
    <w:basedOn w:val="Normal"/>
    <w:next w:val="Normal"/>
    <w:link w:val="Sous-titreCar"/>
    <w:uiPriority w:val="11"/>
    <w:qFormat/>
    <w:rsid w:val="00BB4162"/>
    <w:pPr>
      <w:spacing w:before="80" w:line="240" w:lineRule="auto"/>
      <w:jc w:val="center"/>
    </w:pPr>
    <w:rPr>
      <w:caps/>
      <w:color w:val="4BACC6" w:themeColor="accent5"/>
      <w:spacing w:val="10"/>
      <w:sz w:val="48"/>
      <w:szCs w:val="48"/>
    </w:rPr>
  </w:style>
  <w:style w:type="character" w:customStyle="1" w:styleId="Sous-titreCar">
    <w:name w:val="Sous-titre Car"/>
    <w:basedOn w:val="Policepardfaut"/>
    <w:link w:val="Sous-titre"/>
    <w:uiPriority w:val="11"/>
    <w:rsid w:val="00BB4162"/>
    <w:rPr>
      <w:caps/>
      <w:color w:val="4BACC6" w:themeColor="accent5"/>
      <w:spacing w:val="10"/>
      <w:sz w:val="48"/>
      <w:szCs w:val="48"/>
    </w:rPr>
  </w:style>
  <w:style w:type="character" w:styleId="lev">
    <w:name w:val="Strong"/>
    <w:uiPriority w:val="22"/>
    <w:qFormat/>
    <w:rsid w:val="001F5FAC"/>
    <w:rPr>
      <w:b/>
      <w:bCs/>
    </w:rPr>
  </w:style>
  <w:style w:type="character" w:styleId="Accentuation">
    <w:name w:val="Emphasis"/>
    <w:uiPriority w:val="20"/>
    <w:qFormat/>
    <w:rsid w:val="001F5FAC"/>
    <w:rPr>
      <w:caps/>
      <w:color w:val="002848" w:themeColor="accent1" w:themeShade="7F"/>
      <w:spacing w:val="5"/>
    </w:rPr>
  </w:style>
  <w:style w:type="paragraph" w:styleId="Sansinterligne">
    <w:name w:val="No Spacing"/>
    <w:basedOn w:val="Normal"/>
    <w:link w:val="SansinterligneCar"/>
    <w:uiPriority w:val="1"/>
    <w:qFormat/>
    <w:rsid w:val="001F5FAC"/>
    <w:pPr>
      <w:spacing w:before="0" w:after="0" w:line="240" w:lineRule="auto"/>
    </w:pPr>
  </w:style>
  <w:style w:type="character" w:customStyle="1" w:styleId="SansinterligneCar">
    <w:name w:val="Sans interligne Car"/>
    <w:basedOn w:val="Policepardfaut"/>
    <w:link w:val="Sansinterligne"/>
    <w:uiPriority w:val="1"/>
    <w:rsid w:val="001F5FAC"/>
    <w:rPr>
      <w:sz w:val="20"/>
      <w:szCs w:val="20"/>
    </w:rPr>
  </w:style>
  <w:style w:type="paragraph" w:styleId="Citation">
    <w:name w:val="Quote"/>
    <w:basedOn w:val="Normal"/>
    <w:next w:val="Normal"/>
    <w:link w:val="CitationCar"/>
    <w:uiPriority w:val="29"/>
    <w:qFormat/>
    <w:rsid w:val="001F5FAC"/>
    <w:rPr>
      <w:i/>
      <w:iCs/>
    </w:rPr>
  </w:style>
  <w:style w:type="character" w:customStyle="1" w:styleId="CitationCar">
    <w:name w:val="Citation Car"/>
    <w:basedOn w:val="Policepardfaut"/>
    <w:link w:val="Citation"/>
    <w:uiPriority w:val="29"/>
    <w:rsid w:val="001F5FAC"/>
    <w:rPr>
      <w:i/>
      <w:iCs/>
      <w:sz w:val="20"/>
      <w:szCs w:val="20"/>
    </w:rPr>
  </w:style>
  <w:style w:type="paragraph" w:styleId="Citationintense">
    <w:name w:val="Intense Quote"/>
    <w:basedOn w:val="Normal"/>
    <w:next w:val="Normal"/>
    <w:link w:val="Citationintense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tionintenseCar">
    <w:name w:val="Citation intense Car"/>
    <w:basedOn w:val="Policepardfaut"/>
    <w:link w:val="Citationintense"/>
    <w:uiPriority w:val="30"/>
    <w:rsid w:val="001F5FAC"/>
    <w:rPr>
      <w:i/>
      <w:iCs/>
      <w:color w:val="005191" w:themeColor="accent1"/>
      <w:sz w:val="20"/>
      <w:szCs w:val="20"/>
    </w:rPr>
  </w:style>
  <w:style w:type="character" w:styleId="Emphaseple">
    <w:name w:val="Subtle Emphasis"/>
    <w:uiPriority w:val="19"/>
    <w:qFormat/>
    <w:rsid w:val="001F5FAC"/>
    <w:rPr>
      <w:i/>
      <w:iCs/>
      <w:color w:val="002848" w:themeColor="accent1" w:themeShade="7F"/>
    </w:rPr>
  </w:style>
  <w:style w:type="character" w:styleId="Emphaseintense">
    <w:name w:val="Intense Emphasis"/>
    <w:uiPriority w:val="21"/>
    <w:qFormat/>
    <w:rsid w:val="001F5FAC"/>
    <w:rPr>
      <w:b/>
      <w:bCs/>
      <w:caps/>
      <w:color w:val="002848" w:themeColor="accent1" w:themeShade="7F"/>
      <w:spacing w:val="10"/>
    </w:rPr>
  </w:style>
  <w:style w:type="character" w:styleId="Rfrenceple">
    <w:name w:val="Subtle Reference"/>
    <w:uiPriority w:val="31"/>
    <w:qFormat/>
    <w:rsid w:val="001F5FAC"/>
    <w:rPr>
      <w:b/>
      <w:bCs/>
      <w:color w:val="005191" w:themeColor="accent1"/>
    </w:rPr>
  </w:style>
  <w:style w:type="character" w:styleId="Rfrenceintense">
    <w:name w:val="Intense Reference"/>
    <w:uiPriority w:val="32"/>
    <w:qFormat/>
    <w:rsid w:val="001F5FAC"/>
    <w:rPr>
      <w:b/>
      <w:bCs/>
      <w:i/>
      <w:iCs/>
      <w:caps/>
      <w:color w:val="005191" w:themeColor="accent1"/>
    </w:rPr>
  </w:style>
  <w:style w:type="character" w:styleId="Titredulivre">
    <w:name w:val="Book Title"/>
    <w:uiPriority w:val="33"/>
    <w:qFormat/>
    <w:rsid w:val="001F5FAC"/>
    <w:rPr>
      <w:color w:val="FFFFFF" w:themeColor="background1"/>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Feuille_de_calcul_Microsoft_Excel.xlsx" Type="http://schemas.openxmlformats.org/officeDocument/2006/relationships/package"/></Relationships>
</file>

<file path=word/charts/_rels/chart2.xml.rels><?xml version="1.0" encoding="UTF-8" standalone="no"?><Relationships xmlns="http://schemas.openxmlformats.org/package/2006/relationships"><Relationship Id="rId1" Target="../embeddings/Feuille_de_calcul_Microsoft_Excel1.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c:style val="2"/>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B923-4B5F-90DD-8BCA1A158201}"/>
              </c:ext>
            </c:extLst>
          </c:dPt>
          <c:dPt>
            <c:idx val="1"/>
            <c:bubble3D val="0"/>
            <c:spPr>
              <a:solidFill>
                <a:srgbClr val="FF420E"/>
              </a:solidFill>
              <a:ln>
                <a:noFill/>
              </a:ln>
            </c:spPr>
            <c:extLst>
              <c:ext xmlns:c16="http://schemas.microsoft.com/office/drawing/2014/chart" uri="{C3380CC4-5D6E-409C-BE32-E72D297353CC}">
                <c16:uniqueId val="{00000003-B923-4B5F-90DD-8BCA1A158201}"/>
              </c:ext>
            </c:extLst>
          </c:dPt>
          <c:dPt>
            <c:idx val="2"/>
            <c:bubble3D val="0"/>
            <c:spPr>
              <a:solidFill>
                <a:srgbClr val="FFD320"/>
              </a:solidFill>
              <a:ln>
                <a:noFill/>
              </a:ln>
            </c:spPr>
            <c:extLst>
              <c:ext xmlns:c16="http://schemas.microsoft.com/office/drawing/2014/chart" uri="{C3380CC4-5D6E-409C-BE32-E72D297353CC}">
                <c16:uniqueId val="{00000005-B923-4B5F-90DD-8BCA1A158201}"/>
              </c:ext>
            </c:extLst>
          </c:dPt>
          <c:dPt>
            <c:idx val="3"/>
            <c:bubble3D val="0"/>
            <c:spPr>
              <a:solidFill>
                <a:srgbClr val="579D1C"/>
              </a:solidFill>
              <a:ln>
                <a:noFill/>
              </a:ln>
            </c:spPr>
            <c:extLst>
              <c:ext xmlns:c16="http://schemas.microsoft.com/office/drawing/2014/chart" uri="{C3380CC4-5D6E-409C-BE32-E72D297353CC}">
                <c16:uniqueId val="{00000007-B923-4B5F-90DD-8BCA1A158201}"/>
              </c:ext>
            </c:extLst>
          </c:dPt>
          <c:dPt>
            <c:idx val="4"/>
            <c:bubble3D val="0"/>
            <c:spPr>
              <a:solidFill>
                <a:srgbClr val="4BACC6"/>
              </a:solidFill>
              <a:ln>
                <a:noFill/>
              </a:ln>
            </c:spPr>
            <c:extLst>
              <c:ext xmlns:c16="http://schemas.microsoft.com/office/drawing/2014/chart" uri="{C3380CC4-5D6E-409C-BE32-E72D297353CC}">
                <c16:uniqueId val="{00000009-B923-4B5F-90DD-8BCA1A158201}"/>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5"/>
                <c:pt idx="0">
                  <c:v>MINOR</c:v>
                </c:pt>
                <c:pt idx="1">
                  <c:v>MAJOR</c:v>
                </c:pt>
                <c:pt idx="2">
                  <c:v>BLOCKER</c:v>
                </c:pt>
                <c:pt idx="3">
                  <c:v>CRITICAL</c:v>
                </c:pt>
                <c:pt idx="4">
                  <c:v>INFO</c:v>
                </c:pt>
              </c:strCache>
            </c:strRef>
          </c:cat>
          <c:val>
            <c:numRef>
              <c:f>0</c:f>
              <c:numCache>
                <c:formatCode>General</c:formatCode>
                <c:ptCount val="5"/>
                <c:pt idx="0">
                  <c:v>70</c:v>
                </c:pt>
                <c:pt idx="1">
                  <c:v>65</c:v>
                </c:pt>
                <c:pt idx="2">
                  <c:v>38</c:v>
                </c:pt>
                <c:pt idx="3">
                  <c:v>11</c:v>
                </c:pt>
                <c:pt idx="4">
                  <c:v>9</c:v>
                </c:pt>
              </c:numCache>
            </c:numRef>
          </c:val>
          <c:extLst>
            <c:ext xmlns:c16="http://schemas.microsoft.com/office/drawing/2014/chart" uri="{C3380CC4-5D6E-409C-BE32-E72D297353CC}">
              <c16:uniqueId val="{0000000A-B923-4B5F-90DD-8BCA1A158201}"/>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fr-FR"/>
  <c:roundedCorners val="0"/>
  <c:style val="2"/>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5A23-45F9-9875-5A5A15BBE670}"/>
              </c:ext>
            </c:extLst>
          </c:dPt>
          <c:dPt>
            <c:idx val="1"/>
            <c:bubble3D val="0"/>
            <c:spPr>
              <a:solidFill>
                <a:srgbClr val="FF420E"/>
              </a:solidFill>
              <a:ln>
                <a:noFill/>
              </a:ln>
            </c:spPr>
            <c:extLst>
              <c:ext xmlns:c16="http://schemas.microsoft.com/office/drawing/2014/chart" uri="{C3380CC4-5D6E-409C-BE32-E72D297353CC}">
                <c16:uniqueId val="{00000003-5A23-45F9-9875-5A5A15BBE670}"/>
              </c:ext>
            </c:extLst>
          </c:dPt>
          <c:dPt>
            <c:idx val="2"/>
            <c:bubble3D val="0"/>
            <c:spPr>
              <a:solidFill>
                <a:srgbClr val="FFD320"/>
              </a:solidFill>
              <a:ln>
                <a:noFill/>
              </a:ln>
            </c:spPr>
            <c:extLst>
              <c:ext xmlns:c16="http://schemas.microsoft.com/office/drawing/2014/chart" uri="{C3380CC4-5D6E-409C-BE32-E72D297353CC}">
                <c16:uniqueId val="{00000005-5A23-45F9-9875-5A5A15BBE670}"/>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3"/>
                <c:pt idx="0">
                  <c:v>CODE_SMELL</c:v>
                </c:pt>
                <c:pt idx="1">
                  <c:v>BUG</c:v>
                </c:pt>
                <c:pt idx="2">
                  <c:v>VULNERABILITY</c:v>
                </c:pt>
                <c:pt idx="3">
                  <c:v>SECURITY_HOTSPOT</c:v>
                </c:pt>
              </c:strCache>
            </c:strRef>
          </c:cat>
          <c:val>
            <c:numRef>
              <c:f>0</c:f>
              <c:numCache>
                <c:formatCode>General</c:formatCode>
                <c:ptCount val="3"/>
                <c:pt idx="0">
                  <c:v>117</c:v>
                </c:pt>
                <c:pt idx="1">
                  <c:v>69</c:v>
                </c:pt>
                <c:pt idx="2">
                  <c:v>7</c:v>
                </c:pt>
                <c:pt idx="3">
                  <c:v>6</c:v>
                </c:pt>
              </c:numCache>
            </c:numRef>
          </c:val>
          <c:extLst>
            <c:ext xmlns:c16="http://schemas.microsoft.com/office/drawing/2014/chart" uri="{C3380CC4-5D6E-409C-BE32-E72D297353CC}">
              <c16:uniqueId val="{00000006-5A23-45F9-9875-5A5A15BBE670}"/>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BE695-EAEA-4BC2-B3B8-632F36B5D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3767</TotalTime>
  <Pages>5</Pages>
  <Words>267</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labo</cp:lastModifiedBy>
  <cp:lastPrinted>2013-06-07T14:19:00Z</cp:lastPrinted>
  <dcterms:modified xsi:type="dcterms:W3CDTF">2019-05-09T12:36:00Z</dcterms:modified>
  <cp:revision>50</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