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2D65" w14:textId="20E9C006" w:rsidR="00596708" w:rsidRDefault="00475C3B" w:rsidP="00066406">
      <w:pPr>
        <w:numPr>
          <w:ilvl w:val="0"/>
          <w:numId w:val="0"/>
        </w:numPr>
        <w:ind w:left="340"/>
      </w:pPr>
      <w:hyperlink r:id="rId5" w:history="1">
        <w:r w:rsidRPr="00C26334">
          <w:rPr>
            <w:rStyle w:val="a7"/>
          </w:rPr>
          <w:t>https://www.youtube.com/watch?v=rGxDZPYcWIs&amp;list=PLfIJKC1ud8giOsk-C4BCOwSHtbXqTNb1W</w:t>
        </w:r>
      </w:hyperlink>
    </w:p>
    <w:p w14:paraId="6D901D58" w14:textId="77777777" w:rsidR="00475C3B" w:rsidRDefault="00475C3B" w:rsidP="00066406">
      <w:pPr>
        <w:numPr>
          <w:ilvl w:val="0"/>
          <w:numId w:val="0"/>
        </w:numPr>
        <w:ind w:left="340"/>
      </w:pPr>
    </w:p>
    <w:p w14:paraId="36E3C16A" w14:textId="75FB7A6A" w:rsidR="00C83B0F" w:rsidRDefault="007B652E" w:rsidP="00066406">
      <w:pPr>
        <w:pStyle w:val="10"/>
      </w:pPr>
      <w:r w:rsidRPr="00C83B0F">
        <w:rPr>
          <w:lang w:val="en-US"/>
        </w:rPr>
        <w:t>TouchGFX</w:t>
      </w:r>
    </w:p>
    <w:p w14:paraId="7C1C63D0" w14:textId="6CBE0F03" w:rsidR="00E55352" w:rsidRDefault="000546D8" w:rsidP="00066406">
      <w:r w:rsidRPr="008D1606">
        <w:t xml:space="preserve">Добавляем </w:t>
      </w:r>
      <w:r w:rsidR="008D1606">
        <w:t>э</w:t>
      </w:r>
      <w:r w:rsidRPr="008D1606">
        <w:t>лемент взаимодействия</w:t>
      </w:r>
      <w:r w:rsidR="007B652E">
        <w:t xml:space="preserve"> </w:t>
      </w:r>
      <w:r w:rsidR="008D1606">
        <w:t>(</w:t>
      </w:r>
      <w:r w:rsidR="008D1606">
        <w:rPr>
          <w:lang w:val="en-US"/>
        </w:rPr>
        <w:t>interactions</w:t>
      </w:r>
      <w:r w:rsidR="008D1606">
        <w:t xml:space="preserve">) </w:t>
      </w:r>
      <w:r w:rsidR="007B652E">
        <w:t>элемента на экране.</w:t>
      </w:r>
    </w:p>
    <w:p w14:paraId="484F89CF" w14:textId="1B85F602" w:rsidR="0022364B" w:rsidRDefault="0022364B" w:rsidP="00066406">
      <w:r>
        <w:t>Определяем</w:t>
      </w:r>
      <w:r w:rsidR="00922C69">
        <w:t xml:space="preserve"> название </w:t>
      </w:r>
      <w:r>
        <w:t>виртуальн</w:t>
      </w:r>
      <w:r w:rsidR="00922C69">
        <w:t>ой</w:t>
      </w:r>
      <w:r>
        <w:t xml:space="preserve"> функци</w:t>
      </w:r>
      <w:r w:rsidR="00922C69">
        <w:t>и для реализации взаимодействия</w:t>
      </w:r>
      <w:r>
        <w:t>.</w:t>
      </w:r>
    </w:p>
    <w:p w14:paraId="53CDF78A" w14:textId="49D1F0AC" w:rsidR="007B652E" w:rsidRDefault="00D87406" w:rsidP="00066406">
      <w:r>
        <w:t>Генерируем</w:t>
      </w:r>
      <w:r w:rsidR="007B652E">
        <w:t xml:space="preserve"> код</w:t>
      </w:r>
      <w:r w:rsidR="007D1423">
        <w:t>.</w:t>
      </w:r>
    </w:p>
    <w:p w14:paraId="67B6969D" w14:textId="617FB09D" w:rsidR="007D1423" w:rsidRPr="00C83B0F" w:rsidRDefault="00C83B0F" w:rsidP="00066406">
      <w:pPr>
        <w:pStyle w:val="10"/>
      </w:pPr>
      <w:r w:rsidRPr="00C83B0F">
        <w:rPr>
          <w:lang w:val="en-US"/>
        </w:rPr>
        <w:t>IDE</w:t>
      </w:r>
    </w:p>
    <w:p w14:paraId="456ABF8E" w14:textId="2D36B4B0" w:rsidR="00ED40E4" w:rsidRPr="00ED40E4" w:rsidRDefault="00743CDA" w:rsidP="00066406">
      <w:r>
        <w:t>Проект</w:t>
      </w:r>
      <w:r w:rsidRPr="00ED40E4">
        <w:t>/</w:t>
      </w:r>
      <w:r>
        <w:rPr>
          <w:lang w:val="en-US"/>
        </w:rPr>
        <w:t>Application</w:t>
      </w:r>
      <w:r w:rsidRPr="00ED40E4">
        <w:t>/</w:t>
      </w:r>
      <w:r>
        <w:rPr>
          <w:lang w:val="en-US"/>
        </w:rPr>
        <w:t>User</w:t>
      </w:r>
      <w:r w:rsidRPr="00ED40E4">
        <w:t>/</w:t>
      </w:r>
      <w:r>
        <w:rPr>
          <w:lang w:val="en-US"/>
        </w:rPr>
        <w:t>generated</w:t>
      </w:r>
      <w:r w:rsidR="00ED40E4" w:rsidRPr="00ED40E4">
        <w:t>/</w:t>
      </w:r>
      <w:r w:rsidR="004C7C96">
        <w:rPr>
          <w:lang w:val="en-US"/>
        </w:rPr>
        <w:t>Screen</w:t>
      </w:r>
      <w:r w:rsidR="004C7C96" w:rsidRPr="00ED40E4">
        <w:t>1</w:t>
      </w:r>
      <w:r w:rsidR="004C7C96">
        <w:rPr>
          <w:lang w:val="en-US"/>
        </w:rPr>
        <w:t>V</w:t>
      </w:r>
      <w:r w:rsidR="00915709">
        <w:rPr>
          <w:lang w:val="en-US"/>
        </w:rPr>
        <w:t>iewBase</w:t>
      </w:r>
      <w:r w:rsidR="00915709" w:rsidRPr="00ED40E4">
        <w:t>.</w:t>
      </w:r>
      <w:r w:rsidR="00915709">
        <w:rPr>
          <w:lang w:val="en-US"/>
        </w:rPr>
        <w:t>cpp</w:t>
      </w:r>
      <w:r w:rsidR="00ED40E4" w:rsidRPr="00ED40E4">
        <w:t xml:space="preserve"> – </w:t>
      </w:r>
      <w:r w:rsidR="00ED40E4">
        <w:t>этот</w:t>
      </w:r>
      <w:r w:rsidR="00ED40E4" w:rsidRPr="00ED40E4">
        <w:t xml:space="preserve"> </w:t>
      </w:r>
      <w:r w:rsidR="00ED40E4">
        <w:t>файл</w:t>
      </w:r>
      <w:r w:rsidR="00ED40E4" w:rsidRPr="00ED40E4">
        <w:t xml:space="preserve"> </w:t>
      </w:r>
      <w:r w:rsidR="00ED40E4">
        <w:t>генерирует</w:t>
      </w:r>
      <w:r w:rsidR="00ED40E4" w:rsidRPr="00ED40E4">
        <w:t xml:space="preserve"> </w:t>
      </w:r>
      <w:r w:rsidR="00ED40E4" w:rsidRPr="00ED40E4">
        <w:rPr>
          <w:lang w:val="en-US"/>
        </w:rPr>
        <w:t>TouchGFX</w:t>
      </w:r>
      <w:r w:rsidR="00ED40E4" w:rsidRPr="00ED40E4">
        <w:t xml:space="preserve">, </w:t>
      </w:r>
      <w:r w:rsidR="00ED40E4">
        <w:t>его</w:t>
      </w:r>
      <w:r w:rsidR="00ED40E4" w:rsidRPr="00ED40E4">
        <w:t xml:space="preserve"> </w:t>
      </w:r>
      <w:r w:rsidR="00ED40E4">
        <w:t xml:space="preserve">изменять нельзя. В этом файле появляются </w:t>
      </w:r>
      <w:r w:rsidR="004677AB">
        <w:t xml:space="preserve">описания кнопок и </w:t>
      </w:r>
      <w:r w:rsidR="00977CB8">
        <w:t xml:space="preserve">ссылки на </w:t>
      </w:r>
      <w:r w:rsidR="004677AB">
        <w:t xml:space="preserve">их </w:t>
      </w:r>
      <w:r w:rsidR="00A02186">
        <w:t>функци</w:t>
      </w:r>
      <w:r w:rsidR="00977CB8">
        <w:t>и</w:t>
      </w:r>
      <w:r w:rsidR="00A02186">
        <w:t xml:space="preserve"> взаимодействия</w:t>
      </w:r>
      <w:r w:rsidR="0034452F">
        <w:t xml:space="preserve"> (</w:t>
      </w:r>
      <w:r w:rsidR="0034452F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eastAsia="en-US"/>
        </w:rPr>
        <w:t>void</w:t>
      </w:r>
      <w:r w:rsidR="0034452F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eastAsia="en-US"/>
        </w:rPr>
        <w:t xml:space="preserve"> </w:t>
      </w:r>
      <w:r w:rsidR="0034452F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shd w:val="clear" w:color="auto" w:fill="E8F2FE"/>
          <w:lang w:eastAsia="en-US"/>
        </w:rPr>
        <w:t>Screen1ViewBase::buttonCallbackHandler)</w:t>
      </w:r>
      <w:r w:rsidR="00A02186">
        <w:t>.</w:t>
      </w:r>
    </w:p>
    <w:p w14:paraId="00CDA7EE" w14:textId="5DDA9E32" w:rsidR="00C83B0F" w:rsidRPr="005B3BD5" w:rsidRDefault="00A62A16" w:rsidP="00066406">
      <w:r>
        <w:t xml:space="preserve">Код функции взаимодействия нужно прописать в файле </w:t>
      </w:r>
      <w:r w:rsidR="00962197">
        <w:t>Проект</w:t>
      </w:r>
      <w:r w:rsidR="00962197" w:rsidRPr="00ED40E4">
        <w:t>/</w:t>
      </w:r>
      <w:r w:rsidR="00962197">
        <w:rPr>
          <w:lang w:val="en-US"/>
        </w:rPr>
        <w:t>Application</w:t>
      </w:r>
      <w:r w:rsidR="00962197" w:rsidRPr="00ED40E4">
        <w:t>/</w:t>
      </w:r>
      <w:r w:rsidR="00962197">
        <w:rPr>
          <w:lang w:val="en-US"/>
        </w:rPr>
        <w:t>User</w:t>
      </w:r>
      <w:r w:rsidR="00962197" w:rsidRPr="00ED40E4">
        <w:t>/</w:t>
      </w:r>
      <w:r w:rsidR="00962197">
        <w:rPr>
          <w:lang w:val="en-US"/>
        </w:rPr>
        <w:t>gui</w:t>
      </w:r>
      <w:r w:rsidR="00962197" w:rsidRPr="00ED40E4">
        <w:t>/</w:t>
      </w:r>
      <w:r w:rsidR="00962197">
        <w:rPr>
          <w:lang w:val="en-US"/>
        </w:rPr>
        <w:t>Screen</w:t>
      </w:r>
      <w:r w:rsidR="00962197" w:rsidRPr="00ED40E4">
        <w:t>1</w:t>
      </w:r>
      <w:r w:rsidR="00962197">
        <w:rPr>
          <w:lang w:val="en-US"/>
        </w:rPr>
        <w:t>View</w:t>
      </w:r>
      <w:r w:rsidR="00962197" w:rsidRPr="00ED40E4">
        <w:t>.</w:t>
      </w:r>
      <w:r w:rsidR="00962197">
        <w:rPr>
          <w:lang w:val="en-US"/>
        </w:rPr>
        <w:t>cpp</w:t>
      </w:r>
      <w:r w:rsidR="005B3BD5" w:rsidRPr="005B3BD5">
        <w:t>. Пользовательские</w:t>
      </w:r>
      <w:r w:rsidR="005B3BD5">
        <w:t xml:space="preserve"> изменения в этом файле сохраняются.</w:t>
      </w:r>
    </w:p>
    <w:p w14:paraId="5F24B5CF" w14:textId="313D0B7D" w:rsidR="005B3BD5" w:rsidRDefault="00A60995" w:rsidP="00066406">
      <w:r>
        <w:t xml:space="preserve">Для начала нужно в </w:t>
      </w:r>
      <w:r>
        <w:rPr>
          <w:lang w:val="en-US"/>
        </w:rPr>
        <w:t>Screen</w:t>
      </w:r>
      <w:r w:rsidRPr="00ED40E4">
        <w:t>1</w:t>
      </w:r>
      <w:r>
        <w:rPr>
          <w:lang w:val="en-US"/>
        </w:rPr>
        <w:t>View</w:t>
      </w:r>
      <w:r w:rsidRPr="00ED40E4">
        <w:t>.</w:t>
      </w:r>
      <w:r>
        <w:rPr>
          <w:lang w:val="en-US"/>
        </w:rPr>
        <w:t>cpp</w:t>
      </w:r>
      <w:r>
        <w:t xml:space="preserve"> открыть заголовочный файл </w:t>
      </w:r>
      <w:r>
        <w:rPr>
          <w:lang w:val="en-US"/>
        </w:rPr>
        <w:t>Screen</w:t>
      </w:r>
      <w:r w:rsidRPr="00ED40E4">
        <w:t>1</w:t>
      </w:r>
      <w:r>
        <w:rPr>
          <w:lang w:val="en-US"/>
        </w:rPr>
        <w:t>View</w:t>
      </w:r>
      <w:r w:rsidRPr="00ED40E4">
        <w:t>.</w:t>
      </w:r>
      <w:r w:rsidR="001721C0">
        <w:rPr>
          <w:lang w:val="en-US"/>
        </w:rPr>
        <w:t>h</w:t>
      </w:r>
      <w:r>
        <w:rPr>
          <w:lang w:val="en-US"/>
        </w:rPr>
        <w:t>pp</w:t>
      </w:r>
      <w:r w:rsidR="001721C0">
        <w:t>, а в нём декларировать функцию</w:t>
      </w:r>
      <w:r w:rsidR="00E52AE4">
        <w:t xml:space="preserve"> в классе </w:t>
      </w:r>
      <w:r w:rsidR="00E52AE4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eastAsia="en-US"/>
        </w:rPr>
        <w:t>class</w:t>
      </w:r>
      <w:r w:rsidR="00E52AE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eastAsia="en-US"/>
        </w:rPr>
        <w:t xml:space="preserve"> </w:t>
      </w:r>
      <w:r w:rsidR="00E52AE4">
        <w:rPr>
          <w:rFonts w:ascii="Consolas" w:eastAsiaTheme="minorHAnsi" w:hAnsi="Consolas" w:cs="Consolas"/>
          <w:color w:val="005032"/>
          <w:kern w:val="0"/>
          <w:sz w:val="20"/>
          <w:szCs w:val="20"/>
          <w:shd w:val="clear" w:color="auto" w:fill="E8F2FE"/>
          <w:lang w:eastAsia="en-US"/>
        </w:rPr>
        <w:t>Screen1View</w:t>
      </w:r>
      <w:r w:rsidR="00E52AE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eastAsia="en-US"/>
        </w:rPr>
        <w:t xml:space="preserve"> : </w:t>
      </w:r>
      <w:r w:rsidR="00E52AE4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eastAsia="en-US"/>
        </w:rPr>
        <w:t>public</w:t>
      </w:r>
      <w:r w:rsidR="00E52AE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eastAsia="en-US"/>
        </w:rPr>
        <w:t xml:space="preserve"> </w:t>
      </w:r>
      <w:r w:rsidR="00E52AE4">
        <w:rPr>
          <w:rFonts w:ascii="Consolas" w:eastAsiaTheme="minorHAnsi" w:hAnsi="Consolas" w:cs="Consolas"/>
          <w:color w:val="005032"/>
          <w:kern w:val="0"/>
          <w:sz w:val="20"/>
          <w:szCs w:val="20"/>
          <w:shd w:val="clear" w:color="auto" w:fill="E8F2FE"/>
          <w:lang w:eastAsia="en-US"/>
        </w:rPr>
        <w:t>Screen1ViewBase</w:t>
      </w:r>
      <w:r w:rsidR="001721C0">
        <w:t>.</w:t>
      </w:r>
      <w:r w:rsidR="00CD267B">
        <w:t xml:space="preserve"> Сохранить изменения.</w:t>
      </w:r>
    </w:p>
    <w:p w14:paraId="57548430" w14:textId="59F13FA5" w:rsidR="00977043" w:rsidRDefault="00CD267B" w:rsidP="00066406">
      <w:r>
        <w:t xml:space="preserve">Теперь можно вернуться в </w:t>
      </w:r>
      <w:r>
        <w:rPr>
          <w:lang w:val="en-US"/>
        </w:rPr>
        <w:t>Screen</w:t>
      </w:r>
      <w:r w:rsidRPr="00ED40E4">
        <w:t>1</w:t>
      </w:r>
      <w:r>
        <w:rPr>
          <w:lang w:val="en-US"/>
        </w:rPr>
        <w:t>View</w:t>
      </w:r>
      <w:r w:rsidRPr="00ED40E4">
        <w:t>.</w:t>
      </w:r>
      <w:r>
        <w:rPr>
          <w:lang w:val="en-US"/>
        </w:rPr>
        <w:t>cpp</w:t>
      </w:r>
      <w:r>
        <w:t xml:space="preserve"> и про</w:t>
      </w:r>
      <w:r w:rsidR="001A40B1">
        <w:t>писать функцию.</w:t>
      </w:r>
    </w:p>
    <w:p w14:paraId="7E903D2B" w14:textId="0CAD69DE" w:rsidR="006614AC" w:rsidRDefault="006614AC" w:rsidP="00066406">
      <w:r>
        <w:t xml:space="preserve">Возможно, понадобится </w:t>
      </w:r>
      <w:r w:rsidR="00C27F09">
        <w:rPr>
          <w:rFonts w:eastAsiaTheme="minorHAnsi"/>
          <w:b/>
          <w:bCs/>
          <w:color w:val="7F0055"/>
          <w:shd w:val="clear" w:color="auto" w:fill="E8F2FE"/>
          <w:lang w:eastAsia="en-US"/>
        </w:rPr>
        <w:t>#include</w:t>
      </w:r>
      <w:r w:rsidR="00C27F09">
        <w:rPr>
          <w:rFonts w:eastAsiaTheme="minorHAnsi"/>
          <w:color w:val="000000"/>
          <w:shd w:val="clear" w:color="auto" w:fill="E8F2FE"/>
          <w:lang w:eastAsia="en-US"/>
        </w:rPr>
        <w:t xml:space="preserve"> </w:t>
      </w:r>
      <w:r w:rsidR="00C27F09">
        <w:rPr>
          <w:rFonts w:eastAsiaTheme="minorHAnsi"/>
          <w:color w:val="2A00FF"/>
          <w:shd w:val="clear" w:color="auto" w:fill="E8F2FE"/>
          <w:lang w:eastAsia="en-US"/>
        </w:rPr>
        <w:t>"stm32f4xx_hal.h"</w:t>
      </w:r>
    </w:p>
    <w:p w14:paraId="49C10399" w14:textId="140C4175" w:rsidR="001A40B1" w:rsidRPr="00317B1A" w:rsidRDefault="0061341B" w:rsidP="00066406">
      <w:r w:rsidRPr="0061341B">
        <w:rPr>
          <w:lang w:val="en-US"/>
        </w:rPr>
        <w:t xml:space="preserve">Компилировать и </w:t>
      </w:r>
      <w:r w:rsidRPr="00BE5260">
        <w:t>запустить</w:t>
      </w:r>
      <w:r w:rsidRPr="0061341B">
        <w:rPr>
          <w:lang w:val="en-US"/>
        </w:rPr>
        <w:t>.</w:t>
      </w:r>
    </w:p>
    <w:p w14:paraId="0907DAE4" w14:textId="1E7BA726" w:rsidR="00317B1A" w:rsidRDefault="00317B1A" w:rsidP="00066406">
      <w:pPr>
        <w:pStyle w:val="10"/>
      </w:pPr>
      <w:r>
        <w:t>Создаём колесо прокрутки</w:t>
      </w:r>
      <w:r w:rsidR="00952BC4" w:rsidRPr="00952BC4">
        <w:t xml:space="preserve"> </w:t>
      </w:r>
      <w:r w:rsidR="00952BC4">
        <w:t xml:space="preserve">в </w:t>
      </w:r>
      <w:r w:rsidR="00952BC4" w:rsidRPr="006A7CEC">
        <w:t>TouchGFX</w:t>
      </w:r>
    </w:p>
    <w:p w14:paraId="0A499677" w14:textId="306EAC00" w:rsidR="00317B1A" w:rsidRDefault="005C373C" w:rsidP="00066406">
      <w:r>
        <w:t xml:space="preserve">Колесо прокрутки реализовано </w:t>
      </w:r>
      <w:r w:rsidR="00176D0D">
        <w:t xml:space="preserve">в </w:t>
      </w:r>
      <w:r w:rsidR="00176D0D" w:rsidRPr="006A7CEC">
        <w:t>TouchGFX</w:t>
      </w:r>
      <w:r w:rsidR="00176D0D">
        <w:t xml:space="preserve"> </w:t>
      </w:r>
      <w:r>
        <w:t>в виде контейнер</w:t>
      </w:r>
      <w:r w:rsidR="00176D0D">
        <w:t>а</w:t>
      </w:r>
      <w:r w:rsidR="00456F77">
        <w:t>.</w:t>
      </w:r>
    </w:p>
    <w:p w14:paraId="46782A95" w14:textId="172E4766" w:rsidR="000F4A70" w:rsidRDefault="002F22A2" w:rsidP="00066406">
      <w:r>
        <w:t>К</w:t>
      </w:r>
      <w:r w:rsidR="000F4A70">
        <w:t>онте</w:t>
      </w:r>
      <w:r>
        <w:t xml:space="preserve">йнер – это объект, в который могут вложены текстовые поля, графические элементы, </w:t>
      </w:r>
      <w:r w:rsidR="00BF34B7">
        <w:t>фоновые изображения</w:t>
      </w:r>
      <w:r w:rsidR="00D84F62">
        <w:t>, другие контейнеры</w:t>
      </w:r>
      <w:r w:rsidR="00BF34B7">
        <w:t xml:space="preserve"> и т.п.</w:t>
      </w:r>
    </w:p>
    <w:p w14:paraId="2042E180" w14:textId="371AAAFC" w:rsidR="00456F77" w:rsidRDefault="00456F77" w:rsidP="00066406">
      <w:r>
        <w:t>Сначала создаются пользовательские контейнеры</w:t>
      </w:r>
      <w:r w:rsidR="000F4A70">
        <w:t>-шаблоны</w:t>
      </w:r>
      <w:r>
        <w:t xml:space="preserve">, которые могут быть использованы </w:t>
      </w:r>
      <w:r w:rsidR="000F4A70">
        <w:t>при создании колёс прокрутки на разных экранах.</w:t>
      </w:r>
    </w:p>
    <w:p w14:paraId="4D1FC679" w14:textId="5D051E7D" w:rsidR="00075CCB" w:rsidRDefault="00BD4316" w:rsidP="00066406">
      <w:r>
        <w:rPr>
          <w:noProof/>
        </w:rPr>
        <w:pict w14:anchorId="75D0302D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17pt;margin-top:314.5pt;width:467.75pt;height:23.15pt;z-index:251657216;mso-position-horizontal-relative:text;mso-position-vertical-relative:text" stroked="f">
            <v:textbox style="mso-fit-shape-to-text:t" inset="0,0,0,0">
              <w:txbxContent>
                <w:p w14:paraId="4ED52D0D" w14:textId="5E8E1F5A" w:rsidR="009E5434" w:rsidRPr="001633EE" w:rsidRDefault="009E5434" w:rsidP="00066406">
                  <w:pPr>
                    <w:pStyle w:val="af8"/>
                    <w:rPr>
                      <w:sz w:val="24"/>
                      <w:szCs w:val="24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8C254B">
                      <w:rPr>
                        <w:noProof/>
                      </w:rPr>
                      <w:t>1</w:t>
                    </w:r>
                  </w:fldSimple>
                  <w:r>
                    <w:t xml:space="preserve">. Формирование </w:t>
                  </w:r>
                  <w:r>
                    <w:rPr>
                      <w:lang w:val="en-US"/>
                    </w:rPr>
                    <w:t>ScrollWheel</w:t>
                  </w:r>
                  <w:r w:rsidRPr="009E5434">
                    <w:t xml:space="preserve"> </w:t>
                  </w:r>
                  <w:r>
                    <w:t xml:space="preserve">контейнера в </w:t>
                  </w:r>
                  <w:r>
                    <w:rPr>
                      <w:lang w:val="en-US"/>
                    </w:rPr>
                    <w:t>TouchGFX</w:t>
                  </w:r>
                  <w:r>
                    <w:t>.</w:t>
                  </w:r>
                </w:p>
              </w:txbxContent>
            </v:textbox>
          </v:shape>
        </w:pict>
      </w:r>
      <w:r w:rsidR="006E7804">
        <w:rPr>
          <w:noProof/>
        </w:rPr>
        <w:pict w14:anchorId="26318B66">
          <v:group id="_x0000_s1053" editas="canvas" style="position:absolute;left:0;text-align:left;margin-left:17pt;margin-top:55.3pt;width:467.75pt;height:259.95pt;z-index:251658240;mso-wrap-distance-top:14.2pt" coordorigin="2045,894" coordsize="9355,519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2045;top:894;width:9355;height:5199" o:preferrelative="f">
              <v:fill o:detectmouseclick="t"/>
              <v:path o:extrusionok="t" o:connecttype="none"/>
              <o:lock v:ext="edit" text="t"/>
            </v:shape>
            <v:rect id="_x0000_s1055" style="position:absolute;left:3644;top:1494;width:1120;height:2680"/>
            <v:rect id="_x0000_s1056" style="position:absolute;left:6151;top:2093;width:1386;height:3388"/>
            <v:rect id="_x0000_s1057" style="position:absolute;left:6298;top:3450;width:880;height:681">
              <v:textbox style="mso-next-textbox:#_x0000_s1057">
                <w:txbxContent>
                  <w:p w14:paraId="55BD9F58" w14:textId="77777777" w:rsidR="004E576C" w:rsidRPr="0020457E" w:rsidRDefault="004E576C" w:rsidP="00066406">
                    <w:pPr>
                      <w:pStyle w:val="af2"/>
                      <w:ind w:left="-142"/>
                    </w:pPr>
                    <w:r>
                      <w:rPr>
                        <w:lang w:val="en-US"/>
                      </w:rPr>
                      <w:t>Select</w:t>
                    </w:r>
                    <w:r>
                      <w:t xml:space="preserve"> </w:t>
                    </w:r>
                    <w:r>
                      <w:rPr>
                        <w:lang w:val="en-US"/>
                      </w:rPr>
                      <w:t>item</w:t>
                    </w:r>
                  </w:p>
                </w:txbxContent>
              </v:textbox>
            </v:rect>
            <v:rect id="_x0000_s1058" style="position:absolute;left:3804;top:2746;width:853;height:534">
              <v:textbox style="mso-next-textbox:#_x0000_s1058">
                <w:txbxContent>
                  <w:p w14:paraId="6696E442" w14:textId="77777777" w:rsidR="004E576C" w:rsidRPr="00EF4885" w:rsidRDefault="004E576C" w:rsidP="00066406">
                    <w:pPr>
                      <w:pStyle w:val="af2"/>
                      <w:ind w:left="-142"/>
                      <w:rPr>
                        <w:lang w:val="en-US"/>
                      </w:rPr>
                    </w:pPr>
                    <w:r>
                      <w:t>Текст</w:t>
                    </w:r>
                  </w:p>
                </w:txbxContent>
              </v:textbox>
            </v:rect>
            <v:oval id="_x0000_s1059" style="position:absolute;left:3804;top:1814;width:827;height:466">
              <v:textbox style="mso-next-textbox:#_x0000_s1059">
                <w:txbxContent>
                  <w:p w14:paraId="45BFAA64" w14:textId="77777777" w:rsidR="004E576C" w:rsidRDefault="004E576C" w:rsidP="00066406">
                    <w:pPr>
                      <w:pStyle w:val="af2"/>
                      <w:ind w:left="-142"/>
                    </w:pPr>
                    <w:r>
                      <w:t>Фон</w:t>
                    </w:r>
                  </w:p>
                </w:txbxContent>
              </v:textbox>
            </v:oval>
            <v:rect id="_x0000_s1060" style="position:absolute;left:9098;top:2440;width:1120;height:2680"/>
            <v:shape id="_x0000_s1061" type="#_x0000_t202" style="position:absolute;left:3427;top:3613;width:1841;height:415" stroked="f">
              <v:textbox style="mso-next-textbox:#_x0000_s1061">
                <w:txbxContent>
                  <w:p w14:paraId="64F8A62D" w14:textId="77777777" w:rsidR="004E576C" w:rsidRDefault="004E576C" w:rsidP="00066406">
                    <w:pPr>
                      <w:pStyle w:val="af2"/>
                    </w:pPr>
                    <w:r>
                      <w:t>Изображение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62" type="#_x0000_t5" style="position:absolute;left:4058;top:3533;width:413;height:508"/>
            <v:oval id="_x0000_s1063" style="position:absolute;left:9283;top:2653;width:828;height:466">
              <v:textbox style="mso-next-textbox:#_x0000_s1063">
                <w:txbxContent>
                  <w:p w14:paraId="320C031C" w14:textId="77777777" w:rsidR="004E576C" w:rsidRDefault="004E576C" w:rsidP="00066406">
                    <w:pPr>
                      <w:pStyle w:val="af2"/>
                      <w:ind w:left="-142"/>
                    </w:pPr>
                    <w:r>
                      <w:t>Фон</w:t>
                    </w:r>
                  </w:p>
                </w:txbxContent>
              </v:textbox>
            </v:oval>
            <v:rect id="_x0000_s1064" style="position:absolute;left:9244;top:3440;width:853;height:534">
              <v:textbox style="mso-next-textbox:#_x0000_s1064">
                <w:txbxContent>
                  <w:p w14:paraId="11E01F31" w14:textId="77777777" w:rsidR="004E576C" w:rsidRDefault="004E576C" w:rsidP="00066406">
                    <w:pPr>
                      <w:pStyle w:val="af2"/>
                      <w:ind w:left="-142"/>
                    </w:pPr>
                    <w:r>
                      <w:t>Текст</w:t>
                    </w:r>
                  </w:p>
                </w:txbxContent>
              </v:textbox>
            </v:rect>
            <v:shape id="_x0000_s1065" type="#_x0000_t202" style="position:absolute;left:8796;top:4413;width:1841;height:415" stroked="f">
              <v:textbox style="mso-next-textbox:#_x0000_s1065">
                <w:txbxContent>
                  <w:p w14:paraId="5E19625B" w14:textId="77777777" w:rsidR="004E576C" w:rsidRDefault="004E576C" w:rsidP="00066406">
                    <w:pPr>
                      <w:pStyle w:val="af2"/>
                    </w:pPr>
                    <w:r>
                      <w:t>Изображение</w:t>
                    </w:r>
                  </w:p>
                </w:txbxContent>
              </v:textbox>
            </v:shape>
            <v:shape id="_x0000_s1066" type="#_x0000_t5" style="position:absolute;left:9471;top:4333;width:413;height:508"/>
            <v:shape id="_x0000_s1067" type="#_x0000_t202" style="position:absolute;left:3049;top:4307;width:2335;height:760" stroked="f">
              <v:textbox style="mso-next-textbox:#_x0000_s1067">
                <w:txbxContent>
                  <w:p w14:paraId="0EDF28CF" w14:textId="1862C4CB" w:rsidR="004E576C" w:rsidRPr="00AE7476" w:rsidRDefault="004E576C" w:rsidP="00066406">
                    <w:pPr>
                      <w:pStyle w:val="af2"/>
                      <w:rPr>
                        <w:lang w:val="en-US"/>
                      </w:rPr>
                    </w:pPr>
                    <w:r>
                      <w:t>Пользовательский контейнер</w:t>
                    </w:r>
                    <w:r w:rsidR="00452C82">
                      <w:t xml:space="preserve"> 1</w:t>
                    </w:r>
                  </w:p>
                </w:txbxContent>
              </v:textbox>
            </v:shape>
            <v:shape id="_x0000_s1068" type="#_x0000_t202" style="position:absolute;left:8489;top:5240;width:2335;height:760" stroked="f">
              <v:textbox style="mso-next-textbox:#_x0000_s1068">
                <w:txbxContent>
                  <w:p w14:paraId="222D4852" w14:textId="2B77CB73" w:rsidR="004E576C" w:rsidRDefault="004E576C" w:rsidP="00066406">
                    <w:pPr>
                      <w:pStyle w:val="af2"/>
                    </w:pPr>
                    <w:r>
                      <w:t>Пользовательский контейнер</w:t>
                    </w:r>
                    <w:r w:rsidR="00176D0D">
                      <w:t xml:space="preserve"> 2</w:t>
                    </w:r>
                  </w:p>
                </w:txbxContent>
              </v:textbox>
            </v:shape>
            <v:shape id="_x0000_s1069" type="#_x0000_t202" style="position:absolute;left:6416;top:2507;width:887;height:653" stroked="f">
              <v:textbox style="mso-next-textbox:#_x0000_s1069">
                <w:txbxContent>
                  <w:p w14:paraId="3E3C3154" w14:textId="77777777" w:rsidR="004E576C" w:rsidRPr="009A1329" w:rsidRDefault="004E576C" w:rsidP="00066406">
                    <w:pPr>
                      <w:pStyle w:val="af2"/>
                      <w:ind w:left="-14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Wheel items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0" type="#_x0000_t32" style="position:absolute;left:4764;top:2834;width:1652;height:1" o:connectortype="straight">
              <v:stroke endarrow="block"/>
            </v:shape>
            <v:shape id="_x0000_s1071" type="#_x0000_t32" style="position:absolute;left:7178;top:3780;width:1920;height:11;flip:x" o:connectortype="straight">
              <v:stroke endarrow="block"/>
            </v:shape>
            <v:shape id="_x0000_s1072" type="#_x0000_t202" style="position:absolute;left:5811;top:894;width:2080;height:1001" stroked="f">
              <v:textbox style="mso-next-textbox:#_x0000_s1072">
                <w:txbxContent>
                  <w:p w14:paraId="263D3E8E" w14:textId="77777777" w:rsidR="004E576C" w:rsidRPr="00AE7476" w:rsidRDefault="004E576C" w:rsidP="00066406">
                    <w:pPr>
                      <w:pStyle w:val="af2"/>
                    </w:pPr>
                    <w:r>
                      <w:rPr>
                        <w:lang w:val="en-US"/>
                      </w:rPr>
                      <w:t xml:space="preserve">ScrollWheel TouchGFX </w:t>
                    </w:r>
                    <w:r>
                      <w:t>контейнер</w:t>
                    </w:r>
                  </w:p>
                </w:txbxContent>
              </v:textbox>
            </v:shape>
            <w10:wrap type="topAndBottom"/>
          </v:group>
        </w:pict>
      </w:r>
      <w:r w:rsidR="00075CCB">
        <w:t>Затем на конкретном экране со</w:t>
      </w:r>
      <w:r w:rsidR="00172538">
        <w:t>з</w:t>
      </w:r>
      <w:r w:rsidR="00075CCB">
        <w:t>даётся специальный объект</w:t>
      </w:r>
      <w:r w:rsidR="00D84F62" w:rsidRPr="00D84F62">
        <w:t xml:space="preserve"> </w:t>
      </w:r>
      <w:r w:rsidR="00D84F62" w:rsidRPr="006A7CEC">
        <w:t>TouchGFX</w:t>
      </w:r>
      <w:r w:rsidR="00075CCB">
        <w:t xml:space="preserve"> </w:t>
      </w:r>
      <w:r w:rsidR="00172538">
        <w:t>–</w:t>
      </w:r>
      <w:r w:rsidR="00075CCB">
        <w:t xml:space="preserve"> </w:t>
      </w:r>
      <w:r w:rsidR="00172538">
        <w:t xml:space="preserve">колесо прокрутки, который тоже является контейнером. </w:t>
      </w:r>
      <w:r w:rsidR="00E02EDE">
        <w:t xml:space="preserve">В созданном контейнере-колесе </w:t>
      </w:r>
      <w:r w:rsidR="00E02EDE">
        <w:lastRenderedPageBreak/>
        <w:t xml:space="preserve">прокрутки </w:t>
      </w:r>
      <w:r w:rsidR="007C1878">
        <w:t xml:space="preserve">можно использовать </w:t>
      </w:r>
      <w:r w:rsidR="006E7804">
        <w:t>п</w:t>
      </w:r>
      <w:r w:rsidR="007C1878">
        <w:t>ользовательские контейнеры-шаблоны</w:t>
      </w:r>
      <w:r w:rsidR="000B21FC">
        <w:t>.</w:t>
      </w:r>
    </w:p>
    <w:p w14:paraId="50DAF964" w14:textId="4141B238" w:rsidR="000B21FC" w:rsidRDefault="00B76A2C" w:rsidP="00066406">
      <w:r>
        <w:t>К</w:t>
      </w:r>
      <w:r w:rsidR="000B21FC">
        <w:t>онтейнеры</w:t>
      </w:r>
      <w:r>
        <w:t xml:space="preserve">-шаблоны могут быть использованы как шаблоны для наполнения колеса прокрутки элементами, так и в качестве </w:t>
      </w:r>
      <w:r w:rsidR="001D09F8">
        <w:t xml:space="preserve">шаблонов для наполнения выбранного элемента в колесе прокрутки. Обычно контейнер колеса прокрутки включает оба шаблона: и </w:t>
      </w:r>
      <w:r w:rsidR="00A874C1">
        <w:t>шаблон для наполнения колеса прокрутки, и шаблон выбранного элемента в колесе.</w:t>
      </w:r>
    </w:p>
    <w:p w14:paraId="08EB01E4" w14:textId="203A2818" w:rsidR="0001721E" w:rsidRDefault="00D25F86" w:rsidP="00066406">
      <w:r w:rsidRPr="00066406">
        <w:t>Если в колесе прокрутки долж</w:t>
      </w:r>
      <w:r w:rsidR="00D14ACD">
        <w:t>ен</w:t>
      </w:r>
      <w:r w:rsidRPr="00066406">
        <w:t xml:space="preserve"> присутствовать </w:t>
      </w:r>
      <w:r w:rsidR="00D14ACD">
        <w:t>элемент-</w:t>
      </w:r>
      <w:r w:rsidR="0086291C">
        <w:t xml:space="preserve">переменная в </w:t>
      </w:r>
      <w:r w:rsidRPr="00066406">
        <w:t>текстов</w:t>
      </w:r>
      <w:r w:rsidR="00013BF7">
        <w:t>ом формате,</w:t>
      </w:r>
      <w:r w:rsidRPr="00066406">
        <w:t xml:space="preserve"> то в контейнер-шаблон помещается тестово</w:t>
      </w:r>
      <w:r w:rsidR="002462B9">
        <w:t>е</w:t>
      </w:r>
      <w:r w:rsidRPr="00066406">
        <w:t xml:space="preserve"> поле с wildcard, в котором определяются идентификатор</w:t>
      </w:r>
      <w:r w:rsidR="001B1BFC" w:rsidRPr="00066406">
        <w:t xml:space="preserve"> текстовой переменной</w:t>
      </w:r>
      <w:r w:rsidRPr="00066406">
        <w:t>, размер те</w:t>
      </w:r>
      <w:r w:rsidR="001B1BFC" w:rsidRPr="00066406">
        <w:t>к</w:t>
      </w:r>
      <w:r w:rsidRPr="00066406">
        <w:t>стового</w:t>
      </w:r>
      <w:r w:rsidR="001B1BFC" w:rsidRPr="00066406">
        <w:t xml:space="preserve"> буфера</w:t>
      </w:r>
      <w:r w:rsidR="003A0D60" w:rsidRPr="00066406">
        <w:t xml:space="preserve">. </w:t>
      </w:r>
    </w:p>
    <w:p w14:paraId="1228B495" w14:textId="6C88781F" w:rsidR="00952BC4" w:rsidRDefault="00952BC4" w:rsidP="00952BC4">
      <w:pPr>
        <w:pStyle w:val="10"/>
      </w:pPr>
      <w:r>
        <w:t>Генерация кода</w:t>
      </w:r>
      <w:r w:rsidR="001B3B63">
        <w:t xml:space="preserve"> пользовательских контейнеров</w:t>
      </w:r>
    </w:p>
    <w:p w14:paraId="67D535B4" w14:textId="77777777" w:rsidR="00865C4A" w:rsidRDefault="001B49FC" w:rsidP="009C087D">
      <w:r w:rsidRPr="00DC354E">
        <w:rPr>
          <w:lang w:val="en-US"/>
        </w:rPr>
        <w:t>TouchGFX</w:t>
      </w:r>
      <w:r w:rsidRPr="000C5831">
        <w:t xml:space="preserve"> </w:t>
      </w:r>
      <w:r>
        <w:t>генерирует</w:t>
      </w:r>
      <w:r w:rsidRPr="000C5831">
        <w:t xml:space="preserve"> </w:t>
      </w:r>
      <w:r w:rsidR="00865C4A">
        <w:t>два типа кода в разных папках:</w:t>
      </w:r>
    </w:p>
    <w:p w14:paraId="70503CB6" w14:textId="3C4AFA07" w:rsidR="001B49FC" w:rsidRDefault="001B49FC" w:rsidP="00865C4A">
      <w:pPr>
        <w:numPr>
          <w:ilvl w:val="2"/>
          <w:numId w:val="21"/>
        </w:numPr>
      </w:pPr>
      <w:r>
        <w:t>код</w:t>
      </w:r>
      <w:r w:rsidR="00002C74">
        <w:t>,</w:t>
      </w:r>
      <w:r w:rsidRPr="001B49FC">
        <w:t xml:space="preserve"> </w:t>
      </w:r>
      <w:r w:rsidR="00002C74">
        <w:t>к</w:t>
      </w:r>
      <w:r w:rsidR="006630CD" w:rsidRPr="006630CD">
        <w:t xml:space="preserve">оторый нельзя модифицировать, </w:t>
      </w:r>
      <w:r w:rsidR="00002C74">
        <w:t>п</w:t>
      </w:r>
      <w:r w:rsidR="006630CD" w:rsidRPr="006630CD">
        <w:t>оскольку при очередной генерации кода</w:t>
      </w:r>
      <w:r w:rsidR="00002C74">
        <w:t xml:space="preserve"> он затрёт все изменения пользователя</w:t>
      </w:r>
      <w:r w:rsidR="004201B5">
        <w:t xml:space="preserve"> в папке</w:t>
      </w:r>
      <w:r w:rsidR="00557A5E">
        <w:t xml:space="preserve"> </w:t>
      </w:r>
      <w:r w:rsidR="00557A5E" w:rsidRPr="00DC354E">
        <w:rPr>
          <w:lang w:val="en-US"/>
        </w:rPr>
        <w:t>TouchGFX</w:t>
      </w:r>
      <w:r w:rsidR="00557A5E">
        <w:t>/</w:t>
      </w:r>
      <w:r w:rsidR="00557A5E">
        <w:rPr>
          <w:lang w:val="en-US"/>
        </w:rPr>
        <w:t>generated</w:t>
      </w:r>
      <w:r w:rsidR="00557A5E" w:rsidRPr="005C3DC6">
        <w:t>/</w:t>
      </w:r>
      <w:r w:rsidR="004C5DE1">
        <w:t>,</w:t>
      </w:r>
    </w:p>
    <w:p w14:paraId="603AF57E" w14:textId="78466882" w:rsidR="00865C4A" w:rsidRDefault="00865C4A" w:rsidP="00865C4A">
      <w:pPr>
        <w:numPr>
          <w:ilvl w:val="2"/>
          <w:numId w:val="21"/>
        </w:numPr>
      </w:pPr>
      <w:r>
        <w:t xml:space="preserve">код для </w:t>
      </w:r>
      <w:r w:rsidR="009961AD">
        <w:t>внесения пользовательского кода</w:t>
      </w:r>
      <w:r w:rsidR="004201B5">
        <w:t xml:space="preserve"> в папке</w:t>
      </w:r>
      <w:r w:rsidR="00557A5E">
        <w:t xml:space="preserve"> </w:t>
      </w:r>
      <w:r w:rsidR="00557A5E" w:rsidRPr="00066406">
        <w:t>TouchGFX/gui/</w:t>
      </w:r>
      <w:r w:rsidR="009961AD">
        <w:t>.</w:t>
      </w:r>
    </w:p>
    <w:p w14:paraId="472AE817" w14:textId="5F1E37DA" w:rsidR="004201B5" w:rsidRPr="001B49FC" w:rsidRDefault="004201B5" w:rsidP="00865C4A">
      <w:pPr>
        <w:numPr>
          <w:ilvl w:val="2"/>
          <w:numId w:val="21"/>
        </w:numPr>
      </w:pPr>
      <w:r>
        <w:t xml:space="preserve">Далее </w:t>
      </w:r>
      <w:r w:rsidR="0010628F">
        <w:t>рассматриваем</w:t>
      </w:r>
      <w:r>
        <w:t xml:space="preserve"> папки</w:t>
      </w:r>
      <w:r w:rsidR="0010628F">
        <w:t>, вложенные в указанные две папки.</w:t>
      </w:r>
    </w:p>
    <w:p w14:paraId="6C219D26" w14:textId="2ABD015F" w:rsidR="00DC354E" w:rsidRDefault="00DC354E" w:rsidP="00C334EB">
      <w:r w:rsidRPr="00951214">
        <w:rPr>
          <w:lang w:val="en-US"/>
        </w:rPr>
        <w:t>TouchGFX</w:t>
      </w:r>
      <w:r w:rsidRPr="000C5831">
        <w:t xml:space="preserve"> </w:t>
      </w:r>
      <w:r w:rsidR="000C5831">
        <w:t>генерирует</w:t>
      </w:r>
      <w:r w:rsidR="000C5831" w:rsidRPr="000C5831">
        <w:t xml:space="preserve"> </w:t>
      </w:r>
      <w:r w:rsidR="000C5831">
        <w:t>код, в котором</w:t>
      </w:r>
      <w:r w:rsidR="003B2450">
        <w:t xml:space="preserve"> базовые </w:t>
      </w:r>
      <w:r w:rsidR="000C5831">
        <w:t>описани</w:t>
      </w:r>
      <w:r w:rsidR="004C64D6">
        <w:t xml:space="preserve">я пользовательских контейнеров записаны в папке </w:t>
      </w:r>
      <w:r w:rsidRPr="00951214">
        <w:rPr>
          <w:lang w:val="en-US"/>
        </w:rPr>
        <w:t>gui</w:t>
      </w:r>
      <w:r w:rsidRPr="000C5831">
        <w:t>_</w:t>
      </w:r>
      <w:r w:rsidRPr="00951214">
        <w:rPr>
          <w:lang w:val="en-US"/>
        </w:rPr>
        <w:t>generated</w:t>
      </w:r>
      <w:r w:rsidRPr="000C5831">
        <w:t>/</w:t>
      </w:r>
      <w:r w:rsidR="005C3DC6" w:rsidRPr="00951214">
        <w:rPr>
          <w:lang w:val="en-US"/>
        </w:rPr>
        <w:t>include</w:t>
      </w:r>
      <w:r w:rsidR="005C3DC6" w:rsidRPr="00A43122">
        <w:t>/</w:t>
      </w:r>
      <w:r w:rsidR="00A43122" w:rsidRPr="00951214">
        <w:rPr>
          <w:lang w:val="en-US"/>
        </w:rPr>
        <w:t>gui</w:t>
      </w:r>
      <w:r w:rsidR="00A43122" w:rsidRPr="000C5831">
        <w:t>_</w:t>
      </w:r>
      <w:r w:rsidR="00A43122" w:rsidRPr="00951214">
        <w:rPr>
          <w:lang w:val="en-US"/>
        </w:rPr>
        <w:t>generated</w:t>
      </w:r>
      <w:r w:rsidR="00A43122" w:rsidRPr="001B49FC">
        <w:t>/</w:t>
      </w:r>
      <w:r w:rsidRPr="00951214">
        <w:rPr>
          <w:lang w:val="en-US"/>
        </w:rPr>
        <w:t>containers</w:t>
      </w:r>
      <w:r w:rsidRPr="000C5831">
        <w:t>/</w:t>
      </w:r>
      <w:r w:rsidR="004C64D6">
        <w:t>.</w:t>
      </w:r>
      <w:r w:rsidR="00951214">
        <w:t xml:space="preserve"> Имя </w:t>
      </w:r>
      <w:r w:rsidR="00C700E4">
        <w:t xml:space="preserve">файла описания </w:t>
      </w:r>
      <w:r w:rsidR="00951214">
        <w:t xml:space="preserve">контейнера формируется как </w:t>
      </w:r>
      <w:r w:rsidR="00951214" w:rsidRPr="00951214">
        <w:t>&lt;Имя_контейнера&gt;Base.hpp</w:t>
      </w:r>
      <w:r w:rsidR="00951214">
        <w:t>.</w:t>
      </w:r>
    </w:p>
    <w:p w14:paraId="08AB0822" w14:textId="1FED5878" w:rsidR="00B11EA6" w:rsidRDefault="00C6353A" w:rsidP="009C087D">
      <w:r>
        <w:t>Код описания контейнеров, предназначенный для изменений пользовател</w:t>
      </w:r>
      <w:r w:rsidR="00061E05">
        <w:t>ем,</w:t>
      </w:r>
      <w:r>
        <w:t xml:space="preserve"> будет в папке</w:t>
      </w:r>
      <w:r w:rsidR="00061E05">
        <w:t xml:space="preserve"> </w:t>
      </w:r>
      <w:r w:rsidR="00061E05" w:rsidRPr="00066406">
        <w:t>include/gui/containers/</w:t>
      </w:r>
      <w:r w:rsidR="00061E05">
        <w:t>.</w:t>
      </w:r>
      <w:r w:rsidR="00B724C3">
        <w:t xml:space="preserve"> </w:t>
      </w:r>
      <w:r w:rsidR="00C700E4">
        <w:t xml:space="preserve">Имя файла описания контейнера формируется как </w:t>
      </w:r>
      <w:r w:rsidR="00C700E4" w:rsidRPr="00951214">
        <w:t>&lt;Имя_контейнера&gt;.hpp</w:t>
      </w:r>
      <w:r w:rsidR="00C700E4">
        <w:t xml:space="preserve"> </w:t>
      </w:r>
      <w:r w:rsidR="00B724C3">
        <w:t>В описании контейнера</w:t>
      </w:r>
      <w:r w:rsidR="001C415C">
        <w:t xml:space="preserve"> обязательно есть ссылка на </w:t>
      </w:r>
      <w:r w:rsidR="00C700E4">
        <w:t xml:space="preserve">базовый контейнер </w:t>
      </w:r>
      <w:r w:rsidR="00C700E4" w:rsidRPr="00951214">
        <w:t>&lt;Имя_контейнера&gt;Base.hpp</w:t>
      </w:r>
      <w:r w:rsidR="00C700E4">
        <w:t>.</w:t>
      </w:r>
    </w:p>
    <w:p w14:paraId="3F59F9B2" w14:textId="73418DA8" w:rsidR="006A7CEC" w:rsidRDefault="0027290B" w:rsidP="00066406">
      <w:r>
        <w:t xml:space="preserve">В базовом описании контейнера </w:t>
      </w:r>
      <w:r w:rsidR="00490C8F" w:rsidRPr="00066406">
        <w:t xml:space="preserve">TouchGFX </w:t>
      </w:r>
      <w:r w:rsidR="00490C8F">
        <w:t xml:space="preserve">автоматически создаст класс </w:t>
      </w:r>
      <w:r w:rsidR="00CF2F62" w:rsidRPr="00066406">
        <w:t>&lt;Имя_контейнера&gt;</w:t>
      </w:r>
      <w:r w:rsidR="00720578">
        <w:rPr>
          <w:lang w:val="en-US"/>
        </w:rPr>
        <w:t>Base</w:t>
      </w:r>
      <w:r w:rsidR="00490C8F">
        <w:t xml:space="preserve">. </w:t>
      </w:r>
      <w:r w:rsidR="00A91C92">
        <w:t xml:space="preserve">В этот класс </w:t>
      </w:r>
      <w:r w:rsidR="00490C8F" w:rsidRPr="00066406">
        <w:t xml:space="preserve">TouchGFX включит </w:t>
      </w:r>
      <w:r w:rsidR="00A91C92">
        <w:t>з</w:t>
      </w:r>
      <w:r w:rsidR="00A91C92" w:rsidRPr="00066406">
        <w:t>аданные пользователем параметры</w:t>
      </w:r>
      <w:r w:rsidR="00A91C92">
        <w:t xml:space="preserve"> контейнера.</w:t>
      </w:r>
    </w:p>
    <w:p w14:paraId="50DD3BCF" w14:textId="562A170F" w:rsidR="006A0E40" w:rsidRDefault="006A0E40" w:rsidP="00066406">
      <w:r>
        <w:t>Собственно программные коды располагаются в папках</w:t>
      </w:r>
    </w:p>
    <w:p w14:paraId="47E36D8E" w14:textId="5D871562" w:rsidR="00B35E0C" w:rsidRDefault="00B35E0C" w:rsidP="00B35E0C">
      <w:pPr>
        <w:numPr>
          <w:ilvl w:val="2"/>
          <w:numId w:val="21"/>
        </w:numPr>
      </w:pPr>
      <w:r w:rsidRPr="00951214">
        <w:rPr>
          <w:lang w:val="en-US"/>
        </w:rPr>
        <w:t>gui</w:t>
      </w:r>
      <w:r w:rsidRPr="008C48E3">
        <w:t>_</w:t>
      </w:r>
      <w:r w:rsidRPr="00951214">
        <w:rPr>
          <w:lang w:val="en-US"/>
        </w:rPr>
        <w:t>generated</w:t>
      </w:r>
      <w:r w:rsidRPr="008C48E3">
        <w:t>/</w:t>
      </w:r>
      <w:r w:rsidR="008C48E3">
        <w:rPr>
          <w:lang w:val="en-US"/>
        </w:rPr>
        <w:t>src</w:t>
      </w:r>
      <w:r w:rsidR="008C48E3" w:rsidRPr="008C48E3">
        <w:t xml:space="preserve"> </w:t>
      </w:r>
      <w:r w:rsidR="008C48E3">
        <w:t>для</w:t>
      </w:r>
      <w:r w:rsidR="008C48E3" w:rsidRPr="008C48E3">
        <w:t xml:space="preserve"> </w:t>
      </w:r>
      <w:r w:rsidR="008C48E3">
        <w:t>базового</w:t>
      </w:r>
      <w:r w:rsidR="008C48E3" w:rsidRPr="008C48E3">
        <w:t xml:space="preserve"> </w:t>
      </w:r>
      <w:r w:rsidR="008C48E3">
        <w:t>кода,</w:t>
      </w:r>
    </w:p>
    <w:p w14:paraId="60C11EB4" w14:textId="42237734" w:rsidR="008C48E3" w:rsidRPr="008C48E3" w:rsidRDefault="005D03F0" w:rsidP="00B35E0C">
      <w:pPr>
        <w:numPr>
          <w:ilvl w:val="2"/>
          <w:numId w:val="21"/>
        </w:numPr>
      </w:pPr>
      <w:r>
        <w:rPr>
          <w:lang w:val="en-US"/>
        </w:rPr>
        <w:t>src </w:t>
      </w:r>
      <w:r w:rsidRPr="005D03F0">
        <w:rPr>
          <w:lang w:val="en-US"/>
        </w:rPr>
        <w:t xml:space="preserve">для </w:t>
      </w:r>
      <w:r>
        <w:t>пользовательского кода.</w:t>
      </w:r>
      <w:r w:rsidR="008C254B">
        <w:rPr>
          <w:noProof/>
        </w:rPr>
        <w:pict w14:anchorId="79E3D5EE">
          <v:shape id="_x0000_s1085" type="#_x0000_t202" style="position:absolute;left:0;text-align:left;margin-left:53.85pt;margin-top:244.65pt;width:420.45pt;height:.05pt;z-index:251659264;mso-wrap-distance-bottom:14.2pt;mso-position-horizontal:absolute;mso-position-horizontal-relative:text;mso-position-vertical:absolute;mso-position-vertical-relative:text" stroked="f">
            <v:textbox style="mso-fit-shape-to-text:t" inset="0,0,0,0">
              <w:txbxContent>
                <w:p w14:paraId="34930FF0" w14:textId="0CFA6CA0" w:rsidR="008C254B" w:rsidRPr="008C254B" w:rsidRDefault="008C254B" w:rsidP="008C254B">
                  <w:pPr>
                    <w:pStyle w:val="af8"/>
                    <w:rPr>
                      <w:sz w:val="24"/>
                      <w:szCs w:val="24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>. Генерация кодов для колеса прокрутки.</w:t>
                  </w:r>
                </w:p>
              </w:txbxContent>
            </v:textbox>
            <w10:wrap type="topAndBottom"/>
          </v:shape>
        </w:pict>
      </w:r>
      <w:r w:rsidR="009153D2">
        <w:rPr>
          <w:noProof/>
          <w:lang w:val="en-US"/>
        </w:rPr>
        <w:pict w14:anchorId="53A4817C">
          <v:group id="_x0000_s1074" editas="canvas" style="position:absolute;margin-left:0;margin-top:0;width:420.45pt;height:212.7pt;z-index:251656192;mso-position-horizontal-relative:char;mso-position-vertical-relative:line" coordorigin="3328,9876" coordsize="6471,3274">
            <o:lock v:ext="edit" aspectratio="t"/>
            <v:shape id="_x0000_s1073" type="#_x0000_t75" style="position:absolute;left:3328;top:9876;width:6471;height:3274" o:preferrelative="f">
              <v:fill o:detectmouseclick="t"/>
              <v:path o:extrusionok="t" o:connecttype="none"/>
              <o:lock v:ext="edit" text="t"/>
            </v:shape>
            <v:shape id="_x0000_s1075" type="#_x0000_t202" style="position:absolute;left:6051;top:10581;width:1201;height:1199">
              <v:textbox>
                <w:txbxContent>
                  <w:p w14:paraId="72A00FB3" w14:textId="602D9A4A" w:rsidR="000F68EC" w:rsidRPr="00B22B42" w:rsidRDefault="000F68EC" w:rsidP="000F68EC">
                    <w:pPr>
                      <w:ind w:left="0"/>
                    </w:pPr>
                    <w:r>
                      <w:rPr>
                        <w:lang w:val="en-US"/>
                      </w:rPr>
                      <w:t>ScreenBase</w:t>
                    </w:r>
                  </w:p>
                </w:txbxContent>
              </v:textbox>
            </v:shape>
            <v:shape id="_x0000_s1076" type="#_x0000_t202" style="position:absolute;left:6215;top:11554;width:913;height:1026">
              <v:textbox>
                <w:txbxContent>
                  <w:p w14:paraId="640A982F" w14:textId="49FCF077" w:rsidR="00B22B42" w:rsidRDefault="00B22B42">
                    <w:pPr>
                      <w:ind w:left="0"/>
                    </w:pPr>
                    <w:r>
                      <w:rPr>
                        <w:lang w:val="en-US"/>
                      </w:rPr>
                      <w:t>Screen</w:t>
                    </w:r>
                  </w:p>
                </w:txbxContent>
              </v:textbox>
            </v:shape>
            <v:shape id="_x0000_s1077" type="#_x0000_t202" style="position:absolute;left:3845;top:10519;width:1416;height:1261">
              <v:textbox>
                <w:txbxContent>
                  <w:p w14:paraId="31B6A9C6" w14:textId="00BD4A3D" w:rsidR="00CB093B" w:rsidRDefault="00CB093B" w:rsidP="00695621">
                    <w:pPr>
                      <w:pStyle w:val="af2"/>
                      <w:jc w:val="center"/>
                    </w:pPr>
                    <w:r>
                      <w:rPr>
                        <w:lang w:val="en-US"/>
                      </w:rPr>
                      <w:t>Container</w:t>
                    </w:r>
                    <w:r w:rsidR="00695621"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Base</w:t>
                    </w:r>
                  </w:p>
                </w:txbxContent>
              </v:textbox>
            </v:shape>
            <v:shape id="_x0000_s1078" type="#_x0000_t202" style="position:absolute;left:3958;top:11554;width:1211;height:1037">
              <v:textbox>
                <w:txbxContent>
                  <w:p w14:paraId="58E5AF0C" w14:textId="18230D0F" w:rsidR="00CB093B" w:rsidRDefault="00CB093B" w:rsidP="00CB093B">
                    <w:pPr>
                      <w:pStyle w:val="af2"/>
                      <w:jc w:val="center"/>
                    </w:pPr>
                    <w:r>
                      <w:rPr>
                        <w:lang w:val="en-US"/>
                      </w:rPr>
                      <w:t>Container</w:t>
                    </w:r>
                  </w:p>
                </w:txbxContent>
              </v:textbox>
            </v:shape>
            <v:shape id="_x0000_s1079" type="#_x0000_t202" style="position:absolute;left:8165;top:10539;width:1415;height:1231">
              <v:textbox>
                <w:txbxContent>
                  <w:p w14:paraId="54CB0B0D" w14:textId="3A6D71D2" w:rsidR="00E02374" w:rsidRDefault="00E02374" w:rsidP="00695621">
                    <w:pPr>
                      <w:pStyle w:val="af2"/>
                      <w:jc w:val="center"/>
                    </w:pPr>
                    <w:r>
                      <w:rPr>
                        <w:lang w:val="en-US"/>
                      </w:rPr>
                      <w:t>Container</w:t>
                    </w:r>
                    <w:r w:rsidR="00695621">
                      <w:rPr>
                        <w:lang w:val="en-US"/>
                      </w:rPr>
                      <w:br/>
                    </w:r>
                    <w:r w:rsidR="0025682F">
                      <w:rPr>
                        <w:lang w:val="en-US"/>
                      </w:rPr>
                      <w:t>Selected</w:t>
                    </w:r>
                    <w:r w:rsidR="00695621"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Base</w:t>
                    </w:r>
                  </w:p>
                </w:txbxContent>
              </v:textbox>
            </v:shape>
            <v:shape id="_x0000_s1080" type="#_x0000_t202" style="position:absolute;left:8278;top:11565;width:1210;height:1026">
              <v:textbox>
                <w:txbxContent>
                  <w:p w14:paraId="0C73D0BC" w14:textId="13B44EA6" w:rsidR="00E02374" w:rsidRDefault="00E02374" w:rsidP="00CB093B">
                    <w:pPr>
                      <w:pStyle w:val="af2"/>
                      <w:jc w:val="center"/>
                    </w:pPr>
                    <w:r>
                      <w:rPr>
                        <w:lang w:val="en-US"/>
                      </w:rPr>
                      <w:t>Container</w:t>
                    </w:r>
                    <w:r w:rsidR="00695621">
                      <w:rPr>
                        <w:lang w:val="en-US"/>
                      </w:rPr>
                      <w:br/>
                    </w:r>
                    <w:r w:rsidR="0025682F">
                      <w:rPr>
                        <w:lang w:val="en-US"/>
                      </w:rPr>
                      <w:t>Selected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81" type="#_x0000_t13" style="position:absolute;left:5272;top:10998;width:779;height:325"/>
            <v:shape id="_x0000_s1082" type="#_x0000_t13" style="position:absolute;left:7241;top:11015;width:904;height:294;rotation:180"/>
            <v:rect id="_x0000_s1083" style="position:absolute;left:3543;top:10036;width:6256;height:2145">
              <v:fill opacity="0"/>
              <v:stroke dashstyle="1 1"/>
              <v:textbox>
                <w:txbxContent>
                  <w:p w14:paraId="0FF664A5" w14:textId="379518BB" w:rsidR="0092184F" w:rsidRDefault="00CA731E" w:rsidP="00812B5D">
                    <w:pPr>
                      <w:pStyle w:val="af2"/>
                      <w:jc w:val="center"/>
                    </w:pPr>
                    <w:r w:rsidRPr="00DC354E">
                      <w:rPr>
                        <w:lang w:val="en-US"/>
                      </w:rPr>
                      <w:t>TouchGFX</w:t>
                    </w:r>
                    <w:r>
                      <w:t>/</w:t>
                    </w:r>
                    <w:r>
                      <w:rPr>
                        <w:lang w:val="en-US"/>
                      </w:rPr>
                      <w:t>generated</w:t>
                    </w:r>
                    <w:r w:rsidRPr="005C3DC6">
                      <w:t>/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="00A577E0">
                      <w:rPr>
                        <w:lang w:val="en-US"/>
                      </w:rPr>
                      <w:t xml:space="preserve">- </w:t>
                    </w:r>
                    <w:r w:rsidR="0092184F">
                      <w:rPr>
                        <w:lang w:val="en-US"/>
                      </w:rPr>
                      <w:t xml:space="preserve">TouchGFX </w:t>
                    </w:r>
                    <w:r w:rsidR="00812B5D">
                      <w:rPr>
                        <w:lang w:val="en-US"/>
                      </w:rPr>
                      <w:t>generated</w:t>
                    </w:r>
                  </w:p>
                </w:txbxContent>
              </v:textbox>
            </v:rect>
            <v:rect id="_x0000_s1084" style="position:absolute;left:3712;top:11430;width:5941;height:1581">
              <v:fill opacity="0"/>
              <v:stroke dashstyle="dash"/>
              <v:textbox>
                <w:txbxContent>
                  <w:p w14:paraId="71B4F4F4" w14:textId="4AC2895A" w:rsidR="00446FED" w:rsidRPr="00735058" w:rsidRDefault="00735058" w:rsidP="00446FED">
                    <w:pPr>
                      <w:pStyle w:val="af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</w:p>
                  <w:p w14:paraId="3D37B2AD" w14:textId="77777777" w:rsidR="00446FED" w:rsidRDefault="00446FED" w:rsidP="00446FED">
                    <w:pPr>
                      <w:pStyle w:val="af2"/>
                    </w:pPr>
                  </w:p>
                  <w:p w14:paraId="37417C0D" w14:textId="77777777" w:rsidR="00446FED" w:rsidRDefault="00446FED" w:rsidP="00446FED">
                    <w:pPr>
                      <w:pStyle w:val="af2"/>
                    </w:pPr>
                  </w:p>
                  <w:p w14:paraId="6710512E" w14:textId="5E582BB7" w:rsidR="00446FED" w:rsidRPr="00446FED" w:rsidRDefault="00A577E0" w:rsidP="00735058">
                    <w:pPr>
                      <w:pStyle w:val="af2"/>
                      <w:jc w:val="center"/>
                      <w:rPr>
                        <w:lang w:val="en-US"/>
                      </w:rPr>
                    </w:pPr>
                    <w:r w:rsidRPr="00066406">
                      <w:t>TouchGFX/gui/</w:t>
                    </w:r>
                    <w:r>
                      <w:rPr>
                        <w:lang w:val="en-US"/>
                      </w:rPr>
                      <w:t xml:space="preserve"> - </w:t>
                    </w:r>
                    <w:r w:rsidR="00446FED">
                      <w:rPr>
                        <w:lang w:val="en-US"/>
                      </w:rPr>
                      <w:t>User generated</w:t>
                    </w:r>
                  </w:p>
                </w:txbxContent>
              </v:textbox>
            </v:rect>
          </v:group>
        </w:pict>
      </w:r>
      <w:r w:rsidR="0099478F">
        <w:pict w14:anchorId="53A4817C">
          <v:shape id="_x0000_i1038" type="#_x0000_t75" style="width:420.5pt;height:213pt">
            <v:imagedata croptop="-65520f" cropbottom="65520f"/>
          </v:shape>
        </w:pict>
      </w:r>
    </w:p>
    <w:p w14:paraId="50BF5137" w14:textId="39C03DE1" w:rsidR="00320D2F" w:rsidRDefault="00E13211" w:rsidP="00320D2F">
      <w:pPr>
        <w:ind w:left="340" w:hanging="340"/>
      </w:pPr>
      <w:r>
        <w:t xml:space="preserve">Пользователь должен в своей пользовательской части </w:t>
      </w:r>
      <w:r w:rsidR="005970CA">
        <w:t>заголовка и в коде описания контейнера создать функцию для обновления элемента списка контейнера.</w:t>
      </w:r>
    </w:p>
    <w:p w14:paraId="5F684476" w14:textId="7900FC45" w:rsidR="005B6464" w:rsidRDefault="005B6464" w:rsidP="00320D2F">
      <w:pPr>
        <w:ind w:left="340" w:hanging="340"/>
      </w:pPr>
      <w:r>
        <w:t>В дальнейшем эта функция будет использована в работе колеса прокрутки с пользовательским контейнером на экране.</w:t>
      </w:r>
    </w:p>
    <w:p w14:paraId="5778AB1E" w14:textId="044B1DB5" w:rsidR="008E11BD" w:rsidRDefault="001B3B63" w:rsidP="00DA1189">
      <w:pPr>
        <w:pStyle w:val="10"/>
      </w:pPr>
      <w:r>
        <w:lastRenderedPageBreak/>
        <w:t xml:space="preserve">Генерация кода </w:t>
      </w:r>
      <w:r w:rsidR="00DA1189">
        <w:t>колеса прокрутки на экране</w:t>
      </w:r>
    </w:p>
    <w:p w14:paraId="4BE2B7A0" w14:textId="635460DA" w:rsidR="007F2437" w:rsidRDefault="00DA1189" w:rsidP="00DA1189">
      <w:r w:rsidRPr="00DC354E">
        <w:rPr>
          <w:lang w:val="en-US"/>
        </w:rPr>
        <w:t>TouchGFX</w:t>
      </w:r>
      <w:r w:rsidRPr="000C5831">
        <w:t xml:space="preserve"> </w:t>
      </w:r>
      <w:r>
        <w:t>генерирует</w:t>
      </w:r>
      <w:r w:rsidRPr="000C5831">
        <w:t xml:space="preserve"> </w:t>
      </w:r>
      <w:r>
        <w:t>код</w:t>
      </w:r>
      <w:r w:rsidR="007158F7">
        <w:t>ы</w:t>
      </w:r>
      <w:r w:rsidR="007F2437">
        <w:t xml:space="preserve"> базовый и пользовательский </w:t>
      </w:r>
      <w:r w:rsidR="00251CBA">
        <w:t xml:space="preserve">для экрана </w:t>
      </w:r>
      <w:r w:rsidR="007F2437">
        <w:t xml:space="preserve">аналогично </w:t>
      </w:r>
      <w:r w:rsidR="00251CBA">
        <w:t>генерации кодов для контейнеров</w:t>
      </w:r>
      <w:r w:rsidR="009C51E4">
        <w:t>.</w:t>
      </w:r>
    </w:p>
    <w:p w14:paraId="263267E6" w14:textId="2EDB18C3" w:rsidR="009C51E4" w:rsidRDefault="00DB6222" w:rsidP="00DA1189">
      <w:r>
        <w:t xml:space="preserve">В базовом описании </w:t>
      </w:r>
      <w:r w:rsidR="000B5CAB">
        <w:t xml:space="preserve">экрана </w:t>
      </w:r>
      <w:r w:rsidR="000B5CAB" w:rsidRPr="00DC354E">
        <w:rPr>
          <w:lang w:val="en-US"/>
        </w:rPr>
        <w:t>TouchGFX</w:t>
      </w:r>
      <w:r w:rsidR="000B5CAB">
        <w:t xml:space="preserve"> сгенерирует </w:t>
      </w:r>
      <w:r w:rsidR="00587A05">
        <w:t>коды просмотровщика</w:t>
      </w:r>
      <w:r w:rsidR="00CD5F49">
        <w:t xml:space="preserve"> (</w:t>
      </w:r>
      <w:r w:rsidR="00CD5F49">
        <w:rPr>
          <w:lang w:val="en-US"/>
        </w:rPr>
        <w:t>View</w:t>
      </w:r>
      <w:r w:rsidR="00CD5F49">
        <w:t>)</w:t>
      </w:r>
      <w:r w:rsidR="00587A05">
        <w:t xml:space="preserve"> экрана</w:t>
      </w:r>
      <w:r w:rsidR="002C23BA">
        <w:t xml:space="preserve">, в котором будут </w:t>
      </w:r>
      <w:r w:rsidR="00FB16BF">
        <w:t xml:space="preserve">объявлены параметры колеса прокрутки и </w:t>
      </w:r>
      <w:r w:rsidR="00E361D2">
        <w:t>две функции:</w:t>
      </w:r>
    </w:p>
    <w:p w14:paraId="59DF0601" w14:textId="5EBC6F00" w:rsidR="00E361D2" w:rsidRPr="00C471FD" w:rsidRDefault="00E361D2" w:rsidP="00E361D2">
      <w:pPr>
        <w:numPr>
          <w:ilvl w:val="2"/>
          <w:numId w:val="21"/>
        </w:numPr>
      </w:pPr>
      <w:r>
        <w:t>…</w:t>
      </w:r>
      <w:r>
        <w:rPr>
          <w:lang w:val="en-US"/>
        </w:rPr>
        <w:t>UpdateItem</w:t>
      </w:r>
      <w:r w:rsidRPr="005C6BC9">
        <w:t>()</w:t>
      </w:r>
      <w:r w:rsidR="005C6BC9" w:rsidRPr="005C6BC9">
        <w:t xml:space="preserve"> –</w:t>
      </w:r>
      <w:r w:rsidR="005C6BC9">
        <w:t xml:space="preserve"> функция заполнения </w:t>
      </w:r>
      <w:r w:rsidR="00484419">
        <w:t xml:space="preserve">видимой части </w:t>
      </w:r>
      <w:r w:rsidR="005C6BC9">
        <w:t>колеса прокрутки значениями</w:t>
      </w:r>
      <w:r w:rsidR="00484419">
        <w:t>,</w:t>
      </w:r>
    </w:p>
    <w:p w14:paraId="5CF706E8" w14:textId="607F9A29" w:rsidR="00C471FD" w:rsidRDefault="00C471FD" w:rsidP="00E361D2">
      <w:pPr>
        <w:numPr>
          <w:ilvl w:val="2"/>
          <w:numId w:val="21"/>
        </w:numPr>
      </w:pPr>
      <w:r w:rsidRPr="00D73B7D">
        <w:t>…</w:t>
      </w:r>
      <w:r>
        <w:rPr>
          <w:lang w:val="en-US"/>
        </w:rPr>
        <w:t>UpdateCenterItem</w:t>
      </w:r>
      <w:r w:rsidR="005C6BC9" w:rsidRPr="00D73B7D">
        <w:t>()</w:t>
      </w:r>
      <w:r w:rsidR="00484419">
        <w:t xml:space="preserve"> – функция заполнения </w:t>
      </w:r>
      <w:r w:rsidR="002E674B">
        <w:t>значением выбранной</w:t>
      </w:r>
      <w:r w:rsidR="00D73B7D">
        <w:t xml:space="preserve"> </w:t>
      </w:r>
      <w:r w:rsidR="00D73B7D" w:rsidRPr="00D73B7D">
        <w:t>(</w:t>
      </w:r>
      <w:r w:rsidR="00D73B7D">
        <w:rPr>
          <w:lang w:val="en-US"/>
        </w:rPr>
        <w:t>selected</w:t>
      </w:r>
      <w:r w:rsidR="00D73B7D" w:rsidRPr="00D73B7D">
        <w:t>)</w:t>
      </w:r>
      <w:r w:rsidR="00D73B7D">
        <w:t xml:space="preserve"> части </w:t>
      </w:r>
      <w:r w:rsidR="006B0CC4">
        <w:t>колеса прокрутки.</w:t>
      </w:r>
      <w:r w:rsidR="002E674B">
        <w:t xml:space="preserve"> </w:t>
      </w:r>
    </w:p>
    <w:p w14:paraId="58FA362C" w14:textId="370D7DD7" w:rsidR="00F90279" w:rsidRDefault="00E824A4" w:rsidP="00F90279">
      <w:pPr>
        <w:ind w:left="340" w:hanging="340"/>
      </w:pPr>
      <w:r w:rsidRPr="00E824A4">
        <w:t>Функция UpdateItem</w:t>
      </w:r>
      <w:r w:rsidRPr="00E824A4">
        <w:t xml:space="preserve"> </w:t>
      </w:r>
      <w:r w:rsidRPr="00E824A4">
        <w:t xml:space="preserve">всегда генерируется для колеса прокрутки и может быть реализована для обновления содержащихся элементов, в то время как функция UpdateCenterItem обновляет элемент на основе шаблона стиля </w:t>
      </w:r>
      <w:r w:rsidR="00354AFD" w:rsidRPr="00E824A4">
        <w:t>выбранного</w:t>
      </w:r>
      <w:r w:rsidR="00354AFD" w:rsidRPr="00354AFD">
        <w:t xml:space="preserve"> </w:t>
      </w:r>
      <w:r w:rsidR="00D16FC5">
        <w:t>э</w:t>
      </w:r>
      <w:r w:rsidR="00354AFD" w:rsidRPr="00354AFD">
        <w:t>лемента</w:t>
      </w:r>
      <w:r w:rsidR="00354AFD" w:rsidRPr="00E824A4">
        <w:t xml:space="preserve"> </w:t>
      </w:r>
      <w:r w:rsidRPr="00E824A4">
        <w:t>и, следовательно, генерируется только в том случае, если выбрано использование шаблона стиля</w:t>
      </w:r>
      <w:r w:rsidR="00D16FC5" w:rsidRPr="00D16FC5">
        <w:t xml:space="preserve"> </w:t>
      </w:r>
      <w:r w:rsidR="00D16FC5" w:rsidRPr="00E824A4">
        <w:t>выбранного</w:t>
      </w:r>
      <w:r w:rsidR="00D16FC5">
        <w:t xml:space="preserve"> элемента</w:t>
      </w:r>
      <w:r w:rsidRPr="00E824A4">
        <w:t>. Помимо обновления различных элементов, две функции содержат те же параметры, которые используются для обновления элементов в колесе прокрутки.</w:t>
      </w:r>
    </w:p>
    <w:p w14:paraId="2CA310FE" w14:textId="121B08AA" w:rsidR="00D7149E" w:rsidRDefault="00D7149E" w:rsidP="00F90279">
      <w:pPr>
        <w:ind w:left="340" w:hanging="340"/>
      </w:pPr>
      <w:r w:rsidRPr="00D7149E">
        <w:t xml:space="preserve">Параметр itemIndex содержит значение индекса элемента, которое используется для определения того, какой элемент </w:t>
      </w:r>
      <w:r w:rsidR="003A14C3">
        <w:t>колеса прокрутки</w:t>
      </w:r>
      <w:r w:rsidR="00F36EE4">
        <w:t xml:space="preserve"> </w:t>
      </w:r>
      <w:r w:rsidRPr="00D7149E">
        <w:t xml:space="preserve">обновляется. Параметр item является ссылкой на видимый элемент </w:t>
      </w:r>
      <w:r w:rsidR="002C26C6">
        <w:t xml:space="preserve">(контейнер) </w:t>
      </w:r>
      <w:r w:rsidRPr="00D7149E">
        <w:t>в колесе прокрутки</w:t>
      </w:r>
      <w:r w:rsidR="00084C2E">
        <w:t>.</w:t>
      </w:r>
    </w:p>
    <w:p w14:paraId="2CE829CF" w14:textId="3DFF9476" w:rsidR="00084C2E" w:rsidRDefault="0011013A" w:rsidP="00F90279">
      <w:pPr>
        <w:ind w:left="340" w:hanging="340"/>
      </w:pPr>
      <w:r>
        <w:t xml:space="preserve">При описании функций </w:t>
      </w:r>
      <w:r>
        <w:rPr>
          <w:lang w:val="en-US"/>
        </w:rPr>
        <w:t>Update</w:t>
      </w:r>
      <w:r w:rsidRPr="0011013A">
        <w:t xml:space="preserve"> </w:t>
      </w:r>
      <w:r>
        <w:t xml:space="preserve">понадобится функция для преобразования </w:t>
      </w:r>
      <w:r w:rsidR="006E5F70" w:rsidRPr="00D7149E">
        <w:t>itemIndex</w:t>
      </w:r>
      <w:r w:rsidR="006E5F70">
        <w:t xml:space="preserve"> в отображаемый в колесе прокрутки текст. Такую функцию пользователь должен создать самостоятельно</w:t>
      </w:r>
      <w:r w:rsidR="00181162">
        <w:t xml:space="preserve"> в пользовательской части</w:t>
      </w:r>
      <w:r w:rsidR="00ED3B98">
        <w:t xml:space="preserve"> </w:t>
      </w:r>
      <w:r w:rsidR="00F36EE4">
        <w:t>пользовательского контейнера</w:t>
      </w:r>
      <w:r w:rsidR="006E5F70">
        <w:t>. Объявление этой функции разместить в классе</w:t>
      </w:r>
      <w:r w:rsidR="00044847">
        <w:t xml:space="preserve"> с именем контейнера</w:t>
      </w:r>
      <w:r w:rsidR="00592497">
        <w:t xml:space="preserve"> в заголовке </w:t>
      </w:r>
      <w:r w:rsidR="00592497">
        <w:rPr>
          <w:lang w:val="en-US"/>
        </w:rPr>
        <w:t>hpp</w:t>
      </w:r>
      <w:r w:rsidR="00044847">
        <w:t xml:space="preserve">, а </w:t>
      </w:r>
      <w:r w:rsidR="00C3246D">
        <w:t xml:space="preserve">описание – в </w:t>
      </w:r>
      <w:r w:rsidR="00181162">
        <w:t xml:space="preserve">теле </w:t>
      </w:r>
      <w:r w:rsidR="00881720">
        <w:t>кода</w:t>
      </w:r>
      <w:r w:rsidR="00181162">
        <w:t xml:space="preserve"> </w:t>
      </w:r>
      <w:r w:rsidR="00181162">
        <w:rPr>
          <w:lang w:val="en-US"/>
        </w:rPr>
        <w:t>cpp</w:t>
      </w:r>
      <w:r w:rsidR="00181162">
        <w:t>.</w:t>
      </w:r>
    </w:p>
    <w:p w14:paraId="58342B35" w14:textId="65EA7603" w:rsidR="00C91F65" w:rsidRDefault="00C91F65" w:rsidP="00F90279">
      <w:pPr>
        <w:ind w:left="340" w:hanging="340"/>
      </w:pPr>
      <w:r>
        <w:t xml:space="preserve">То же </w:t>
      </w:r>
      <w:r w:rsidR="00B73DD2">
        <w:t xml:space="preserve">самое </w:t>
      </w:r>
      <w:r>
        <w:t xml:space="preserve">нужно сделать и для отображения </w:t>
      </w:r>
      <w:r w:rsidR="0021360F">
        <w:t xml:space="preserve">текста в выбранном элементе колеса прокрутки. В данном случае функция </w:t>
      </w:r>
      <w:r w:rsidR="00501922">
        <w:t xml:space="preserve">объявляется и описывается в коде пользовательского контейнера с </w:t>
      </w:r>
      <w:r w:rsidR="00B73DD2">
        <w:t>описанием выбранного элемента.</w:t>
      </w:r>
    </w:p>
    <w:p w14:paraId="31F4C076" w14:textId="5BFA4A6E" w:rsidR="003A24D7" w:rsidRDefault="003A24D7" w:rsidP="00F90279">
      <w:pPr>
        <w:ind w:left="340" w:hanging="340"/>
      </w:pPr>
      <w:r>
        <w:t xml:space="preserve">Для отображения </w:t>
      </w:r>
      <w:r w:rsidR="00085464">
        <w:t>текстового значения используются переменные тестовых полей, внедрённых в контейнеры.</w:t>
      </w:r>
    </w:p>
    <w:p w14:paraId="13A17A51" w14:textId="4907B403" w:rsidR="005C359D" w:rsidRDefault="00472DB1" w:rsidP="005C359D">
      <w:pPr>
        <w:pStyle w:val="10"/>
      </w:pPr>
      <w:r>
        <w:t>Создание пользовательского кода колеса прокрутки</w:t>
      </w:r>
    </w:p>
    <w:p w14:paraId="1B115DC4" w14:textId="37B8CDBA" w:rsidR="00B4150E" w:rsidRDefault="00B4150E" w:rsidP="00B4150E">
      <w:r>
        <w:t>Перейти в базовый заголовочный файл</w:t>
      </w:r>
      <w:r>
        <w:t xml:space="preserve"> экрана</w:t>
      </w:r>
      <w:r>
        <w:t xml:space="preserve"> с описанием базового класса прямо из заголовочного файла просмотровщика </w:t>
      </w:r>
      <w:r w:rsidRPr="00B4150E">
        <w:t>(</w:t>
      </w:r>
      <w:r>
        <w:rPr>
          <w:lang w:val="en-US"/>
        </w:rPr>
        <w:t>View</w:t>
      </w:r>
      <w:r w:rsidRPr="00B4150E">
        <w:t>)</w:t>
      </w:r>
      <w:r w:rsidR="006C2E7A" w:rsidRPr="006C2E7A">
        <w:t xml:space="preserve"> </w:t>
      </w:r>
      <w:r>
        <w:t xml:space="preserve">экрана по ссылке </w:t>
      </w:r>
      <w:r w:rsidRPr="00D435E1">
        <w:t>#</w:t>
      </w:r>
      <w:r>
        <w:rPr>
          <w:lang w:val="en-US"/>
        </w:rPr>
        <w:t>include</w:t>
      </w:r>
      <w:r>
        <w:t>.</w:t>
      </w:r>
    </w:p>
    <w:p w14:paraId="390FC539" w14:textId="7988BAE3" w:rsidR="00472DB1" w:rsidRDefault="00472DB1" w:rsidP="00472DB1">
      <w:r>
        <w:t xml:space="preserve">Скопировать </w:t>
      </w:r>
      <w:r w:rsidR="00492373">
        <w:t>объявлени</w:t>
      </w:r>
      <w:r w:rsidR="004D4DB5">
        <w:t xml:space="preserve">я </w:t>
      </w:r>
      <w:r w:rsidR="00470EEC">
        <w:t>функци</w:t>
      </w:r>
      <w:r w:rsidR="004D4DB5">
        <w:t>й</w:t>
      </w:r>
      <w:r w:rsidR="00470EEC">
        <w:t xml:space="preserve"> </w:t>
      </w:r>
      <w:r w:rsidR="00470EEC">
        <w:rPr>
          <w:lang w:val="en-US"/>
        </w:rPr>
        <w:t>ScrollWheel</w:t>
      </w:r>
      <w:r w:rsidR="00470EEC" w:rsidRPr="00470EEC">
        <w:t>…</w:t>
      </w:r>
      <w:r w:rsidR="00470EEC">
        <w:rPr>
          <w:lang w:val="en-US"/>
        </w:rPr>
        <w:t>UpdateItem</w:t>
      </w:r>
      <w:r w:rsidR="00470EEC" w:rsidRPr="00470EEC">
        <w:t xml:space="preserve"> </w:t>
      </w:r>
      <w:r w:rsidR="00470EEC">
        <w:t xml:space="preserve">и </w:t>
      </w:r>
      <w:r w:rsidR="00470EEC">
        <w:rPr>
          <w:lang w:val="en-US"/>
        </w:rPr>
        <w:t>ScrollWheel</w:t>
      </w:r>
      <w:r w:rsidR="00470EEC" w:rsidRPr="00470EEC">
        <w:t>…</w:t>
      </w:r>
      <w:r w:rsidR="00470EEC">
        <w:rPr>
          <w:lang w:val="en-US"/>
        </w:rPr>
        <w:t>Update</w:t>
      </w:r>
      <w:r w:rsidR="00615552" w:rsidRPr="00615552">
        <w:t>Center</w:t>
      </w:r>
      <w:r w:rsidR="00470EEC">
        <w:rPr>
          <w:lang w:val="en-US"/>
        </w:rPr>
        <w:t>Item</w:t>
      </w:r>
      <w:r w:rsidR="00615552" w:rsidRPr="006B5C56">
        <w:t xml:space="preserve"> </w:t>
      </w:r>
      <w:r w:rsidR="00615552">
        <w:t>из базового класса</w:t>
      </w:r>
      <w:r w:rsidR="006B5C56">
        <w:t xml:space="preserve">, например, </w:t>
      </w:r>
      <w:r w:rsidR="006B5C56" w:rsidRPr="006B5C56">
        <w:t>Settings6ViewBase</w:t>
      </w:r>
      <w:r w:rsidR="006B5C56">
        <w:t xml:space="preserve">, в пользовательский класс </w:t>
      </w:r>
      <w:r w:rsidR="00E6321C" w:rsidRPr="006B5C56">
        <w:t>Settings6View</w:t>
      </w:r>
      <w:r w:rsidR="00E6321C">
        <w:t xml:space="preserve"> соответственно. </w:t>
      </w:r>
    </w:p>
    <w:p w14:paraId="49E24E39" w14:textId="0FBB9B0E" w:rsidR="004D4DB5" w:rsidRDefault="004D4DB5" w:rsidP="00472DB1">
      <w:r>
        <w:t xml:space="preserve">Создать описание </w:t>
      </w:r>
      <w:r w:rsidR="0073233B">
        <w:t xml:space="preserve">скопированных </w:t>
      </w:r>
      <w:r>
        <w:t xml:space="preserve">функций класса в коде </w:t>
      </w:r>
      <w:r w:rsidR="006C2E7A">
        <w:t xml:space="preserve">страницы в </w:t>
      </w:r>
      <w:r w:rsidR="0073233B">
        <w:t>файл</w:t>
      </w:r>
      <w:r w:rsidR="006C2E7A">
        <w:t>е</w:t>
      </w:r>
      <w:r w:rsidR="0073233B">
        <w:t xml:space="preserve"> </w:t>
      </w:r>
      <w:r w:rsidR="0073233B">
        <w:rPr>
          <w:lang w:val="en-US"/>
        </w:rPr>
        <w:t>cpp</w:t>
      </w:r>
      <w:r w:rsidR="0073233B">
        <w:t>.</w:t>
      </w:r>
    </w:p>
    <w:p w14:paraId="3CE3BE5E" w14:textId="3D2C3426" w:rsidR="002A7D19" w:rsidRDefault="002A7D19" w:rsidP="00472DB1">
      <w:r>
        <w:t xml:space="preserve">Создать </w:t>
      </w:r>
      <w:r>
        <w:rPr>
          <w:lang w:val="en-US"/>
        </w:rPr>
        <w:t>callback</w:t>
      </w:r>
      <w:r>
        <w:t xml:space="preserve"> для </w:t>
      </w:r>
      <w:r w:rsidR="00425041">
        <w:t>обработки события в колесе.</w:t>
      </w:r>
    </w:p>
    <w:p w14:paraId="24A320E3" w14:textId="5D2BEA0A" w:rsidR="00425041" w:rsidRDefault="00425041" w:rsidP="00472DB1">
      <w:r>
        <w:t>Создать функцию обработки события в колесе</w:t>
      </w:r>
      <w:r w:rsidR="009A3158">
        <w:t xml:space="preserve"> </w:t>
      </w:r>
      <w:r w:rsidR="009A3158" w:rsidRPr="00670221">
        <w:t>(</w:t>
      </w:r>
      <w:r w:rsidR="00670221" w:rsidRPr="00670221">
        <w:t>…</w:t>
      </w:r>
      <w:r w:rsidR="00670221">
        <w:rPr>
          <w:lang w:val="en-US"/>
        </w:rPr>
        <w:t>Handler</w:t>
      </w:r>
      <w:r w:rsidR="009A3158" w:rsidRPr="00670221">
        <w:t>)</w:t>
      </w:r>
      <w:r>
        <w:t>. Объявить эту функцию в классе.</w:t>
      </w:r>
    </w:p>
    <w:p w14:paraId="3C40662E" w14:textId="4E2ABF2C" w:rsidR="00670221" w:rsidRDefault="00670221" w:rsidP="00472DB1">
      <w:r>
        <w:t xml:space="preserve">Создать </w:t>
      </w:r>
      <w:r w:rsidR="00A55713">
        <w:t xml:space="preserve">в </w:t>
      </w:r>
      <w:r w:rsidR="00A55713">
        <w:rPr>
          <w:lang w:val="en-US"/>
        </w:rPr>
        <w:t>TouchGF</w:t>
      </w:r>
      <w:r w:rsidR="00F05A06">
        <w:rPr>
          <w:lang w:val="en-US"/>
        </w:rPr>
        <w:t>X</w:t>
      </w:r>
      <w:r w:rsidR="00F05A06" w:rsidRPr="00F05A06">
        <w:t xml:space="preserve"> </w:t>
      </w:r>
      <w:r w:rsidR="00F05A06">
        <w:rPr>
          <w:lang w:val="en-US"/>
        </w:rPr>
        <w:t>interactions</w:t>
      </w:r>
      <w:r w:rsidR="00F05A06" w:rsidRPr="00F05A06">
        <w:t xml:space="preserve"> </w:t>
      </w:r>
      <w:r>
        <w:t>функцию открытия колеса при нажатии на кнопку.</w:t>
      </w:r>
      <w:r w:rsidR="00F05A06" w:rsidRPr="00F05A06">
        <w:t xml:space="preserve"> </w:t>
      </w:r>
      <w:r w:rsidR="00F05A06">
        <w:rPr>
          <w:lang w:val="en-US"/>
        </w:rPr>
        <w:t>TouchGFX</w:t>
      </w:r>
      <w:r w:rsidR="00F05A06">
        <w:t xml:space="preserve"> сгенерирует объявление этой функции </w:t>
      </w:r>
      <w:r w:rsidR="00F05A06">
        <w:t>в базовый заголовочный файл экрана</w:t>
      </w:r>
      <w:r w:rsidR="00F05A06">
        <w:t>.</w:t>
      </w:r>
    </w:p>
    <w:p w14:paraId="46D42EF3" w14:textId="5DCA56FB" w:rsidR="00F05A06" w:rsidRDefault="00F05A06" w:rsidP="00472DB1">
      <w:r>
        <w:t>Скопировать объявление функции в пользовательский заголовочный файл</w:t>
      </w:r>
      <w:r w:rsidR="00557C1B">
        <w:t>.</w:t>
      </w:r>
    </w:p>
    <w:p w14:paraId="2E703EEA" w14:textId="445934C1" w:rsidR="00557C1B" w:rsidRPr="00472DB1" w:rsidRDefault="00557C1B" w:rsidP="00472DB1">
      <w:r>
        <w:t xml:space="preserve">Создать функцию </w:t>
      </w:r>
      <w:r>
        <w:t>открытия колеса при нажатии на кнопку</w:t>
      </w:r>
      <w:r>
        <w:t xml:space="preserve"> в </w:t>
      </w:r>
      <w:r w:rsidR="00F752AF">
        <w:t xml:space="preserve">пользовательском </w:t>
      </w:r>
      <w:r>
        <w:t>коде</w:t>
      </w:r>
      <w:r w:rsidR="00F752AF">
        <w:t>.</w:t>
      </w:r>
    </w:p>
    <w:p w14:paraId="48725AB3" w14:textId="77777777" w:rsidR="00EE7816" w:rsidRPr="00EE7816" w:rsidRDefault="00EE7816" w:rsidP="00EE7816">
      <w:pPr>
        <w:pStyle w:val="10"/>
      </w:pPr>
      <w:r w:rsidRPr="00EE7816">
        <w:t>Callback</w:t>
      </w:r>
      <w:r w:rsidRPr="00EE7816">
        <w:t xml:space="preserve"> </w:t>
      </w:r>
    </w:p>
    <w:p w14:paraId="3DDA4A51" w14:textId="584598D9" w:rsidR="00132037" w:rsidRPr="007C3773" w:rsidRDefault="00EE7816" w:rsidP="009E529F">
      <w:pPr>
        <w:rPr>
          <w:lang w:val="en-US"/>
        </w:rPr>
      </w:pPr>
      <w:r w:rsidRPr="007C3773">
        <w:rPr>
          <w:lang w:val="en-US"/>
        </w:rPr>
        <w:t>touchgfx/Callback.hpp</w:t>
      </w:r>
      <w:r w:rsidR="007C3773" w:rsidRPr="007C3773">
        <w:rPr>
          <w:lang w:val="en-US"/>
        </w:rPr>
        <w:t xml:space="preserve">, </w:t>
      </w:r>
      <w:r w:rsidR="007C3773" w:rsidRPr="007C3773">
        <w:rPr>
          <w:lang w:val="en-US"/>
        </w:rPr>
        <w:t>https://support.touchgfx.com/docs/api/classes/structtouchgfx_1_1_callback</w:t>
      </w:r>
    </w:p>
    <w:p w14:paraId="72C14C89" w14:textId="6B722129" w:rsidR="00C92921" w:rsidRDefault="00CB184C" w:rsidP="009E529F">
      <w:r>
        <w:t xml:space="preserve">Обратный вызов </w:t>
      </w:r>
      <w:r>
        <w:t>— это</w:t>
      </w:r>
      <w:r>
        <w:t>, по сути, оболочка функции-указателя на член.</w:t>
      </w:r>
      <w:r w:rsidR="009C3533">
        <w:t xml:space="preserve"> </w:t>
      </w:r>
      <w:r>
        <w:t xml:space="preserve">Он используется для регистрации обратных вызовов между </w:t>
      </w:r>
      <w:r w:rsidR="00C645E2">
        <w:t>в</w:t>
      </w:r>
      <w:r>
        <w:t>иджетами.</w:t>
      </w:r>
      <w:r w:rsidR="00C645E2">
        <w:t xml:space="preserve"> </w:t>
      </w:r>
      <w:r>
        <w:t>Например,</w:t>
      </w:r>
      <w:r w:rsidR="00C645E2">
        <w:t xml:space="preserve"> </w:t>
      </w:r>
      <w:hyperlink r:id="rId6" w:history="1">
        <w:r>
          <w:rPr>
            <w:rStyle w:val="a7"/>
            <w:rFonts w:ascii="Segoe UI" w:hAnsi="Segoe UI" w:cs="Segoe UI"/>
          </w:rPr>
          <w:t>кнопка</w:t>
        </w:r>
      </w:hyperlink>
      <w:r w:rsidR="00C645E2">
        <w:t xml:space="preserve"> </w:t>
      </w:r>
      <w:r>
        <w:t>может быть настроена на вызов функции-члена при нажатии на нее.</w:t>
      </w:r>
    </w:p>
    <w:p w14:paraId="37145096" w14:textId="22986AB6" w:rsidR="00E325A7" w:rsidRDefault="00E325A7" w:rsidP="00926FB2">
      <w:r>
        <w:t>Класс создан по шаблону, чтобы указать тип класса объекта, в котором находится функция-член, и типы аргументов вызываемой функции.</w:t>
      </w:r>
    </w:p>
    <w:p w14:paraId="4EBC3303" w14:textId="3BB7A9A2" w:rsidR="00216D09" w:rsidRDefault="00216D09" w:rsidP="00926FB2">
      <w:r>
        <w:t>Класс </w:t>
      </w:r>
      <w:hyperlink r:id="rId7" w:history="1">
        <w:r>
          <w:rPr>
            <w:rStyle w:val="a7"/>
            <w:rFonts w:ascii="Segoe UI" w:hAnsi="Segoe UI" w:cs="Segoe UI"/>
          </w:rPr>
          <w:t>обратного вызова</w:t>
        </w:r>
      </w:hyperlink>
      <w:r>
        <w:t> существует в четырех версиях для поддержки функций-членов с 0, 1, 2 или 3 аргументами. Компилятор автоматически определит, какой тип использовать.</w:t>
      </w:r>
    </w:p>
    <w:p w14:paraId="0AA5C70A" w14:textId="01A061D8" w:rsidR="0098558C" w:rsidRPr="0098558C" w:rsidRDefault="0098558C" w:rsidP="0098558C">
      <w:r w:rsidRPr="0098558C">
        <w:t>Параметры</w:t>
      </w:r>
      <w:r w:rsidRPr="0098558C">
        <w:t xml:space="preserve"> </w:t>
      </w:r>
      <w:r w:rsidRPr="0098558C">
        <w:t>шаблона:</w:t>
      </w:r>
    </w:p>
    <w:p w14:paraId="14D19138" w14:textId="77777777" w:rsidR="0098558C" w:rsidRPr="0098558C" w:rsidRDefault="0098558C" w:rsidP="0098558C">
      <w:pPr>
        <w:numPr>
          <w:ilvl w:val="2"/>
          <w:numId w:val="21"/>
        </w:numPr>
      </w:pPr>
      <w:r w:rsidRPr="0098558C">
        <w:t>dest_type - тип класса, в котором находится функция-член.</w:t>
      </w:r>
    </w:p>
    <w:p w14:paraId="46BCD45E" w14:textId="77777777" w:rsidR="0098558C" w:rsidRPr="0098558C" w:rsidRDefault="0098558C" w:rsidP="0098558C">
      <w:pPr>
        <w:numPr>
          <w:ilvl w:val="2"/>
          <w:numId w:val="21"/>
        </w:numPr>
      </w:pPr>
      <w:r w:rsidRPr="0098558C">
        <w:t>T1 - тип первого аргумента в функции-члене или void, если его нет.</w:t>
      </w:r>
    </w:p>
    <w:p w14:paraId="552BF320" w14:textId="77777777" w:rsidR="0098558C" w:rsidRPr="0098558C" w:rsidRDefault="0098558C" w:rsidP="0098558C">
      <w:pPr>
        <w:numPr>
          <w:ilvl w:val="2"/>
          <w:numId w:val="21"/>
        </w:numPr>
      </w:pPr>
      <w:r w:rsidRPr="0098558C">
        <w:t>T2 - тип второго аргумента в функции-члене или void, если его нет.</w:t>
      </w:r>
    </w:p>
    <w:p w14:paraId="121AF409" w14:textId="77777777" w:rsidR="0098558C" w:rsidRPr="0098558C" w:rsidRDefault="0098558C" w:rsidP="0098558C">
      <w:pPr>
        <w:numPr>
          <w:ilvl w:val="2"/>
          <w:numId w:val="21"/>
        </w:numPr>
      </w:pPr>
      <w:r w:rsidRPr="0098558C">
        <w:t>T3 - тип третьего аргумента в функции-члене или void, если его нет.</w:t>
      </w:r>
    </w:p>
    <w:p w14:paraId="6662B60D" w14:textId="0AC9DF84" w:rsidR="0098558C" w:rsidRDefault="0099441B" w:rsidP="00926FB2">
      <w:r>
        <w:rPr>
          <w:rStyle w:val="af4"/>
          <w:rFonts w:ascii="Segoe UI" w:hAnsi="Segoe UI" w:cs="Segoe UI"/>
          <w:color w:val="1C1E21"/>
        </w:rPr>
        <w:t>Примечание</w:t>
      </w:r>
      <w:r>
        <w:t>: Вызываемая функция-член должна возвращать void. Функция может иметь ноль, один, два или три аргумента любого типа.</w:t>
      </w:r>
    </w:p>
    <w:p w14:paraId="0AAEC3E8" w14:textId="4FBD5BCE" w:rsidR="00EE155B" w:rsidRPr="002845D0" w:rsidRDefault="00EE155B" w:rsidP="00926FB2">
      <w:pPr>
        <w:rPr>
          <w:lang w:val="en-US"/>
        </w:rPr>
      </w:pPr>
      <w:r w:rsidRPr="00EE155B">
        <w:rPr>
          <w:rStyle w:val="af4"/>
          <w:rFonts w:ascii="Segoe UI" w:hAnsi="Segoe UI" w:cs="Segoe UI"/>
          <w:color w:val="1C1E21"/>
          <w:lang w:val="en-US"/>
        </w:rPr>
        <w:t>Inherits from</w:t>
      </w:r>
      <w:r w:rsidRPr="00EE155B">
        <w:rPr>
          <w:lang w:val="en-US"/>
        </w:rPr>
        <w:t>: </w:t>
      </w:r>
      <w:hyperlink r:id="rId8" w:history="1">
        <w:r w:rsidRPr="00EE155B">
          <w:rPr>
            <w:rStyle w:val="a7"/>
            <w:rFonts w:ascii="Segoe UI" w:hAnsi="Segoe UI" w:cs="Segoe UI"/>
            <w:lang w:val="en-US"/>
          </w:rPr>
          <w:t>GenericCallback&lt; void, void, void &gt;</w:t>
        </w:r>
      </w:hyperlink>
    </w:p>
    <w:p w14:paraId="1271AF3F" w14:textId="4993FE20" w:rsidR="00AC7DC5" w:rsidRDefault="00A675A0" w:rsidP="002845D0">
      <w:pPr>
        <w:ind w:left="340" w:hanging="340"/>
        <w:rPr>
          <w:lang w:val="en-US"/>
        </w:rPr>
      </w:pPr>
      <w:r w:rsidRPr="005966D7">
        <w:rPr>
          <w:lang w:val="en-US"/>
        </w:rPr>
        <w:t>@file touchgfx/Callback.hpp</w:t>
      </w:r>
      <w:r w:rsidR="005966D7" w:rsidRPr="005966D7">
        <w:rPr>
          <w:lang w:val="en-US"/>
        </w:rPr>
        <w:t xml:space="preserve"> </w:t>
      </w:r>
      <w:r w:rsidR="00327494">
        <w:rPr>
          <w:lang w:val="en-US"/>
        </w:rPr>
        <w:t>d</w:t>
      </w:r>
      <w:r w:rsidR="00327494" w:rsidRPr="00327494">
        <w:rPr>
          <w:lang w:val="en-US"/>
        </w:rPr>
        <w:t>eclares the touchgfx::GenericCallback and touchgfx::Callback classes.</w:t>
      </w:r>
    </w:p>
    <w:p w14:paraId="67BF1D6A" w14:textId="43E3BA5F" w:rsidR="00A675A0" w:rsidRPr="005966D7" w:rsidRDefault="005966D7" w:rsidP="002845D0">
      <w:pPr>
        <w:ind w:left="340" w:hanging="340"/>
        <w:rPr>
          <w:lang w:val="en-US"/>
        </w:rPr>
      </w:pPr>
      <w:r w:rsidRPr="005966D7">
        <w:rPr>
          <w:lang w:val="en-US"/>
        </w:rPr>
        <w:t>D:\ST\Defrost\Middlewares\ST\touchgfx\framework\include\touchgfx</w:t>
      </w:r>
    </w:p>
    <w:p w14:paraId="4C3AADB8" w14:textId="50E7CD63" w:rsidR="002845D0" w:rsidRDefault="004668A8" w:rsidP="002845D0">
      <w:pPr>
        <w:ind w:left="340" w:hanging="340"/>
      </w:pPr>
      <w:r w:rsidRPr="004668A8">
        <w:t>Generic Callback - это базовый класс для обратных вызовов.</w:t>
      </w:r>
    </w:p>
    <w:p w14:paraId="4D0167A0" w14:textId="7CEBF73D" w:rsidR="002845D0" w:rsidRPr="002845D0" w:rsidRDefault="002845D0" w:rsidP="006B028F">
      <w:pPr>
        <w:ind w:left="340" w:hanging="340"/>
      </w:pPr>
      <w:r w:rsidRPr="002845D0">
        <w:t xml:space="preserve">Причина, по которой существует этот базовый класс, заключается в том, что для обычного обратного вызова требуется, чтобы был известен тип класса, в котором находится функция обратного вызова. </w:t>
      </w:r>
      <w:r w:rsidRPr="00CB240A">
        <w:t xml:space="preserve">Это проблематично для </w:t>
      </w:r>
      <w:r w:rsidR="00CB240A">
        <w:t>т.н.</w:t>
      </w:r>
      <w:r w:rsidRPr="002845D0">
        <w:t xml:space="preserve"> фреймворковые виджеты, такие как </w:t>
      </w:r>
      <w:r w:rsidRPr="00CB240A">
        <w:rPr>
          <w:lang w:val="en-US"/>
        </w:rPr>
        <w:t>AbstractButton</w:t>
      </w:r>
      <w:r w:rsidRPr="002845D0">
        <w:t>, в которых должна быть возможность зарегистрировать</w:t>
      </w:r>
      <w:r w:rsidR="00CB240A">
        <w:t xml:space="preserve"> </w:t>
      </w:r>
      <w:r w:rsidRPr="002845D0">
        <w:t xml:space="preserve">обратный вызов для типов объектов, которые зависят от пользователя и, следовательно, неизвестны </w:t>
      </w:r>
      <w:r w:rsidRPr="00CB240A">
        <w:rPr>
          <w:lang w:val="en-US"/>
        </w:rPr>
        <w:t>AbstractButton</w:t>
      </w:r>
      <w:r w:rsidRPr="002845D0">
        <w:t>.</w:t>
      </w:r>
    </w:p>
    <w:p w14:paraId="49F13838" w14:textId="77777777" w:rsidR="002845D0" w:rsidRPr="002845D0" w:rsidRDefault="002845D0" w:rsidP="002845D0">
      <w:pPr>
        <w:ind w:left="340" w:hanging="340"/>
      </w:pPr>
      <w:r w:rsidRPr="002845D0">
        <w:t xml:space="preserve"> * * * * Это решается тем, что вместо этого </w:t>
      </w:r>
      <w:r w:rsidRPr="002845D0">
        <w:rPr>
          <w:lang w:val="en-US"/>
        </w:rPr>
        <w:t>AbstractButton</w:t>
      </w:r>
      <w:r w:rsidRPr="002845D0">
        <w:t xml:space="preserve"> содержит указатель на общий обратный вызов. Затем этот указатель должен быть инициализирован, чтобы указывать на экземпляр обратного вызова, созданный пользователем, который инициализируется соответствующим типом объекта.</w:t>
      </w:r>
    </w:p>
    <w:p w14:paraId="4606A70B" w14:textId="77777777" w:rsidR="002845D0" w:rsidRPr="002845D0" w:rsidRDefault="002845D0" w:rsidP="002845D0">
      <w:pPr>
        <w:ind w:left="340" w:hanging="340"/>
        <w:rPr>
          <w:lang w:val="en-US"/>
        </w:rPr>
      </w:pPr>
      <w:r w:rsidRPr="002845D0">
        <w:t xml:space="preserve"> </w:t>
      </w:r>
      <w:r w:rsidRPr="002845D0">
        <w:rPr>
          <w:lang w:val="en-US"/>
        </w:rPr>
        <w:t>*</w:t>
      </w:r>
    </w:p>
    <w:p w14:paraId="08431DA7" w14:textId="77777777" w:rsidR="002845D0" w:rsidRPr="002845D0" w:rsidRDefault="002845D0" w:rsidP="002845D0">
      <w:pPr>
        <w:ind w:left="340" w:hanging="340"/>
      </w:pPr>
      <w:r w:rsidRPr="002845D0">
        <w:t xml:space="preserve"> * @* @</w:t>
      </w:r>
      <w:r w:rsidRPr="002845D0">
        <w:rPr>
          <w:lang w:val="en-US"/>
        </w:rPr>
        <w:t>param</w:t>
      </w:r>
      <w:r w:rsidRPr="002845D0">
        <w:t xml:space="preserve"> </w:t>
      </w:r>
      <w:r w:rsidRPr="002845D0">
        <w:rPr>
          <w:lang w:val="en-US"/>
        </w:rPr>
        <w:t>T</w:t>
      </w:r>
      <w:r w:rsidRPr="002845D0">
        <w:t xml:space="preserve">1 Тип первого аргумента в функции-члене или </w:t>
      </w:r>
      <w:r w:rsidRPr="002845D0">
        <w:rPr>
          <w:lang w:val="en-US"/>
        </w:rPr>
        <w:t>void</w:t>
      </w:r>
      <w:r w:rsidRPr="002845D0">
        <w:t>, если нет.</w:t>
      </w:r>
    </w:p>
    <w:p w14:paraId="11D53C2E" w14:textId="77777777" w:rsidR="002845D0" w:rsidRPr="002845D0" w:rsidRDefault="002845D0" w:rsidP="002845D0">
      <w:pPr>
        <w:ind w:left="340" w:hanging="340"/>
      </w:pPr>
      <w:r w:rsidRPr="002845D0">
        <w:t xml:space="preserve"> * @* @</w:t>
      </w:r>
      <w:r w:rsidRPr="002845D0">
        <w:rPr>
          <w:lang w:val="en-US"/>
        </w:rPr>
        <w:t>param</w:t>
      </w:r>
      <w:r w:rsidRPr="002845D0">
        <w:t xml:space="preserve"> </w:t>
      </w:r>
      <w:r w:rsidRPr="002845D0">
        <w:rPr>
          <w:lang w:val="en-US"/>
        </w:rPr>
        <w:t>T</w:t>
      </w:r>
      <w:r w:rsidRPr="002845D0">
        <w:t xml:space="preserve">2 Тип второго аргумента в функции-члене или </w:t>
      </w:r>
      <w:r w:rsidRPr="002845D0">
        <w:rPr>
          <w:lang w:val="en-US"/>
        </w:rPr>
        <w:t>void</w:t>
      </w:r>
      <w:r w:rsidRPr="002845D0">
        <w:t>, если нет.</w:t>
      </w:r>
    </w:p>
    <w:p w14:paraId="773CE77A" w14:textId="3C726024" w:rsidR="002845D0" w:rsidRDefault="002845D0" w:rsidP="002845D0">
      <w:pPr>
        <w:ind w:left="340" w:hanging="340"/>
      </w:pPr>
      <w:r w:rsidRPr="002845D0">
        <w:t xml:space="preserve"> * @* @</w:t>
      </w:r>
      <w:r w:rsidRPr="002845D0">
        <w:rPr>
          <w:lang w:val="en-US"/>
        </w:rPr>
        <w:t>param</w:t>
      </w:r>
      <w:r w:rsidRPr="002845D0">
        <w:t xml:space="preserve"> </w:t>
      </w:r>
      <w:r w:rsidRPr="002845D0">
        <w:rPr>
          <w:lang w:val="en-US"/>
        </w:rPr>
        <w:t>T</w:t>
      </w:r>
      <w:r w:rsidRPr="002845D0">
        <w:t xml:space="preserve">3 Тип третьего аргумента в функции-члене или </w:t>
      </w:r>
      <w:r w:rsidRPr="002845D0">
        <w:rPr>
          <w:lang w:val="en-US"/>
        </w:rPr>
        <w:t>void</w:t>
      </w:r>
      <w:r w:rsidRPr="002845D0">
        <w:t>, если нет</w:t>
      </w:r>
    </w:p>
    <w:p w14:paraId="2361DB9E" w14:textId="7288BAE3" w:rsidR="00730C2C" w:rsidRDefault="007818CA" w:rsidP="008C3BB0">
      <w:pPr>
        <w:ind w:left="340" w:hanging="340"/>
      </w:pPr>
      <w:r>
        <w:t>Ф</w:t>
      </w:r>
      <w:r>
        <w:t>ункци</w:t>
      </w:r>
      <w:r>
        <w:t>и</w:t>
      </w:r>
      <w:r>
        <w:t xml:space="preserve"> обработки событи</w:t>
      </w:r>
      <w:r>
        <w:t>й</w:t>
      </w:r>
      <w:r>
        <w:t xml:space="preserve"> в анимации колеса прокрутки</w:t>
      </w:r>
      <w:r w:rsidR="006502AF">
        <w:t xml:space="preserve"> описаны в классе </w:t>
      </w:r>
      <w:r w:rsidR="006C44E1" w:rsidRPr="001B0AD1">
        <w:rPr>
          <w:lang w:val="en-US"/>
        </w:rPr>
        <w:t>Callback</w:t>
      </w:r>
      <w:r w:rsidR="006C44E1" w:rsidRPr="006C44E1">
        <w:t xml:space="preserve">. </w:t>
      </w:r>
      <w:r w:rsidR="006C44E1">
        <w:t>Функции написаны для вызова из широкого перечня объектов, тип которых заранее неизвестен.</w:t>
      </w:r>
      <w:r w:rsidR="001B0AD1">
        <w:t xml:space="preserve"> </w:t>
      </w:r>
      <w:r w:rsidR="00730C2C">
        <w:t xml:space="preserve">Чтобы правильно отработать функцию </w:t>
      </w:r>
      <w:r w:rsidR="00A30540">
        <w:t xml:space="preserve">обработки события в анимации колеса прокрутки, используется смарт-пойнтер на </w:t>
      </w:r>
      <w:r w:rsidR="00E228B3">
        <w:t xml:space="preserve">функцию обработки, в который </w:t>
      </w:r>
      <w:r w:rsidR="008E4430">
        <w:t>с помощью шаблона</w:t>
      </w:r>
      <w:r w:rsidR="008E4430">
        <w:t xml:space="preserve"> </w:t>
      </w:r>
      <w:r w:rsidR="00E228B3">
        <w:t>можно передать ссылку на вызывающий объект</w:t>
      </w:r>
      <w:r w:rsidR="00F67600">
        <w:t>.</w:t>
      </w:r>
    </w:p>
    <w:p w14:paraId="6F3200A0" w14:textId="2E101D39" w:rsidR="00B81789" w:rsidRDefault="00B81789" w:rsidP="008C3BB0">
      <w:pPr>
        <w:ind w:left="340" w:hanging="340"/>
      </w:pPr>
      <w:r>
        <w:t>Порядок создания обратного вызова:</w:t>
      </w:r>
    </w:p>
    <w:p w14:paraId="3EA1FF7A" w14:textId="1A54118F" w:rsidR="00313739" w:rsidRDefault="00F67600" w:rsidP="00C634A1">
      <w:pPr>
        <w:numPr>
          <w:ilvl w:val="2"/>
          <w:numId w:val="21"/>
        </w:numPr>
      </w:pPr>
      <w:r>
        <w:t xml:space="preserve">В классе </w:t>
      </w:r>
      <w:r w:rsidR="00496F3B">
        <w:t xml:space="preserve">текущего окна в разделе </w:t>
      </w:r>
      <w:r w:rsidR="00496F3B">
        <w:rPr>
          <w:lang w:val="en-US"/>
        </w:rPr>
        <w:t>private</w:t>
      </w:r>
      <w:r w:rsidR="00496F3B">
        <w:t xml:space="preserve"> </w:t>
      </w:r>
      <w:r w:rsidR="0093220D">
        <w:t xml:space="preserve">объявляется </w:t>
      </w:r>
      <w:r w:rsidR="00496F3B">
        <w:t>смарт-пойнтер</w:t>
      </w:r>
      <w:r w:rsidR="00336E82">
        <w:t xml:space="preserve"> </w:t>
      </w:r>
      <w:r w:rsidR="000C267B">
        <w:t xml:space="preserve">класса </w:t>
      </w:r>
      <w:r w:rsidR="000C267B">
        <w:rPr>
          <w:lang w:val="en-US"/>
        </w:rPr>
        <w:t>callback</w:t>
      </w:r>
      <w:r w:rsidR="000C267B" w:rsidRPr="000C267B">
        <w:t xml:space="preserve"> </w:t>
      </w:r>
      <w:r w:rsidR="00336E82">
        <w:t>с нужным шаблоном</w:t>
      </w:r>
      <w:r w:rsidR="00496F3B">
        <w:t>.</w:t>
      </w:r>
    </w:p>
    <w:p w14:paraId="43A0B882" w14:textId="04BAD019" w:rsidR="00C634A1" w:rsidRDefault="00C634A1" w:rsidP="00C634A1">
      <w:pPr>
        <w:numPr>
          <w:ilvl w:val="2"/>
          <w:numId w:val="21"/>
        </w:numPr>
      </w:pPr>
      <w:r>
        <w:t xml:space="preserve">В классе текущего окна в разделе </w:t>
      </w:r>
      <w:r>
        <w:rPr>
          <w:lang w:val="en-US"/>
        </w:rPr>
        <w:t>private</w:t>
      </w:r>
      <w:r>
        <w:t xml:space="preserve"> </w:t>
      </w:r>
      <w:r w:rsidR="0093220D">
        <w:t>объявляется</w:t>
      </w:r>
      <w:r>
        <w:t xml:space="preserve"> прототип функции обра</w:t>
      </w:r>
      <w:r w:rsidR="0093220D">
        <w:t>ботки обратного вызова.</w:t>
      </w:r>
    </w:p>
    <w:p w14:paraId="2AF6AD33" w14:textId="652CA0DB" w:rsidR="00496F3B" w:rsidRDefault="005D60A9" w:rsidP="00B81789">
      <w:pPr>
        <w:numPr>
          <w:ilvl w:val="2"/>
          <w:numId w:val="21"/>
        </w:numPr>
      </w:pPr>
      <w:r>
        <w:t>В исполнительном модуле при создании объекта класса текущего окна</w:t>
      </w:r>
      <w:r w:rsidR="00516F69">
        <w:t xml:space="preserve"> (</w:t>
      </w:r>
      <w:r w:rsidR="00DD3410">
        <w:t>при выполнении</w:t>
      </w:r>
      <w:r w:rsidR="00756EEC">
        <w:t xml:space="preserve"> </w:t>
      </w:r>
      <w:r w:rsidR="00516F69" w:rsidRPr="00516F69">
        <w:t>Settings5View::Settings5View()</w:t>
      </w:r>
      <w:r w:rsidR="00516F69">
        <w:t>)</w:t>
      </w:r>
      <w:r>
        <w:t xml:space="preserve"> </w:t>
      </w:r>
      <w:r w:rsidR="00516F69">
        <w:t>созда</w:t>
      </w:r>
      <w:r w:rsidR="00320745">
        <w:t>ё</w:t>
      </w:r>
      <w:r w:rsidR="00516F69">
        <w:t xml:space="preserve">тся </w:t>
      </w:r>
      <w:r w:rsidR="00320745">
        <w:t xml:space="preserve">объект </w:t>
      </w:r>
      <w:r w:rsidR="00516F69">
        <w:t>смарт-пойнтер</w:t>
      </w:r>
      <w:r w:rsidR="00320745">
        <w:t>а</w:t>
      </w:r>
      <w:r w:rsidR="00F822FF">
        <w:t>, в шаблон котор</w:t>
      </w:r>
      <w:r w:rsidR="00320745">
        <w:t>ого</w:t>
      </w:r>
      <w:r w:rsidR="00F822FF">
        <w:t xml:space="preserve"> </w:t>
      </w:r>
      <w:r w:rsidR="00DD3410">
        <w:t>устанавливаются параметры текущего окна.</w:t>
      </w:r>
    </w:p>
    <w:p w14:paraId="61E2F854" w14:textId="77777777" w:rsidR="00B82EFB" w:rsidRPr="001D3790" w:rsidRDefault="00B82EFB" w:rsidP="00B82EFB">
      <w:pPr>
        <w:numPr>
          <w:ilvl w:val="2"/>
          <w:numId w:val="21"/>
        </w:numPr>
      </w:pPr>
      <w:r>
        <w:t>В исполнительном модуле при создании объекта класса текущего окна описывается функция обработки обратного вызова.</w:t>
      </w:r>
    </w:p>
    <w:p w14:paraId="27C6EC89" w14:textId="65E34DCF" w:rsidR="00C60B68" w:rsidRDefault="00C60B68" w:rsidP="00B81789">
      <w:pPr>
        <w:numPr>
          <w:ilvl w:val="2"/>
          <w:numId w:val="21"/>
        </w:numPr>
      </w:pPr>
      <w:r>
        <w:t>При</w:t>
      </w:r>
      <w:r w:rsidRPr="001D3790">
        <w:t xml:space="preserve"> </w:t>
      </w:r>
      <w:r>
        <w:t>открытии</w:t>
      </w:r>
      <w:r w:rsidRPr="001D3790">
        <w:t xml:space="preserve"> </w:t>
      </w:r>
      <w:r>
        <w:t>окна</w:t>
      </w:r>
      <w:r w:rsidRPr="001D3790">
        <w:t xml:space="preserve"> (</w:t>
      </w:r>
      <w:r w:rsidRPr="008B5D3E">
        <w:rPr>
          <w:lang w:val="en-US"/>
        </w:rPr>
        <w:t>Settings</w:t>
      </w:r>
      <w:r w:rsidRPr="001D3790">
        <w:t>5</w:t>
      </w:r>
      <w:r w:rsidRPr="008B5D3E">
        <w:rPr>
          <w:lang w:val="en-US"/>
        </w:rPr>
        <w:t>View</w:t>
      </w:r>
      <w:r w:rsidRPr="001D3790">
        <w:t>::</w:t>
      </w:r>
      <w:r w:rsidRPr="008B5D3E">
        <w:rPr>
          <w:lang w:val="en-US"/>
        </w:rPr>
        <w:t>setupScreen</w:t>
      </w:r>
      <w:r w:rsidRPr="001D3790">
        <w:t>()</w:t>
      </w:r>
      <w:r w:rsidRPr="001D3790">
        <w:t>)</w:t>
      </w:r>
      <w:r w:rsidR="008B5D3E" w:rsidRPr="001D3790">
        <w:t xml:space="preserve"> </w:t>
      </w:r>
      <w:r w:rsidR="001D3790">
        <w:t>выполня</w:t>
      </w:r>
      <w:r w:rsidR="00792D66">
        <w:t>е</w:t>
      </w:r>
      <w:r w:rsidR="001D3790">
        <w:t xml:space="preserve">тся метод установки </w:t>
      </w:r>
      <w:r w:rsidR="001D3790">
        <w:rPr>
          <w:lang w:val="en-US"/>
        </w:rPr>
        <w:t>callback</w:t>
      </w:r>
      <w:r w:rsidR="001D3790" w:rsidRPr="001D3790">
        <w:t xml:space="preserve"> </w:t>
      </w:r>
      <w:r w:rsidR="00016BCE">
        <w:t xml:space="preserve">для </w:t>
      </w:r>
      <w:r w:rsidR="00890733">
        <w:t>нужного</w:t>
      </w:r>
      <w:r w:rsidR="00016BCE">
        <w:t xml:space="preserve"> класса </w:t>
      </w:r>
      <w:r w:rsidR="007A448D">
        <w:t>кол</w:t>
      </w:r>
      <w:r w:rsidR="00792D66">
        <w:t>еса</w:t>
      </w:r>
      <w:r w:rsidR="007A448D">
        <w:t xml:space="preserve"> прокрутки.</w:t>
      </w:r>
      <w:r w:rsidR="00866324">
        <w:t xml:space="preserve"> </w:t>
      </w:r>
      <w:r w:rsidR="00F528DB">
        <w:t xml:space="preserve">В метод установки </w:t>
      </w:r>
      <w:r w:rsidR="00F528DB">
        <w:rPr>
          <w:lang w:val="en-US"/>
        </w:rPr>
        <w:t>callback</w:t>
      </w:r>
      <w:r w:rsidR="00F528DB">
        <w:t xml:space="preserve"> передаётся </w:t>
      </w:r>
      <w:r w:rsidR="0009421B">
        <w:t>смарт-пойнтер на функцию обработки.</w:t>
      </w:r>
      <w:r w:rsidR="007A448D">
        <w:t xml:space="preserve"> Метод установки </w:t>
      </w:r>
      <w:r w:rsidR="00D645FB">
        <w:rPr>
          <w:lang w:val="en-US"/>
        </w:rPr>
        <w:t>callback</w:t>
      </w:r>
      <w:r w:rsidR="00D645FB">
        <w:t xml:space="preserve"> для события в колесе прокрутки </w:t>
      </w:r>
      <w:r w:rsidR="007A448D">
        <w:t>может быть</w:t>
      </w:r>
      <w:r w:rsidR="00D645FB">
        <w:t xml:space="preserve"> любым из имеющегося перечня методов класса</w:t>
      </w:r>
      <w:r w:rsidR="00E638A2">
        <w:t xml:space="preserve"> колеса прокрутки</w:t>
      </w:r>
      <w:r w:rsidR="00D645FB">
        <w:t>.</w:t>
      </w:r>
      <w:r w:rsidR="00E638A2">
        <w:t xml:space="preserve"> Методы описаны в </w:t>
      </w:r>
      <w:r w:rsidR="00E638A2">
        <w:rPr>
          <w:lang w:val="en-US"/>
        </w:rPr>
        <w:t>API</w:t>
      </w:r>
      <w:r w:rsidR="00E638A2">
        <w:t>.</w:t>
      </w:r>
      <w:r w:rsidR="00E81719">
        <w:rPr>
          <w:rFonts w:ascii="Times New Roman" w:hAnsi="Times New Roman" w:cs="Times New Roman"/>
        </w:rPr>
        <w:t>⁰</w:t>
      </w:r>
      <w:r w:rsidR="00E81719">
        <w:t>С</w:t>
      </w:r>
    </w:p>
    <w:p w14:paraId="0A1B4794" w14:textId="77777777" w:rsidR="00B82EFB" w:rsidRPr="001D3790" w:rsidRDefault="00B82EFB" w:rsidP="00D22A70">
      <w:pPr>
        <w:ind w:left="340" w:hanging="340"/>
      </w:pPr>
    </w:p>
    <w:sectPr w:rsidR="00B82EFB" w:rsidRPr="001D3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12673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B02EF2"/>
    <w:multiLevelType w:val="multilevel"/>
    <w:tmpl w:val="7466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B0804"/>
    <w:multiLevelType w:val="multilevel"/>
    <w:tmpl w:val="E2F463AC"/>
    <w:styleLink w:val="1"/>
    <w:lvl w:ilvl="0">
      <w:start w:val="1"/>
      <w:numFmt w:val="decimal"/>
      <w:pStyle w:val="10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 "/>
      <w:lvlJc w:val="left"/>
      <w:pPr>
        <w:ind w:left="426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9707027"/>
    <w:multiLevelType w:val="hybridMultilevel"/>
    <w:tmpl w:val="CAE8AC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DF66BC"/>
    <w:multiLevelType w:val="multilevel"/>
    <w:tmpl w:val="39DAD4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452016723">
    <w:abstractNumId w:val="2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 w16cid:durableId="1837961043">
    <w:abstractNumId w:val="2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37151448">
    <w:abstractNumId w:val="2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945074365">
    <w:abstractNumId w:val="2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06658846">
    <w:abstractNumId w:val="4"/>
  </w:num>
  <w:num w:numId="6" w16cid:durableId="365058662">
    <w:abstractNumId w:val="4"/>
  </w:num>
  <w:num w:numId="7" w16cid:durableId="2107800410">
    <w:abstractNumId w:val="4"/>
  </w:num>
  <w:num w:numId="8" w16cid:durableId="828524516">
    <w:abstractNumId w:val="2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73499592">
    <w:abstractNumId w:val="2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312245387">
    <w:abstractNumId w:val="4"/>
  </w:num>
  <w:num w:numId="11" w16cid:durableId="278024588">
    <w:abstractNumId w:val="4"/>
  </w:num>
  <w:num w:numId="12" w16cid:durableId="52779938">
    <w:abstractNumId w:val="4"/>
  </w:num>
  <w:num w:numId="13" w16cid:durableId="227694923">
    <w:abstractNumId w:val="4"/>
  </w:num>
  <w:num w:numId="14" w16cid:durableId="1270430340">
    <w:abstractNumId w:val="4"/>
  </w:num>
  <w:num w:numId="15" w16cid:durableId="1876960014">
    <w:abstractNumId w:val="2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741299306">
    <w:abstractNumId w:val="0"/>
  </w:num>
  <w:num w:numId="17" w16cid:durableId="850534663">
    <w:abstractNumId w:val="0"/>
  </w:num>
  <w:num w:numId="18" w16cid:durableId="486677465">
    <w:abstractNumId w:val="2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519585535">
    <w:abstractNumId w:val="2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973799532">
    <w:abstractNumId w:val="2"/>
  </w:num>
  <w:num w:numId="21" w16cid:durableId="451477905">
    <w:abstractNumId w:val="2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 w16cid:durableId="1009600015">
    <w:abstractNumId w:val="1"/>
  </w:num>
  <w:num w:numId="23" w16cid:durableId="180820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9B9"/>
    <w:rsid w:val="00002C74"/>
    <w:rsid w:val="00004A05"/>
    <w:rsid w:val="00013BF7"/>
    <w:rsid w:val="00016BCE"/>
    <w:rsid w:val="0001721E"/>
    <w:rsid w:val="00044847"/>
    <w:rsid w:val="000546D8"/>
    <w:rsid w:val="00061E05"/>
    <w:rsid w:val="00066406"/>
    <w:rsid w:val="00075CCB"/>
    <w:rsid w:val="000842ED"/>
    <w:rsid w:val="00084C2E"/>
    <w:rsid w:val="00085464"/>
    <w:rsid w:val="00090A74"/>
    <w:rsid w:val="0009421B"/>
    <w:rsid w:val="000B21FC"/>
    <w:rsid w:val="000B5CAB"/>
    <w:rsid w:val="000C267B"/>
    <w:rsid w:val="000C5831"/>
    <w:rsid w:val="000D52FF"/>
    <w:rsid w:val="000F4A70"/>
    <w:rsid w:val="000F68EC"/>
    <w:rsid w:val="0010628F"/>
    <w:rsid w:val="0011013A"/>
    <w:rsid w:val="0011167C"/>
    <w:rsid w:val="001121BC"/>
    <w:rsid w:val="00132037"/>
    <w:rsid w:val="0013438C"/>
    <w:rsid w:val="001721C0"/>
    <w:rsid w:val="00172538"/>
    <w:rsid w:val="00176D0D"/>
    <w:rsid w:val="00181162"/>
    <w:rsid w:val="00191799"/>
    <w:rsid w:val="0019335F"/>
    <w:rsid w:val="001A40B1"/>
    <w:rsid w:val="001B0AD1"/>
    <w:rsid w:val="001B1BFC"/>
    <w:rsid w:val="001B3B63"/>
    <w:rsid w:val="001B49FC"/>
    <w:rsid w:val="001C415C"/>
    <w:rsid w:val="001D09F8"/>
    <w:rsid w:val="001D3790"/>
    <w:rsid w:val="0020457E"/>
    <w:rsid w:val="00207B1C"/>
    <w:rsid w:val="00210F30"/>
    <w:rsid w:val="0021360F"/>
    <w:rsid w:val="00216D09"/>
    <w:rsid w:val="0022364B"/>
    <w:rsid w:val="0023465C"/>
    <w:rsid w:val="0023709A"/>
    <w:rsid w:val="002462B9"/>
    <w:rsid w:val="00251CBA"/>
    <w:rsid w:val="0025682F"/>
    <w:rsid w:val="0027290B"/>
    <w:rsid w:val="002845D0"/>
    <w:rsid w:val="00290D39"/>
    <w:rsid w:val="002A7D19"/>
    <w:rsid w:val="002C1C0E"/>
    <w:rsid w:val="002C23BA"/>
    <w:rsid w:val="002C26C6"/>
    <w:rsid w:val="002C53EF"/>
    <w:rsid w:val="002D49B9"/>
    <w:rsid w:val="002E674B"/>
    <w:rsid w:val="002F22A2"/>
    <w:rsid w:val="0030047D"/>
    <w:rsid w:val="00313739"/>
    <w:rsid w:val="00317B1A"/>
    <w:rsid w:val="00320745"/>
    <w:rsid w:val="00320D2F"/>
    <w:rsid w:val="00327494"/>
    <w:rsid w:val="00336E82"/>
    <w:rsid w:val="0034452F"/>
    <w:rsid w:val="00354AFD"/>
    <w:rsid w:val="003A0D60"/>
    <w:rsid w:val="003A14C3"/>
    <w:rsid w:val="003A24D7"/>
    <w:rsid w:val="003B2450"/>
    <w:rsid w:val="004201B5"/>
    <w:rsid w:val="00425041"/>
    <w:rsid w:val="00446FED"/>
    <w:rsid w:val="00452C82"/>
    <w:rsid w:val="00456F77"/>
    <w:rsid w:val="00461F42"/>
    <w:rsid w:val="004668A8"/>
    <w:rsid w:val="004677AB"/>
    <w:rsid w:val="00470EEC"/>
    <w:rsid w:val="00472DB1"/>
    <w:rsid w:val="00475C3B"/>
    <w:rsid w:val="00484419"/>
    <w:rsid w:val="00484B13"/>
    <w:rsid w:val="00490C8F"/>
    <w:rsid w:val="00492373"/>
    <w:rsid w:val="00496F3B"/>
    <w:rsid w:val="004C5DE1"/>
    <w:rsid w:val="004C64D6"/>
    <w:rsid w:val="004C7C96"/>
    <w:rsid w:val="004C7D4F"/>
    <w:rsid w:val="004D4DB5"/>
    <w:rsid w:val="004E576C"/>
    <w:rsid w:val="00501922"/>
    <w:rsid w:val="00516F69"/>
    <w:rsid w:val="00557A5E"/>
    <w:rsid w:val="00557C1B"/>
    <w:rsid w:val="005856DF"/>
    <w:rsid w:val="00587A05"/>
    <w:rsid w:val="00592497"/>
    <w:rsid w:val="005966D7"/>
    <w:rsid w:val="00596708"/>
    <w:rsid w:val="005970CA"/>
    <w:rsid w:val="005B3BD5"/>
    <w:rsid w:val="005B6464"/>
    <w:rsid w:val="005C359D"/>
    <w:rsid w:val="005C373C"/>
    <w:rsid w:val="005C3DC6"/>
    <w:rsid w:val="005C6BC9"/>
    <w:rsid w:val="005D03F0"/>
    <w:rsid w:val="005D60A9"/>
    <w:rsid w:val="0061341B"/>
    <w:rsid w:val="00615552"/>
    <w:rsid w:val="0064110B"/>
    <w:rsid w:val="00642A0F"/>
    <w:rsid w:val="006502AF"/>
    <w:rsid w:val="00657962"/>
    <w:rsid w:val="006614AC"/>
    <w:rsid w:val="006630CD"/>
    <w:rsid w:val="00670221"/>
    <w:rsid w:val="00695621"/>
    <w:rsid w:val="00695B7A"/>
    <w:rsid w:val="006A0E40"/>
    <w:rsid w:val="006A7CEC"/>
    <w:rsid w:val="006B0CC4"/>
    <w:rsid w:val="006B5C56"/>
    <w:rsid w:val="006C2E7A"/>
    <w:rsid w:val="006C44E1"/>
    <w:rsid w:val="006E5F70"/>
    <w:rsid w:val="006E7804"/>
    <w:rsid w:val="007158F7"/>
    <w:rsid w:val="00720578"/>
    <w:rsid w:val="00730C2C"/>
    <w:rsid w:val="0073233B"/>
    <w:rsid w:val="00735058"/>
    <w:rsid w:val="00743CDA"/>
    <w:rsid w:val="007542CB"/>
    <w:rsid w:val="00756EEC"/>
    <w:rsid w:val="007818CA"/>
    <w:rsid w:val="00792D66"/>
    <w:rsid w:val="007A448D"/>
    <w:rsid w:val="007B652E"/>
    <w:rsid w:val="007C1878"/>
    <w:rsid w:val="007C3773"/>
    <w:rsid w:val="007D1423"/>
    <w:rsid w:val="007E71CB"/>
    <w:rsid w:val="007F197B"/>
    <w:rsid w:val="007F2437"/>
    <w:rsid w:val="00812B5D"/>
    <w:rsid w:val="0086291C"/>
    <w:rsid w:val="00865C4A"/>
    <w:rsid w:val="00866324"/>
    <w:rsid w:val="00870ECA"/>
    <w:rsid w:val="00875C95"/>
    <w:rsid w:val="00881720"/>
    <w:rsid w:val="00890733"/>
    <w:rsid w:val="008B5D3E"/>
    <w:rsid w:val="008C254B"/>
    <w:rsid w:val="008C48E3"/>
    <w:rsid w:val="008D1606"/>
    <w:rsid w:val="008E11BD"/>
    <w:rsid w:val="008E4430"/>
    <w:rsid w:val="00906BA2"/>
    <w:rsid w:val="009153D2"/>
    <w:rsid w:val="00915709"/>
    <w:rsid w:val="0092184F"/>
    <w:rsid w:val="00922C69"/>
    <w:rsid w:val="00926FB2"/>
    <w:rsid w:val="0093220D"/>
    <w:rsid w:val="00951214"/>
    <w:rsid w:val="00952BC4"/>
    <w:rsid w:val="00962197"/>
    <w:rsid w:val="00976054"/>
    <w:rsid w:val="00977043"/>
    <w:rsid w:val="00977CB8"/>
    <w:rsid w:val="0098558C"/>
    <w:rsid w:val="0099441B"/>
    <w:rsid w:val="0099478F"/>
    <w:rsid w:val="009961AD"/>
    <w:rsid w:val="009A1329"/>
    <w:rsid w:val="009A3158"/>
    <w:rsid w:val="009C087D"/>
    <w:rsid w:val="009C3533"/>
    <w:rsid w:val="009C51E4"/>
    <w:rsid w:val="009E529F"/>
    <w:rsid w:val="009E5434"/>
    <w:rsid w:val="00A02186"/>
    <w:rsid w:val="00A164B4"/>
    <w:rsid w:val="00A227CE"/>
    <w:rsid w:val="00A30540"/>
    <w:rsid w:val="00A43122"/>
    <w:rsid w:val="00A461A0"/>
    <w:rsid w:val="00A52501"/>
    <w:rsid w:val="00A55713"/>
    <w:rsid w:val="00A577E0"/>
    <w:rsid w:val="00A60995"/>
    <w:rsid w:val="00A623AE"/>
    <w:rsid w:val="00A62A16"/>
    <w:rsid w:val="00A675A0"/>
    <w:rsid w:val="00A874C1"/>
    <w:rsid w:val="00A91C92"/>
    <w:rsid w:val="00A96312"/>
    <w:rsid w:val="00AA3F26"/>
    <w:rsid w:val="00AC7DC5"/>
    <w:rsid w:val="00AE7476"/>
    <w:rsid w:val="00AF7E47"/>
    <w:rsid w:val="00B11EA6"/>
    <w:rsid w:val="00B22B42"/>
    <w:rsid w:val="00B260A2"/>
    <w:rsid w:val="00B26260"/>
    <w:rsid w:val="00B35E0C"/>
    <w:rsid w:val="00B4150E"/>
    <w:rsid w:val="00B724C3"/>
    <w:rsid w:val="00B73DD2"/>
    <w:rsid w:val="00B76A2C"/>
    <w:rsid w:val="00B81789"/>
    <w:rsid w:val="00B82EFB"/>
    <w:rsid w:val="00BC04C9"/>
    <w:rsid w:val="00BD4316"/>
    <w:rsid w:val="00BE5260"/>
    <w:rsid w:val="00BF2C92"/>
    <w:rsid w:val="00BF34B7"/>
    <w:rsid w:val="00C03AC7"/>
    <w:rsid w:val="00C27F09"/>
    <w:rsid w:val="00C3246D"/>
    <w:rsid w:val="00C35EA1"/>
    <w:rsid w:val="00C41114"/>
    <w:rsid w:val="00C471FD"/>
    <w:rsid w:val="00C60B68"/>
    <w:rsid w:val="00C634A1"/>
    <w:rsid w:val="00C6353A"/>
    <w:rsid w:val="00C645E2"/>
    <w:rsid w:val="00C700E4"/>
    <w:rsid w:val="00C83B0F"/>
    <w:rsid w:val="00C83CF5"/>
    <w:rsid w:val="00C91F65"/>
    <w:rsid w:val="00C92921"/>
    <w:rsid w:val="00CA731E"/>
    <w:rsid w:val="00CB093B"/>
    <w:rsid w:val="00CB184C"/>
    <w:rsid w:val="00CB240A"/>
    <w:rsid w:val="00CC3E6D"/>
    <w:rsid w:val="00CD267B"/>
    <w:rsid w:val="00CD5F49"/>
    <w:rsid w:val="00CF2F62"/>
    <w:rsid w:val="00D14ACD"/>
    <w:rsid w:val="00D16FC5"/>
    <w:rsid w:val="00D22A70"/>
    <w:rsid w:val="00D25F86"/>
    <w:rsid w:val="00D320E2"/>
    <w:rsid w:val="00D435E1"/>
    <w:rsid w:val="00D44212"/>
    <w:rsid w:val="00D645FB"/>
    <w:rsid w:val="00D7149E"/>
    <w:rsid w:val="00D73B7D"/>
    <w:rsid w:val="00D84F62"/>
    <w:rsid w:val="00D87406"/>
    <w:rsid w:val="00DA1189"/>
    <w:rsid w:val="00DB6222"/>
    <w:rsid w:val="00DC32AE"/>
    <w:rsid w:val="00DC354E"/>
    <w:rsid w:val="00DD3410"/>
    <w:rsid w:val="00E00628"/>
    <w:rsid w:val="00E02374"/>
    <w:rsid w:val="00E02EDE"/>
    <w:rsid w:val="00E13211"/>
    <w:rsid w:val="00E228B3"/>
    <w:rsid w:val="00E325A7"/>
    <w:rsid w:val="00E361D2"/>
    <w:rsid w:val="00E368A2"/>
    <w:rsid w:val="00E52019"/>
    <w:rsid w:val="00E52AE4"/>
    <w:rsid w:val="00E55352"/>
    <w:rsid w:val="00E6321C"/>
    <w:rsid w:val="00E638A2"/>
    <w:rsid w:val="00E81719"/>
    <w:rsid w:val="00E824A4"/>
    <w:rsid w:val="00ED3B98"/>
    <w:rsid w:val="00ED40E4"/>
    <w:rsid w:val="00EE155B"/>
    <w:rsid w:val="00EE7816"/>
    <w:rsid w:val="00EF4885"/>
    <w:rsid w:val="00F05A06"/>
    <w:rsid w:val="00F36EE4"/>
    <w:rsid w:val="00F40587"/>
    <w:rsid w:val="00F528DB"/>
    <w:rsid w:val="00F6245F"/>
    <w:rsid w:val="00F64097"/>
    <w:rsid w:val="00F67600"/>
    <w:rsid w:val="00F752AF"/>
    <w:rsid w:val="00F822FF"/>
    <w:rsid w:val="00F90279"/>
    <w:rsid w:val="00FB16BF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1" type="connector" idref="#_x0000_s1070">
          <o:proxy start="" idref="#_x0000_s1055" connectloc="3"/>
          <o:proxy end="" idref="#_x0000_s1069" connectloc="1"/>
        </o:r>
        <o:r id="V:Rule2" type="connector" idref="#_x0000_s1071">
          <o:proxy start="" idref="#_x0000_s1060" connectloc="1"/>
          <o:proxy end="" idref="#_x0000_s1057" connectloc="3"/>
        </o:r>
      </o:rules>
    </o:shapelayout>
  </w:shapeDefaults>
  <w:decimalSymbol w:val="."/>
  <w:listSeparator w:val=";"/>
  <w14:docId w14:val="63810B8D"/>
  <w15:chartTrackingRefBased/>
  <w15:docId w15:val="{D6E722F4-DD10-4AFD-BF9B-BDFC0703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6406"/>
    <w:pPr>
      <w:widowControl w:val="0"/>
      <w:numPr>
        <w:ilvl w:val="1"/>
        <w:numId w:val="21"/>
      </w:numPr>
      <w:autoSpaceDE w:val="0"/>
      <w:autoSpaceDN w:val="0"/>
      <w:adjustRightInd w:val="0"/>
      <w:spacing w:after="0" w:line="240" w:lineRule="auto"/>
      <w:ind w:left="709" w:hanging="709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9"/>
    <w:qFormat/>
    <w:rsid w:val="00C41114"/>
    <w:pPr>
      <w:numPr>
        <w:ilvl w:val="0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120"/>
      <w:jc w:val="both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9"/>
    <w:qFormat/>
    <w:rsid w:val="00C41114"/>
    <w:pPr>
      <w:numPr>
        <w:numId w:val="14"/>
      </w:numPr>
      <w:outlineLvl w:val="1"/>
    </w:pPr>
  </w:style>
  <w:style w:type="paragraph" w:styleId="3">
    <w:name w:val="heading 3"/>
    <w:basedOn w:val="a0"/>
    <w:next w:val="a0"/>
    <w:link w:val="30"/>
    <w:uiPriority w:val="99"/>
    <w:qFormat/>
    <w:rsid w:val="00C41114"/>
    <w:pPr>
      <w:numPr>
        <w:ilvl w:val="2"/>
        <w:numId w:val="14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1114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1114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1114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1114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1114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1114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1114"/>
    <w:pPr>
      <w:ind w:left="720" w:firstLine="0"/>
      <w:contextualSpacing/>
    </w:pPr>
    <w:rPr>
      <w:rFonts w:ascii="Times New Roman" w:eastAsia="Times New Roman" w:hAnsi="Times New Roman" w:cs="Times New Roman"/>
    </w:rPr>
  </w:style>
  <w:style w:type="paragraph" w:styleId="a5">
    <w:name w:val="header"/>
    <w:basedOn w:val="a0"/>
    <w:link w:val="a6"/>
    <w:uiPriority w:val="99"/>
    <w:unhideWhenUsed/>
    <w:rsid w:val="00C41114"/>
    <w:pPr>
      <w:tabs>
        <w:tab w:val="center" w:pos="4677"/>
        <w:tab w:val="right" w:pos="9355"/>
      </w:tabs>
      <w:ind w:left="0" w:firstLine="0"/>
    </w:pPr>
  </w:style>
  <w:style w:type="character" w:customStyle="1" w:styleId="a6">
    <w:name w:val="Верхний колонтитул Знак"/>
    <w:basedOn w:val="a1"/>
    <w:link w:val="a5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styleId="a7">
    <w:name w:val="Hyperlink"/>
    <w:basedOn w:val="a1"/>
    <w:uiPriority w:val="99"/>
    <w:unhideWhenUsed/>
    <w:rsid w:val="00C41114"/>
    <w:rPr>
      <w:color w:val="0563C1" w:themeColor="hyperlink"/>
      <w:u w:val="single"/>
    </w:rPr>
  </w:style>
  <w:style w:type="paragraph" w:customStyle="1" w:styleId="a8">
    <w:name w:val="для таблиц из договоров"/>
    <w:basedOn w:val="a0"/>
    <w:rsid w:val="00C41114"/>
    <w:pPr>
      <w:ind w:left="0" w:firstLine="0"/>
    </w:pPr>
    <w:rPr>
      <w:rFonts w:ascii="Times New Roman" w:eastAsia="Times New Roman" w:hAnsi="Times New Roman" w:cs="Times New Roman"/>
      <w:szCs w:val="20"/>
    </w:rPr>
  </w:style>
  <w:style w:type="paragraph" w:styleId="a9">
    <w:name w:val="Title"/>
    <w:next w:val="aa"/>
    <w:link w:val="ab"/>
    <w:uiPriority w:val="10"/>
    <w:qFormat/>
    <w:rsid w:val="00C41114"/>
    <w:pPr>
      <w:keepNext/>
      <w:keepLines/>
      <w:tabs>
        <w:tab w:val="left" w:pos="284"/>
      </w:tabs>
      <w:spacing w:after="240" w:line="276" w:lineRule="auto"/>
      <w:ind w:firstLine="284"/>
      <w:jc w:val="center"/>
    </w:pPr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character" w:customStyle="1" w:styleId="ab">
    <w:name w:val="Заголовок Знак"/>
    <w:basedOn w:val="a1"/>
    <w:link w:val="a9"/>
    <w:uiPriority w:val="10"/>
    <w:rsid w:val="00C41114"/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paragraph" w:styleId="aa">
    <w:name w:val="Subtitle"/>
    <w:basedOn w:val="ac"/>
    <w:next w:val="ac"/>
    <w:link w:val="ad"/>
    <w:uiPriority w:val="11"/>
    <w:qFormat/>
    <w:rsid w:val="00C41114"/>
    <w:pPr>
      <w:ind w:right="334"/>
    </w:pPr>
  </w:style>
  <w:style w:type="character" w:customStyle="1" w:styleId="ad">
    <w:name w:val="Подзаголовок Знак"/>
    <w:basedOn w:val="a1"/>
    <w:link w:val="aa"/>
    <w:uiPriority w:val="11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11">
    <w:name w:val="Заголовок 1 Знак"/>
    <w:basedOn w:val="a1"/>
    <w:link w:val="10"/>
    <w:uiPriority w:val="99"/>
    <w:rsid w:val="00C41114"/>
    <w:rPr>
      <w:rFonts w:ascii="Times New Roman CYR" w:eastAsiaTheme="minorEastAsia" w:hAnsi="Times New Roman CYR" w:cs="Times New Roman CYR"/>
      <w:b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4111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4111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4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4111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4111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411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e">
    <w:name w:val="footer"/>
    <w:basedOn w:val="a0"/>
    <w:link w:val="af"/>
    <w:uiPriority w:val="99"/>
    <w:unhideWhenUsed/>
    <w:rsid w:val="00C41114"/>
    <w:pPr>
      <w:tabs>
        <w:tab w:val="center" w:pos="4677"/>
        <w:tab w:val="right" w:pos="9355"/>
      </w:tabs>
      <w:ind w:left="0" w:firstLine="0"/>
    </w:pPr>
  </w:style>
  <w:style w:type="character" w:customStyle="1" w:styleId="af">
    <w:name w:val="Нижний колонтитул Знак"/>
    <w:basedOn w:val="a1"/>
    <w:link w:val="ae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a">
    <w:name w:val="List Number"/>
    <w:basedOn w:val="a0"/>
    <w:uiPriority w:val="99"/>
    <w:unhideWhenUsed/>
    <w:rsid w:val="00C41114"/>
    <w:pPr>
      <w:numPr>
        <w:ilvl w:val="0"/>
        <w:numId w:val="17"/>
      </w:numPr>
      <w:contextualSpacing/>
    </w:pPr>
  </w:style>
  <w:style w:type="paragraph" w:styleId="af0">
    <w:name w:val="Normal (Web)"/>
    <w:basedOn w:val="a0"/>
    <w:uiPriority w:val="99"/>
    <w:unhideWhenUsed/>
    <w:rsid w:val="00C41114"/>
    <w:pPr>
      <w:widowControl/>
      <w:autoSpaceDE/>
      <w:autoSpaceDN/>
      <w:adjustRightInd/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</w:rPr>
  </w:style>
  <w:style w:type="paragraph" w:styleId="ac">
    <w:name w:val="Body Text"/>
    <w:basedOn w:val="a0"/>
    <w:link w:val="af1"/>
    <w:uiPriority w:val="99"/>
    <w:unhideWhenUsed/>
    <w:qFormat/>
    <w:rsid w:val="00C41114"/>
    <w:pPr>
      <w:numPr>
        <w:ilvl w:val="0"/>
        <w:numId w:val="0"/>
      </w:numPr>
      <w:spacing w:after="120"/>
    </w:pPr>
  </w:style>
  <w:style w:type="character" w:customStyle="1" w:styleId="af1">
    <w:name w:val="Основной текст Знак"/>
    <w:basedOn w:val="a1"/>
    <w:link w:val="ac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f2">
    <w:name w:val="Описание"/>
    <w:basedOn w:val="ac"/>
    <w:link w:val="af3"/>
    <w:qFormat/>
    <w:rsid w:val="00C41114"/>
    <w:pPr>
      <w:spacing w:after="240"/>
    </w:pPr>
  </w:style>
  <w:style w:type="character" w:customStyle="1" w:styleId="af3">
    <w:name w:val="Описание Знак"/>
    <w:basedOn w:val="af1"/>
    <w:link w:val="af2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41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left="0" w:firstLine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TML0">
    <w:name w:val="Стандартный HTML Знак"/>
    <w:basedOn w:val="a1"/>
    <w:link w:val="HTML"/>
    <w:uiPriority w:val="99"/>
    <w:rsid w:val="00C41114"/>
    <w:rPr>
      <w:rFonts w:ascii="Times New Roman" w:eastAsia="Times New Roman" w:hAnsi="Times New Roman" w:cs="Times New Roman"/>
      <w:lang w:eastAsia="ru-RU"/>
    </w:rPr>
  </w:style>
  <w:style w:type="numbering" w:customStyle="1" w:styleId="1">
    <w:name w:val="Стиль1"/>
    <w:uiPriority w:val="99"/>
    <w:rsid w:val="00C41114"/>
    <w:pPr>
      <w:numPr>
        <w:numId w:val="20"/>
      </w:numPr>
    </w:pPr>
  </w:style>
  <w:style w:type="character" w:styleId="af4">
    <w:name w:val="Strong"/>
    <w:basedOn w:val="a1"/>
    <w:uiPriority w:val="22"/>
    <w:qFormat/>
    <w:rsid w:val="00C41114"/>
    <w:rPr>
      <w:b/>
      <w:bCs/>
    </w:rPr>
  </w:style>
  <w:style w:type="paragraph" w:styleId="af5">
    <w:name w:val="Balloon Text"/>
    <w:basedOn w:val="a0"/>
    <w:link w:val="af6"/>
    <w:uiPriority w:val="99"/>
    <w:semiHidden/>
    <w:unhideWhenUsed/>
    <w:rsid w:val="00C41114"/>
    <w:pPr>
      <w:ind w:left="0" w:firstLine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C41114"/>
    <w:rPr>
      <w:rFonts w:ascii="Tahoma" w:eastAsiaTheme="minorEastAsia" w:hAnsi="Tahoma" w:cs="Tahoma"/>
      <w:sz w:val="16"/>
      <w:szCs w:val="16"/>
      <w:lang w:eastAsia="ru-RU"/>
    </w:rPr>
  </w:style>
  <w:style w:type="character" w:styleId="af7">
    <w:name w:val="Unresolved Mention"/>
    <w:basedOn w:val="a1"/>
    <w:uiPriority w:val="99"/>
    <w:semiHidden/>
    <w:unhideWhenUsed/>
    <w:rsid w:val="00475C3B"/>
    <w:rPr>
      <w:color w:val="605E5C"/>
      <w:shd w:val="clear" w:color="auto" w:fill="E1DFDD"/>
    </w:rPr>
  </w:style>
  <w:style w:type="paragraph" w:styleId="af8">
    <w:name w:val="caption"/>
    <w:basedOn w:val="a0"/>
    <w:next w:val="a0"/>
    <w:uiPriority w:val="35"/>
    <w:unhideWhenUsed/>
    <w:qFormat/>
    <w:rsid w:val="009E543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touchgfx.com/docs/api/classes/classtouchgfx_1_1_generic_call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touchgfx.com/docs/api/classes/structtouchgfx_1_1_call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touchgfx.com/docs/api/classes/classtouchgfx_1_1_button" TargetMode="External"/><Relationship Id="rId5" Type="http://schemas.openxmlformats.org/officeDocument/2006/relationships/hyperlink" Target="https://www.youtube.com/watch?v=rGxDZPYcWIs&amp;list=PLfIJKC1ud8giOsk-C4BCOwSHtbXqTNb1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5</Pages>
  <Words>1512</Words>
  <Characters>8619</Characters>
  <Application>Microsoft Office Word</Application>
  <DocSecurity>0</DocSecurity>
  <Lines>71</Lines>
  <Paragraphs>20</Paragraphs>
  <ScaleCrop>false</ScaleCrop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Щеголев Александр</dc:creator>
  <cp:keywords/>
  <dc:description/>
  <cp:lastModifiedBy>Александр Щёголев</cp:lastModifiedBy>
  <cp:revision>298</cp:revision>
  <dcterms:created xsi:type="dcterms:W3CDTF">2023-06-21T16:37:00Z</dcterms:created>
  <dcterms:modified xsi:type="dcterms:W3CDTF">2023-10-28T18:06:00Z</dcterms:modified>
</cp:coreProperties>
</file>