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 1. Проучване (смени заглавието)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>Глава 2. Задание (смени заглавието)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>Глава 3. Проектиране и имплементация (смени заглавието)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4004F5">
        <w:rPr>
          <w:noProof/>
        </w:rPr>
        <w:t>1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4004F5">
        <w:rPr>
          <w:noProof/>
        </w:rPr>
        <w:t>2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4004F5">
        <w:rPr>
          <w:noProof/>
        </w:rPr>
        <w:t>3</w:t>
      </w:r>
      <w:r w:rsidR="00C20189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4004F5">
        <w:rPr>
          <w:noProof/>
        </w:rPr>
        <w:t>4</w:t>
      </w:r>
      <w:r w:rsidR="00C20189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0189" w:rsidRPr="00EE72C5" w:rsidRDefault="00C20189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C20189" w:rsidRPr="00EE72C5" w:rsidRDefault="00C20189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4004F5">
        <w:rPr>
          <w:noProof/>
        </w:rPr>
        <w:t>6</w:t>
      </w:r>
      <w:r w:rsidR="00C20189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0189" w:rsidRPr="00A11656" w:rsidRDefault="00C20189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C20189" w:rsidRPr="00A11656" w:rsidRDefault="00C20189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8</w:t>
      </w:r>
      <w:r>
        <w:fldChar w:fldCharType="end"/>
      </w:r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7" w:name="_4d34og8" w:colFirst="0" w:colLast="0"/>
      <w:bookmarkEnd w:id="7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 xml:space="preserve">2.1 </w:t>
      </w:r>
      <w:r>
        <w:rPr>
          <w:lang w:val="en-US"/>
        </w:rPr>
        <w:t>Backend</w:t>
      </w:r>
    </w:p>
    <w:p w:rsidR="00B61C18" w:rsidRDefault="00265037" w:rsidP="007B11D8">
      <w:pPr>
        <w:spacing w:before="0" w:after="200"/>
        <w:ind w:left="567" w:right="567"/>
        <w:jc w:val="both"/>
      </w:pPr>
      <w:r>
        <w:t xml:space="preserve">Първата стъпка в разработката на уеб приложения е създаването на </w:t>
      </w:r>
      <w:r>
        <w:rPr>
          <w:lang w:val="en-US"/>
        </w:rPr>
        <w:t>Backend-a</w:t>
      </w:r>
      <w:r w:rsidR="00F23F21">
        <w:t xml:space="preserve">, който случи за достъпването на данните, тяхното модифициране и т.н. </w:t>
      </w:r>
      <w:r w:rsidRPr="00265037">
        <w:t>В модела кли</w:t>
      </w:r>
      <w:bookmarkStart w:id="8" w:name="_GoBack"/>
      <w:bookmarkEnd w:id="8"/>
      <w:r w:rsidRPr="00265037">
        <w:t xml:space="preserve">ент-сървър клиентът обикновено се счита за </w:t>
      </w:r>
      <w:r w:rsidR="00F23F21">
        <w:rPr>
          <w:lang w:val="en-US"/>
        </w:rPr>
        <w:t>frontend</w:t>
      </w:r>
      <w:r w:rsidRPr="00265037">
        <w:t>, а сървър</w:t>
      </w:r>
      <w:r w:rsidR="00F23F21">
        <w:t xml:space="preserve">ът обикновено се счита за </w:t>
      </w:r>
      <w:r w:rsidR="00F23F21">
        <w:rPr>
          <w:lang w:val="en-US"/>
        </w:rPr>
        <w:t>backend</w:t>
      </w:r>
      <w:r w:rsidR="00F23F21">
        <w:t>.</w:t>
      </w:r>
    </w:p>
    <w:p w:rsidR="00F23F21" w:rsidRPr="00265037" w:rsidRDefault="00F23F21" w:rsidP="007B11D8">
      <w:pPr>
        <w:spacing w:before="0" w:after="200"/>
        <w:ind w:left="567" w:right="567"/>
        <w:jc w:val="both"/>
        <w:rPr>
          <w:noProof/>
        </w:rPr>
      </w:pP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9</w:t>
      </w:r>
      <w:r>
        <w:fldChar w:fldCharType="end"/>
      </w:r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10</w:t>
      </w:r>
      <w:r>
        <w:fldChar w:fldCharType="end"/>
      </w:r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11</w:t>
      </w:r>
      <w:r>
        <w:fldChar w:fldCharType="end"/>
      </w:r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101BF8">
      <w:pPr>
        <w:spacing w:before="0" w:after="200"/>
        <w:ind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7B6AE5" w:rsidRDefault="007B6AE5" w:rsidP="007B6AE5">
      <w:pPr>
        <w:pStyle w:val="Heading1"/>
        <w:ind w:firstLine="0"/>
      </w:pPr>
    </w:p>
    <w:p w:rsidR="007B6AE5" w:rsidRDefault="007B6AE5" w:rsidP="007B6AE5">
      <w:pPr>
        <w:pStyle w:val="Heading1"/>
        <w:ind w:firstLine="0"/>
      </w:pPr>
      <w:r>
        <w:t>2.1</w:t>
      </w:r>
      <w:r>
        <w:rPr>
          <w:lang w:val="en-US"/>
        </w:rPr>
        <w:t>.2</w:t>
      </w:r>
      <w:r>
        <w:t xml:space="preserve"> </w:t>
      </w:r>
      <w:r w:rsidR="00101BF8">
        <w:t xml:space="preserve">Защо </w:t>
      </w:r>
      <w:r w:rsidR="00101BF8">
        <w:rPr>
          <w:lang w:val="en-US"/>
        </w:rPr>
        <w:t>C#</w:t>
      </w:r>
      <w:r>
        <w:t xml:space="preserve"> е добър </w:t>
      </w:r>
      <w:r w:rsidR="00101BF8">
        <w:t>при</w:t>
      </w:r>
      <w:r>
        <w:t xml:space="preserve"> </w:t>
      </w:r>
      <w:r w:rsidR="00101BF8">
        <w:t>разработката на уеб приложения</w:t>
      </w:r>
      <w:r>
        <w:t>?</w:t>
      </w:r>
    </w:p>
    <w:p w:rsidR="00E3547C" w:rsidRPr="00E3547C" w:rsidRDefault="00E3547C" w:rsidP="00E3547C"/>
    <w:p w:rsidR="00AD66E6" w:rsidRPr="003639B2" w:rsidRDefault="003639B2" w:rsidP="00AD66E6">
      <w:pPr>
        <w:spacing w:before="0" w:after="200"/>
        <w:ind w:left="567" w:right="567"/>
        <w:jc w:val="both"/>
        <w:rPr>
          <w:lang w:val="en-US"/>
        </w:rPr>
      </w:pPr>
      <w:r>
        <w:t xml:space="preserve">Ето някои от основните причини защо </w:t>
      </w:r>
      <w:r w:rsidRPr="003639B2">
        <w:rPr>
          <w:b/>
          <w:lang w:val="en-US"/>
        </w:rPr>
        <w:t>C#</w:t>
      </w:r>
      <w:r>
        <w:rPr>
          <w:b/>
          <w:lang w:val="en-US"/>
        </w:rPr>
        <w:t xml:space="preserve"> </w:t>
      </w:r>
      <w:r>
        <w:t>е сигурен избор при разработването на уеб приложения: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Обектно-ориентиран подход: </w:t>
      </w:r>
      <w:r w:rsidRPr="00961EA5">
        <w:rPr>
          <w:b/>
        </w:rPr>
        <w:t>C#</w:t>
      </w:r>
      <w:r>
        <w:t xml:space="preserve"> е език със строга типизация, който поддържа обектно-ориентирано програмиране. Това позволява на програмистите да създават модулни и структурирани приложения, които са лесни за поддръжка и мащабиране.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 w:rsidRPr="00961EA5">
        <w:rPr>
          <w:b/>
        </w:rPr>
        <w:t>ASP.NET: ASP.NET</w:t>
      </w:r>
      <w:r>
        <w:t xml:space="preserve"> е платформа за създаване на уеб приложения, която използва </w:t>
      </w:r>
      <w:r w:rsidRPr="00961EA5">
        <w:rPr>
          <w:b/>
        </w:rPr>
        <w:t>C#</w:t>
      </w:r>
      <w:r>
        <w:t xml:space="preserve"> като основен език за програмиране. </w:t>
      </w:r>
      <w:r w:rsidRPr="00961EA5">
        <w:rPr>
          <w:b/>
        </w:rPr>
        <w:t>ASP.NET</w:t>
      </w:r>
      <w:r>
        <w:t xml:space="preserve"> предоставя мощни инструменти за създаване на сигурни и ефективни уеб приложения.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Голяма общност: </w:t>
      </w:r>
      <w:r w:rsidRPr="00961EA5">
        <w:rPr>
          <w:b/>
        </w:rPr>
        <w:t>C#</w:t>
      </w:r>
      <w:r>
        <w:t xml:space="preserve"> е един от най-популярните езици за програмиране, който има голяма и активна общност</w:t>
      </w:r>
      <w:r w:rsidR="003639B2">
        <w:t xml:space="preserve"> от</w:t>
      </w:r>
      <w:r>
        <w:t xml:space="preserve"> разработчици. Това означава, че има много ресурси, ка</w:t>
      </w:r>
      <w:r w:rsidR="003639B2">
        <w:t>то форуми, уроци и документация на разположение.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Лесно мащабиране: </w:t>
      </w:r>
      <w:r w:rsidRPr="00961EA5">
        <w:rPr>
          <w:b/>
        </w:rPr>
        <w:t>C#</w:t>
      </w:r>
      <w:r>
        <w:t xml:space="preserve"> езикът и </w:t>
      </w:r>
      <w:r w:rsidRPr="00961EA5">
        <w:rPr>
          <w:b/>
        </w:rPr>
        <w:t>ASP.NET</w:t>
      </w:r>
      <w:r>
        <w:t xml:space="preserve"> платформата предлагат много възможности за мащабиране на уеб приложенията. Това означава, че програмистите могат да добавят нови функции и да променят кода на приложението, без да се налага да го изграждат отново.</w:t>
      </w:r>
    </w:p>
    <w:p w:rsidR="00AD6A86" w:rsidRDefault="00AD66E6" w:rsidP="00E3547C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Сигурност: </w:t>
      </w:r>
      <w:r w:rsidRPr="00961EA5">
        <w:rPr>
          <w:b/>
        </w:rPr>
        <w:t>C#</w:t>
      </w:r>
      <w:r>
        <w:t xml:space="preserve"> и </w:t>
      </w:r>
      <w:r w:rsidRPr="00961EA5">
        <w:rPr>
          <w:b/>
        </w:rPr>
        <w:t>ASP.NET</w:t>
      </w:r>
      <w:r>
        <w:t xml:space="preserve"> са добре известни със </w:t>
      </w:r>
      <w:r w:rsidR="003639B2">
        <w:t>своята сигурност</w:t>
      </w:r>
      <w:r>
        <w:t xml:space="preserve">. Например, </w:t>
      </w:r>
      <w:r w:rsidRPr="00961EA5">
        <w:rPr>
          <w:b/>
        </w:rPr>
        <w:t>ASP.NET</w:t>
      </w:r>
      <w:r>
        <w:t xml:space="preserve"> предоставя вградена защита срещу най-различни видове атаки, като SQL инжекции, кръстосан скриптинг и други.</w:t>
      </w:r>
    </w:p>
    <w:p w:rsidR="00E3547C" w:rsidRPr="00E3547C" w:rsidRDefault="00E3547C" w:rsidP="00E3547C">
      <w:pPr>
        <w:pStyle w:val="ListParagraph"/>
        <w:spacing w:before="0" w:after="200"/>
        <w:ind w:left="1287" w:right="567"/>
        <w:jc w:val="both"/>
      </w:pPr>
    </w:p>
    <w:p w:rsidR="00AD6A86" w:rsidRDefault="00E3547C" w:rsidP="00E354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nsolas" w:eastAsia="Consolas" w:hAnsi="Consolas" w:cs="Consolas"/>
          <w:color w:val="224D54"/>
          <w:sz w:val="44"/>
          <w:szCs w:val="44"/>
        </w:rPr>
      </w:pPr>
      <w:r>
        <w:rPr>
          <w:noProof/>
        </w:rPr>
        <w:drawing>
          <wp:inline distT="0" distB="0" distL="0" distR="0" wp14:anchorId="7A1F534D">
            <wp:extent cx="1856664" cy="1856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00" cy="1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E1CF1">
        <w:br w:type="page"/>
      </w:r>
    </w:p>
    <w:p w:rsidR="00C20189" w:rsidRDefault="00C20189" w:rsidP="00C20189">
      <w:pPr>
        <w:pStyle w:val="Heading1"/>
        <w:ind w:firstLine="0"/>
      </w:pPr>
      <w:bookmarkStart w:id="9" w:name="_2s8eyo1" w:colFirst="0" w:colLast="0"/>
      <w:bookmarkEnd w:id="9"/>
    </w:p>
    <w:p w:rsidR="00C20189" w:rsidRPr="00C20189" w:rsidRDefault="00C20189" w:rsidP="00C20189">
      <w:pPr>
        <w:pStyle w:val="Heading1"/>
        <w:ind w:firstLine="0"/>
        <w:rPr>
          <w:lang w:val="en-US"/>
        </w:rPr>
      </w:pPr>
      <w:r>
        <w:t xml:space="preserve">2.2 </w:t>
      </w:r>
      <w:r>
        <w:rPr>
          <w:lang w:val="en-US"/>
        </w:rPr>
        <w:t>FrontEnd</w:t>
      </w:r>
    </w:p>
    <w:p w:rsidR="00C20189" w:rsidRDefault="00C20189" w:rsidP="00C20189">
      <w:pPr>
        <w:spacing w:before="0" w:after="200"/>
        <w:ind w:left="567" w:right="567"/>
        <w:jc w:val="both"/>
        <w:rPr>
          <w:lang w:val="en-US"/>
        </w:rPr>
      </w:pPr>
      <w:r>
        <w:t xml:space="preserve">Както казах вече, </w:t>
      </w:r>
      <w:r>
        <w:rPr>
          <w:lang w:val="en-US"/>
        </w:rPr>
        <w:t xml:space="preserve">backend-a </w:t>
      </w:r>
      <w:r>
        <w:t xml:space="preserve">ще бъде написан на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Framework. </w:t>
      </w:r>
      <w:r>
        <w:t xml:space="preserve">Този </w:t>
      </w:r>
      <w:r>
        <w:rPr>
          <w:lang w:val="en-US"/>
        </w:rPr>
        <w:t xml:space="preserve">framework </w:t>
      </w:r>
      <w:r>
        <w:t xml:space="preserve">ни позволява да използваме т.нар </w:t>
      </w:r>
      <w:r>
        <w:rPr>
          <w:lang w:val="en-US"/>
        </w:rPr>
        <w:t xml:space="preserve">ORM (object-relational mapping), </w:t>
      </w:r>
      <w:r>
        <w:t xml:space="preserve">който ще ни помогне да свържем лесно базата данни с обектно ориентирания език </w:t>
      </w:r>
      <w:r>
        <w:rPr>
          <w:lang w:val="en-US"/>
        </w:rPr>
        <w:t xml:space="preserve">C#. </w:t>
      </w:r>
    </w:p>
    <w:p w:rsidR="00C20189" w:rsidRDefault="00C20189" w:rsidP="00C20189">
      <w:pPr>
        <w:spacing w:before="0" w:after="200"/>
        <w:ind w:left="567" w:right="567"/>
        <w:jc w:val="both"/>
        <w:rPr>
          <w:lang w:val="en-US"/>
        </w:rPr>
      </w:pPr>
    </w:p>
    <w:p w:rsidR="00AD6A86" w:rsidRDefault="008E1CF1">
      <w:pPr>
        <w:pStyle w:val="Heading1"/>
        <w:ind w:left="0" w:firstLine="0"/>
      </w:pPr>
      <w:r>
        <w:t>Глава 3. Проектиране и имплементация (смени заглавието)</w:t>
      </w:r>
    </w:p>
    <w:p w:rsidR="00AD6A86" w:rsidRDefault="008E1CF1">
      <w:pPr>
        <w:rPr>
          <w:i/>
          <w:color w:val="808080"/>
        </w:rPr>
      </w:pPr>
      <w:r>
        <w:rPr>
          <w:b/>
          <w:i/>
          <w:color w:val="808080"/>
        </w:rPr>
        <w:t>Същинската част</w:t>
      </w:r>
      <w:r>
        <w:rPr>
          <w:i/>
          <w:color w:val="808080"/>
        </w:rPr>
        <w:t xml:space="preserve"> на дипломната с най-голям обем. Тя включва описание на начина на </w:t>
      </w:r>
      <w:r>
        <w:rPr>
          <w:b/>
          <w:i/>
          <w:color w:val="808080"/>
        </w:rPr>
        <w:t>реализация</w:t>
      </w:r>
      <w:r>
        <w:rPr>
          <w:i/>
          <w:color w:val="808080"/>
        </w:rPr>
        <w:t xml:space="preserve"> на софтуерния проект, включващ софтуерна </w:t>
      </w:r>
      <w:r>
        <w:rPr>
          <w:b/>
          <w:i/>
          <w:color w:val="808080"/>
        </w:rPr>
        <w:t xml:space="preserve">архитектура </w:t>
      </w:r>
      <w:r>
        <w:rPr>
          <w:i/>
          <w:color w:val="808080"/>
        </w:rPr>
        <w:t xml:space="preserve">(компоненти на системата, слоеве, предназначение и начин на комуникация между тях + диаграма), диаграма на </w:t>
      </w:r>
      <w:r>
        <w:rPr>
          <w:b/>
          <w:i/>
          <w:color w:val="808080"/>
        </w:rPr>
        <w:t>базата данни</w:t>
      </w:r>
      <w:r>
        <w:rPr>
          <w:i/>
          <w:color w:val="808080"/>
        </w:rPr>
        <w:t xml:space="preserve"> (ако се използва база данни), </w:t>
      </w:r>
      <w:r>
        <w:rPr>
          <w:b/>
          <w:i/>
          <w:color w:val="808080"/>
        </w:rPr>
        <w:t>клас диаграма</w:t>
      </w:r>
      <w:r>
        <w:rPr>
          <w:i/>
          <w:color w:val="808080"/>
        </w:rPr>
        <w:t xml:space="preserve"> (ако е удачно да се направи), използвани </w:t>
      </w:r>
      <w:r>
        <w:rPr>
          <w:b/>
          <w:i/>
          <w:color w:val="808080"/>
        </w:rPr>
        <w:t>алгоритми</w:t>
      </w:r>
      <w:r>
        <w:rPr>
          <w:i/>
          <w:color w:val="808080"/>
        </w:rPr>
        <w:t xml:space="preserve"> (ако има нещо по-специфично), ключови фрагменти от </w:t>
      </w:r>
      <w:r>
        <w:rPr>
          <w:b/>
          <w:i/>
          <w:color w:val="808080"/>
        </w:rPr>
        <w:t>сорс кода</w:t>
      </w:r>
      <w:r>
        <w:rPr>
          <w:i/>
          <w:color w:val="808080"/>
        </w:rPr>
        <w:t xml:space="preserve"> (ако има нещо по-специфично) и други </w:t>
      </w:r>
      <w:r>
        <w:rPr>
          <w:b/>
          <w:i/>
          <w:color w:val="808080"/>
        </w:rPr>
        <w:t>ключови моменти от реализацията на проекта</w:t>
      </w:r>
      <w:r>
        <w:rPr>
          <w:i/>
          <w:color w:val="808080"/>
        </w:rPr>
        <w:t xml:space="preserve"> (максимум </w:t>
      </w:r>
      <w:r>
        <w:rPr>
          <w:b/>
          <w:i/>
          <w:color w:val="808080"/>
        </w:rPr>
        <w:t>12-15 страници</w:t>
      </w:r>
      <w:r>
        <w:rPr>
          <w:i/>
          <w:color w:val="808080"/>
        </w:rPr>
        <w:t>).</w:t>
      </w:r>
    </w:p>
    <w:p w:rsidR="00AD6A86" w:rsidRDefault="008E1CF1">
      <w:pPr>
        <w:pStyle w:val="Heading2"/>
      </w:pPr>
      <w:bookmarkStart w:id="10" w:name="_17dp8vu" w:colFirst="0" w:colLast="0"/>
      <w:bookmarkEnd w:id="10"/>
      <w:r>
        <w:t>Архитектура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Тази подчаст описва </w:t>
      </w:r>
      <w:r>
        <w:rPr>
          <w:b/>
          <w:i/>
          <w:color w:val="808080"/>
        </w:rPr>
        <w:t xml:space="preserve">архитектурата и дизайна </w:t>
      </w:r>
      <w:r>
        <w:rPr>
          <w:i/>
          <w:color w:val="808080"/>
        </w:rPr>
        <w:t>на софтуерния продукт / система. Това може да включва диаграми, схема на базата данни и др.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e базирана на класическата клиент-сървър архитектура, реализирана чрез уеб браузър и уеб приложение (фигура 3-1):</w:t>
      </w:r>
    </w:p>
    <w:p w:rsidR="00AD6A86" w:rsidRDefault="008E1CF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58649" cy="25415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9" cy="254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3-1. Архитектура на системата за подписване на документи в уеб среда</w:t>
      </w:r>
    </w:p>
    <w:p w:rsidR="00AD6A86" w:rsidRDefault="008E1CF1">
      <w:pPr>
        <w:pStyle w:val="Heading2"/>
      </w:pPr>
      <w:bookmarkStart w:id="11" w:name="_3rdcrjn" w:colFirst="0" w:colLast="0"/>
      <w:bookmarkEnd w:id="11"/>
      <w:r>
        <w:t>Имплементация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Описва се </w:t>
      </w:r>
      <w:r>
        <w:rPr>
          <w:b/>
          <w:i/>
          <w:color w:val="808080"/>
        </w:rPr>
        <w:t>имплементацията на системата</w:t>
      </w:r>
      <w:r>
        <w:rPr>
          <w:i/>
          <w:color w:val="808080"/>
        </w:rPr>
        <w:t xml:space="preserve"> – основни компоненти (примерно сървърна част, mobile app, Web app), по-важни класове, слоеве (примерно data layer, UI layer), използвани външни библиотеки и фреймуърци.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 цифров сертификат от PFX файл се реализира чрез Java аплет “</w:t>
      </w: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>”. Той се състои основно от класа DigitalSignerApplet, който реализира основната му функционалност</w:t>
      </w:r>
    </w:p>
    <w:tbl>
      <w:tblPr>
        <w:tblStyle w:val="a"/>
        <w:tblW w:w="9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51"/>
      </w:tblGrid>
      <w:tr w:rsidR="00AD6A86">
        <w:trPr>
          <w:jc w:val="center"/>
        </w:trPr>
        <w:tc>
          <w:tcPr>
            <w:tcW w:w="9651" w:type="dxa"/>
            <w:shd w:val="clear" w:color="auto" w:fill="E6E6E6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5"/>
              </w:tabs>
              <w:spacing w:before="0"/>
              <w:ind w:firstLine="425"/>
              <w:jc w:val="center"/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  <w:t>DigitalSignerApplet.java</w:t>
            </w:r>
          </w:p>
        </w:tc>
      </w:tr>
      <w:tr w:rsidR="00AD6A86">
        <w:trPr>
          <w:jc w:val="center"/>
        </w:trPr>
        <w:tc>
          <w:tcPr>
            <w:tcW w:w="9651" w:type="dxa"/>
            <w:shd w:val="clear" w:color="auto" w:fill="auto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java.applet.Applet;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java.awt.*;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public class DigitalSignerApplet extends Applet {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  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Този клас имплементира следните стъпки: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със смарт карта се реализира чрез Java аплет “</w:t>
      </w: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>”. Той работи по следния начин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lastRenderedPageBreak/>
        <w:t>…</w:t>
      </w:r>
    </w:p>
    <w:p w:rsidR="00AD6A86" w:rsidRDefault="008E1CF1">
      <w:r>
        <w:rPr>
          <w:i/>
          <w:color w:val="808080"/>
        </w:rPr>
        <w:t>Обработката на подписания документ от страна на сървъра и верификацията на положения цифров подпис се извършва от специализирано уеб приложение. То е изградено по J2EE стандартите за уеб приложения с MVC framework “Struts” и работи по следния начин: …</w:t>
      </w:r>
    </w:p>
    <w:p w:rsidR="00AD6A86" w:rsidRDefault="008E1CF1">
      <w:pPr>
        <w:pStyle w:val="Heading2"/>
      </w:pPr>
      <w:bookmarkStart w:id="12" w:name="_26in1rg" w:colFirst="0" w:colLast="0"/>
      <w:bookmarkEnd w:id="12"/>
      <w:r>
        <w:t>Тестове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описание на </w:t>
      </w:r>
      <w:r>
        <w:rPr>
          <w:b/>
          <w:i/>
          <w:color w:val="808080"/>
        </w:rPr>
        <w:t>проведените тестове</w:t>
      </w:r>
      <w:r>
        <w:rPr>
          <w:i/>
          <w:color w:val="808080"/>
        </w:rPr>
        <w:t xml:space="preserve"> (</w:t>
      </w:r>
      <w:r>
        <w:rPr>
          <w:b/>
          <w:i/>
          <w:color w:val="808080"/>
        </w:rPr>
        <w:t>ръчни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автоматизирани</w:t>
      </w:r>
      <w:r>
        <w:rPr>
          <w:i/>
          <w:color w:val="808080"/>
        </w:rPr>
        <w:t xml:space="preserve">), тяхната имплементация и резултати. Описва се и построената </w:t>
      </w:r>
      <w:r>
        <w:rPr>
          <w:b/>
          <w:i/>
          <w:color w:val="808080"/>
        </w:rPr>
        <w:t>CI система</w:t>
      </w:r>
      <w:r>
        <w:rPr>
          <w:i/>
          <w:color w:val="808080"/>
        </w:rPr>
        <w:t xml:space="preserve"> (ако има такава).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От страна на клиента системата успешно тествахме с: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Java Plug-In 1.4 (за аплета с PKCS#12 хранилище) и Java Plug-In 1.5 (за аплета със смарт карта)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уеб браузъри Internet Explorer 5.0, Internet Explorer 6.0, Mozilla 1.3, Mozilla 1.7, Firefox 1.0, Netscape Communicator 4.5 и Netscape 6.1 върху Windows 98, Windows 2000, Windows XP и Windows 2003 Server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Mozilla 1.3 върху Red Hat Linux 8.0 (с графична среда KDE 3.0)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смарт карта Utimaco Safeware с PKCS#11 драйвери Utimaco SafeGuard Smartcard Provider и карточетец ACR38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цифрови сертификати от VeriSign, Thawte, GlobalSign и StampIT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Върху всички посочени платформи и уеб браузъри системата работи коректно и според очакванията...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беше разгледана и тествана и от специалисти от Асоциация за информационна сигурност (ISECA), както и от експерти, работещи в областта на удостоверителните услуги от „Информационно обслужване” АД (StampIT). Изказаното мнение…</w:t>
      </w:r>
    </w:p>
    <w:p w:rsidR="00AD6A86" w:rsidRDefault="008E1CF1">
      <w:pPr>
        <w:pStyle w:val="Heading2"/>
      </w:pPr>
      <w:bookmarkStart w:id="13" w:name="_lnxbz9" w:colFirst="0" w:colLast="0"/>
      <w:bookmarkEnd w:id="13"/>
      <w:r>
        <w:t>Внедряване (deployment)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Представя се </w:t>
      </w:r>
      <w:r>
        <w:rPr>
          <w:b/>
          <w:i/>
          <w:color w:val="808080"/>
        </w:rPr>
        <w:t>начинът на достъпване на системата</w:t>
      </w:r>
      <w:r>
        <w:rPr>
          <w:i/>
          <w:color w:val="808080"/>
        </w:rPr>
        <w:t xml:space="preserve">. Тя може да бъде качена в Интернет, да се хоства в облачна среда като Azure или да се изтегля като инсталатор от публичен уеб сайт. Предоставя се </w:t>
      </w:r>
      <w:r>
        <w:rPr>
          <w:b/>
          <w:i/>
          <w:color w:val="808080"/>
        </w:rPr>
        <w:t>линк за достъп</w:t>
      </w:r>
      <w:r>
        <w:rPr>
          <w:i/>
          <w:color w:val="808080"/>
        </w:rPr>
        <w:t xml:space="preserve"> и/или </w:t>
      </w:r>
      <w:r>
        <w:rPr>
          <w:b/>
          <w:i/>
          <w:color w:val="808080"/>
        </w:rPr>
        <w:t>инструкции</w:t>
      </w:r>
      <w:r>
        <w:rPr>
          <w:i/>
          <w:color w:val="808080"/>
        </w:rPr>
        <w:t xml:space="preserve"> за достъп до приложението.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lastRenderedPageBreak/>
        <w:t>За да изпълним приложението DocumentSigningDemoWebApp.war е необходимо да го инсталираме (deployment) на някой J2EE сървър или сървър за Java уеб приложения (Servlet container).</w:t>
      </w:r>
    </w:p>
    <w:p w:rsidR="00AD6A86" w:rsidRDefault="008E1CF1">
      <w:r>
        <w:rPr>
          <w:i/>
          <w:color w:val="808080"/>
        </w:rPr>
        <w:t>Ако използваме сървъра за J2EE уеб приложения Apache Tomcat, е достатъчно до копираме файла DocumentSigningDemoWebApp.war в директория %TOMCAT_HOME%/webapps7 и да стартираме Tomcat. След това (при стандартна инсталация и конфигурация на Tomcat) приложението е достъпно от адрес: http://localhost:8080/DocumentSigningDemoWebApp/ (фигура 3-8):</w:t>
      </w:r>
    </w:p>
    <w:p w:rsidR="00AD6A86" w:rsidRDefault="008E1CF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198134" cy="1786336"/>
            <wp:effectExtent l="0" t="0" r="0" b="0"/>
            <wp:docPr id="4" name="image3.png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Картина, която съдържа текст&#10;&#10;Описанието е генерирано автоматично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1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3-8. Уеб приложение за подписване на документи в уеб среда и проверка на подписи</w:t>
      </w:r>
      <w:r>
        <w:br w:type="page"/>
      </w:r>
    </w:p>
    <w:p w:rsidR="00AD6A86" w:rsidRDefault="008E1CF1">
      <w:pPr>
        <w:pStyle w:val="Heading1"/>
        <w:ind w:left="0" w:firstLine="0"/>
      </w:pPr>
      <w:bookmarkStart w:id="14" w:name="_35nkun2" w:colFirst="0" w:colLast="0"/>
      <w:bookmarkEnd w:id="14"/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24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25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26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8" w:name="_z337ya" w:colFirst="0" w:colLast="0"/>
      <w:bookmarkEnd w:id="18"/>
      <w:r>
        <w:lastRenderedPageBreak/>
        <w:t>Приложение 1 / 2 /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Съдържат </w:t>
      </w:r>
      <w:r>
        <w:rPr>
          <w:b/>
          <w:i/>
          <w:color w:val="808080"/>
        </w:rPr>
        <w:t>документация</w:t>
      </w:r>
      <w:r>
        <w:rPr>
          <w:i/>
          <w:color w:val="808080"/>
        </w:rPr>
        <w:t xml:space="preserve">, която не е намерила място в текста поради ограниченията в обема й или за по-добра прегледност подредба. В текста трябва да има </w:t>
      </w:r>
      <w:r>
        <w:rPr>
          <w:b/>
          <w:i/>
          <w:color w:val="808080"/>
        </w:rPr>
        <w:t>препратка</w:t>
      </w:r>
      <w:r>
        <w:rPr>
          <w:i/>
          <w:color w:val="808080"/>
        </w:rPr>
        <w:t xml:space="preserve"> към всички приложения.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 </w:t>
      </w:r>
      <w:r>
        <w:rPr>
          <w:b/>
          <w:i/>
          <w:color w:val="808080"/>
        </w:rPr>
        <w:t>" Приложение 1: Тестване, оценка и усъвършенстване"</w:t>
      </w:r>
      <w:r>
        <w:rPr>
          <w:i/>
          <w:color w:val="808080"/>
        </w:rPr>
        <w:t xml:space="preserve"> е направена критична оценка на реализираната система…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Приложение 1: Тестване, оценка и усъвършенстване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Една от основните идеи, залегнали при проектирането и имплементирането на системата за цифрово подписване на документи в уеб среда, е тя да бъде платформено независима и да…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Експериментално тестване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 време на тестовете на системата NakovDocumentSigner използвахме следния софтуер oт страна на сървъра: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Windows XP SP2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Java Runtime Environment версия 1.4.2</w:t>
      </w:r>
    </w:p>
    <w:p w:rsidR="00AD6A86" w:rsidRDefault="00AD6A86">
      <w:pPr>
        <w:rPr>
          <w:color w:val="A6A6A6"/>
        </w:rPr>
      </w:pPr>
    </w:p>
    <w:p w:rsidR="00AD6A86" w:rsidRDefault="00AD6A86">
      <w:pPr>
        <w:rPr>
          <w:color w:val="A6A6A6"/>
        </w:rPr>
      </w:pPr>
    </w:p>
    <w:p w:rsidR="00AD6A86" w:rsidRDefault="008E1CF1">
      <w:pPr>
        <w:rPr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9" w:name="_3j2qqm3" w:colFirst="0" w:colLast="0"/>
      <w:bookmarkEnd w:id="19"/>
      <w:r>
        <w:lastRenderedPageBreak/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27"/>
      <w:footerReference w:type="default" r:id="rId28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DDA" w:rsidRDefault="00563DDA">
      <w:pPr>
        <w:spacing w:before="0" w:after="0" w:line="240" w:lineRule="auto"/>
      </w:pPr>
      <w:r>
        <w:separator/>
      </w:r>
    </w:p>
  </w:endnote>
  <w:endnote w:type="continuationSeparator" w:id="0">
    <w:p w:rsidR="00563DDA" w:rsidRDefault="00563D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189" w:rsidRDefault="00C2018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3F2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C20189" w:rsidRDefault="00C20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DDA" w:rsidRDefault="00563DDA">
      <w:pPr>
        <w:spacing w:before="0" w:after="0" w:line="240" w:lineRule="auto"/>
      </w:pPr>
      <w:r>
        <w:separator/>
      </w:r>
    </w:p>
  </w:footnote>
  <w:footnote w:type="continuationSeparator" w:id="0">
    <w:p w:rsidR="00563DDA" w:rsidRDefault="00563D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89" w:rsidRDefault="00C20189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C20189">
      <w:trPr>
        <w:trHeight w:val="615"/>
      </w:trPr>
      <w:tc>
        <w:tcPr>
          <w:tcW w:w="1783" w:type="dxa"/>
          <w:shd w:val="clear" w:color="auto" w:fill="auto"/>
        </w:tcPr>
        <w:p w:rsidR="00C20189" w:rsidRDefault="00C201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C20189" w:rsidRDefault="00C20189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C20189" w:rsidRDefault="00C201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714741B"/>
    <w:multiLevelType w:val="hybridMultilevel"/>
    <w:tmpl w:val="071879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742D6"/>
    <w:rsid w:val="00082DD1"/>
    <w:rsid w:val="000878D8"/>
    <w:rsid w:val="000C74A3"/>
    <w:rsid w:val="00101BF8"/>
    <w:rsid w:val="00153A2D"/>
    <w:rsid w:val="00184BA2"/>
    <w:rsid w:val="00191A3C"/>
    <w:rsid w:val="001B7A9B"/>
    <w:rsid w:val="00224E19"/>
    <w:rsid w:val="002543DA"/>
    <w:rsid w:val="00265037"/>
    <w:rsid w:val="00285E68"/>
    <w:rsid w:val="002C1E13"/>
    <w:rsid w:val="002E250B"/>
    <w:rsid w:val="002F1702"/>
    <w:rsid w:val="003639B2"/>
    <w:rsid w:val="00371C27"/>
    <w:rsid w:val="004004F5"/>
    <w:rsid w:val="00455354"/>
    <w:rsid w:val="004B52D7"/>
    <w:rsid w:val="004D4D2A"/>
    <w:rsid w:val="004E33BF"/>
    <w:rsid w:val="00563DDA"/>
    <w:rsid w:val="005F083B"/>
    <w:rsid w:val="00605ED5"/>
    <w:rsid w:val="006612E4"/>
    <w:rsid w:val="00670D7D"/>
    <w:rsid w:val="0068544D"/>
    <w:rsid w:val="006864C2"/>
    <w:rsid w:val="00686871"/>
    <w:rsid w:val="006C0D33"/>
    <w:rsid w:val="006F551C"/>
    <w:rsid w:val="00703B6E"/>
    <w:rsid w:val="007864E2"/>
    <w:rsid w:val="007B11D8"/>
    <w:rsid w:val="007B6AE5"/>
    <w:rsid w:val="008E1CF1"/>
    <w:rsid w:val="009042AB"/>
    <w:rsid w:val="00961EA5"/>
    <w:rsid w:val="00A416F2"/>
    <w:rsid w:val="00AD66E6"/>
    <w:rsid w:val="00AD6A86"/>
    <w:rsid w:val="00B14433"/>
    <w:rsid w:val="00B61C18"/>
    <w:rsid w:val="00B65A2A"/>
    <w:rsid w:val="00C20189"/>
    <w:rsid w:val="00C34752"/>
    <w:rsid w:val="00C46162"/>
    <w:rsid w:val="00D10483"/>
    <w:rsid w:val="00D71C99"/>
    <w:rsid w:val="00D81E4C"/>
    <w:rsid w:val="00E3547C"/>
    <w:rsid w:val="00E46EC8"/>
    <w:rsid w:val="00EA0F69"/>
    <w:rsid w:val="00ED3DA7"/>
    <w:rsid w:val="00F214B9"/>
    <w:rsid w:val="00F22CC2"/>
    <w:rsid w:val="00F23F21"/>
    <w:rsid w:val="00F5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B0569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20189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nakov.com/documents-signin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nakov.com/documents-sig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nakov/NakovDocumentSign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51175-6534-4478-B542-B51D34BD2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28</Pages>
  <Words>3397</Words>
  <Characters>19366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27</cp:revision>
  <dcterms:created xsi:type="dcterms:W3CDTF">2023-02-25T11:29:00Z</dcterms:created>
  <dcterms:modified xsi:type="dcterms:W3CDTF">2023-02-26T15:29:00Z</dcterms:modified>
</cp:coreProperties>
</file>