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Hahne-Kedar: Silverback Armor (Levels I–III)</w:t>
      </w:r>
    </w:p>
    <w:p>
      <w:r>
        <w:t>Manufacturer: Hahne-Kedar</w:t>
        <w:br/>
        <w:t>Armor Type: Medium</w:t>
        <w:br/>
        <w:t>Allowed Users: Human, Turian</w:t>
        <w:br/>
        <w:br/>
        <w:t>Description: Silverback Armor by Hahne-Kedar is a sturdy and dependable medium armor designed for frontline command and battlefield leadership. It provides strong kinetic protection and superior tech/biotic resistance. The Level III variant introduces 'Hold the Line,' a trait that enhances the survivability of nearby allies in moments of crisis.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+1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2,500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+2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5,500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+3</w:t>
            </w:r>
          </w:p>
        </w:tc>
        <w:tc>
          <w:tcPr>
            <w:tcW w:type="dxa" w:w="1080"/>
          </w:tcPr>
          <w:p>
            <w:r>
              <w:t>Hold the Line: Once per mission, you and all allies within 3” gain +1 Armor until the start of your next turn.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12,000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