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drawing>
          <wp:inline distT="0" distB="0" distL="0" distR="0">
            <wp:extent cx="1543050" cy="882015"/>
            <wp:effectExtent l="0" t="0" r="0" b="0"/>
            <wp:docPr id="1" name="Picture 1" descr="A logo of an owl and an ow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of an owl and an owl&#10;&#10;Description automatically generated"/>
                    <pic:cNvPicPr>
                      <a:picLocks noChangeAspect="1" noChangeArrowheads="1"/>
                    </pic:cNvPicPr>
                  </pic:nvPicPr>
                  <pic:blipFill>
                    <a:blip r:embed="rId2"/>
                    <a:stretch>
                      <a:fillRect/>
                    </a:stretch>
                  </pic:blipFill>
                  <pic:spPr bwMode="auto">
                    <a:xfrm>
                      <a:off x="0" y="0"/>
                      <a:ext cx="1543050" cy="882015"/>
                    </a:xfrm>
                    <a:prstGeom prst="rect">
                      <a:avLst/>
                    </a:prstGeom>
                  </pic:spPr>
                </pic:pic>
              </a:graphicData>
            </a:graphic>
          </wp:inline>
        </w:drawing>
      </w:r>
    </w:p>
    <w:p>
      <w:pPr>
        <w:pStyle w:val="Normal"/>
        <w:jc w:val="center"/>
        <w:rPr/>
      </w:pPr>
      <w:r>
        <w:rPr/>
      </w:r>
    </w:p>
    <w:p>
      <w:pPr>
        <w:pStyle w:val="Heading2"/>
        <w:jc w:val="center"/>
        <w:rPr>
          <w:b/>
          <w:bCs/>
        </w:rPr>
      </w:pPr>
      <w:r>
        <w:rPr>
          <w:b/>
          <w:bCs/>
        </w:rPr>
        <w:t>IBU Insurance Claims Handling Complaint Business Rules</w:t>
      </w:r>
    </w:p>
    <w:p>
      <w:pPr>
        <w:pStyle w:val="Normal"/>
        <w:jc w:val="center"/>
        <w:rPr/>
      </w:pPr>
      <w:r>
        <w:rPr/>
      </w:r>
    </w:p>
    <w:p>
      <w:pPr>
        <w:pStyle w:val="Normal"/>
        <w:rPr>
          <w:b/>
          <w:bCs/>
        </w:rPr>
      </w:pPr>
      <w:r>
        <w:rPr>
          <w:b/>
          <w:bCs/>
        </w:rPr>
        <w:t>If the customer is unhappy about claim handling duration:</w:t>
      </w:r>
    </w:p>
    <w:tbl>
      <w:tblPr>
        <w:tblStyle w:val="TableGrid"/>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412"/>
        <w:gridCol w:w="7603"/>
      </w:tblGrid>
      <w:tr>
        <w:trPr/>
        <w:tc>
          <w:tcPr>
            <w:tcW w:w="1412" w:type="dxa"/>
            <w:tcBorders/>
          </w:tcPr>
          <w:p>
            <w:pPr>
              <w:pStyle w:val="Normal"/>
              <w:widowControl/>
              <w:spacing w:before="0" w:after="0"/>
              <w:jc w:val="left"/>
              <w:rPr>
                <w:b/>
                <w:bCs/>
              </w:rPr>
            </w:pPr>
            <w:r>
              <w:rPr>
                <w:rFonts w:eastAsia="Aptos" w:cs=""/>
                <w:b/>
                <w:bCs/>
                <w:kern w:val="2"/>
                <w:sz w:val="24"/>
                <w:szCs w:val="24"/>
                <w:lang w:val="en-FR" w:eastAsia="en-US" w:bidi="ar-SA"/>
              </w:rPr>
              <w:t>Rule 37</w:t>
            </w:r>
          </w:p>
        </w:tc>
        <w:tc>
          <w:tcPr>
            <w:tcW w:w="7603" w:type="dxa"/>
            <w:tcBorders/>
          </w:tcPr>
          <w:p>
            <w:pPr>
              <w:pStyle w:val="Normal"/>
              <w:widowControl/>
              <w:spacing w:before="0" w:after="0"/>
              <w:jc w:val="left"/>
              <w:rPr>
                <w:rFonts w:ascii="Aptos" w:hAnsi="Aptos" w:eastAsia="Aptos" w:cs=""/>
                <w:kern w:val="2"/>
                <w:sz w:val="24"/>
                <w:szCs w:val="24"/>
                <w:lang w:val="en-FR" w:eastAsia="en-US" w:bidi="ar-SA"/>
              </w:rPr>
            </w:pPr>
            <w:r>
              <w:rPr>
                <w:rFonts w:eastAsia="Aptos" w:cs=""/>
                <w:kern w:val="2"/>
                <w:sz w:val="24"/>
                <w:szCs w:val="24"/>
                <w:lang w:val="en-FR" w:eastAsia="en-US" w:bidi="ar-SA"/>
              </w:rPr>
              <w:t>If the handling time is more than 10 days longer than the target time, consider making a commercial effort.</w:t>
            </w:r>
          </w:p>
        </w:tc>
      </w:tr>
      <w:tr>
        <w:trPr/>
        <w:tc>
          <w:tcPr>
            <w:tcW w:w="1412" w:type="dxa"/>
            <w:tcBorders/>
          </w:tcPr>
          <w:p>
            <w:pPr>
              <w:pStyle w:val="Normal"/>
              <w:widowControl/>
              <w:spacing w:before="0" w:after="0"/>
              <w:jc w:val="left"/>
              <w:rPr>
                <w:b/>
                <w:bCs/>
              </w:rPr>
            </w:pPr>
            <w:r>
              <w:rPr>
                <w:rFonts w:eastAsia="Aptos" w:cs=""/>
                <w:b/>
                <w:bCs/>
                <w:kern w:val="2"/>
                <w:sz w:val="24"/>
                <w:szCs w:val="24"/>
                <w:lang w:val="en-FR" w:eastAsia="en-US" w:bidi="ar-SA"/>
              </w:rPr>
              <w:t>Rule 38</w:t>
            </w:r>
          </w:p>
        </w:tc>
        <w:tc>
          <w:tcPr>
            <w:tcW w:w="7603" w:type="dxa"/>
            <w:tcBorders/>
          </w:tcPr>
          <w:p>
            <w:pPr>
              <w:pStyle w:val="Normal"/>
              <w:widowControl/>
              <w:spacing w:before="0" w:after="0"/>
              <w:jc w:val="left"/>
              <w:rPr>
                <w:rFonts w:ascii="Aptos" w:hAnsi="Aptos" w:eastAsia="Aptos" w:cs=""/>
                <w:kern w:val="2"/>
                <w:sz w:val="24"/>
                <w:szCs w:val="24"/>
                <w:lang w:val="en-FR" w:eastAsia="en-US" w:bidi="ar-SA"/>
              </w:rPr>
            </w:pPr>
            <w:r>
              <w:rPr>
                <w:rFonts w:eastAsia="Aptos" w:cs=""/>
                <w:kern w:val="2"/>
                <w:sz w:val="24"/>
                <w:szCs w:val="24"/>
                <w:lang w:val="en-FR" w:eastAsia="en-US" w:bidi="ar-SA"/>
              </w:rPr>
              <w:t>If the clients payment score + their claims score is greater than or equal to five, a commercial effort is authorized.</w:t>
            </w:r>
          </w:p>
        </w:tc>
      </w:tr>
      <w:tr>
        <w:trPr/>
        <w:tc>
          <w:tcPr>
            <w:tcW w:w="1412" w:type="dxa"/>
            <w:tcBorders/>
          </w:tcPr>
          <w:p>
            <w:pPr>
              <w:pStyle w:val="Normal"/>
              <w:widowControl/>
              <w:spacing w:before="0" w:after="0"/>
              <w:jc w:val="left"/>
              <w:rPr>
                <w:b/>
                <w:bCs/>
              </w:rPr>
            </w:pPr>
            <w:r>
              <w:rPr>
                <w:rFonts w:eastAsia="Aptos" w:cs=""/>
                <w:b/>
                <w:bCs/>
                <w:kern w:val="2"/>
                <w:sz w:val="24"/>
                <w:szCs w:val="24"/>
                <w:lang w:val="en-FR" w:eastAsia="en-US" w:bidi="ar-SA"/>
              </w:rPr>
              <w:t>Rule 39</w:t>
            </w:r>
          </w:p>
        </w:tc>
        <w:tc>
          <w:tcPr>
            <w:tcW w:w="7603" w:type="dxa"/>
            <w:tcBorders/>
          </w:tcPr>
          <w:p>
            <w:pPr>
              <w:pStyle w:val="Normal"/>
              <w:widowControl/>
              <w:spacing w:before="0" w:after="0"/>
              <w:jc w:val="left"/>
              <w:rPr>
                <w:rFonts w:ascii="Aptos" w:hAnsi="Aptos" w:eastAsia="Aptos" w:cs=""/>
                <w:kern w:val="2"/>
                <w:sz w:val="24"/>
                <w:szCs w:val="24"/>
                <w:lang w:val="en-FR" w:eastAsia="en-US" w:bidi="ar-SA"/>
              </w:rPr>
            </w:pPr>
            <w:r>
              <w:rPr>
                <w:rFonts w:eastAsia="Aptos" w:cs=""/>
                <w:kern w:val="2"/>
                <w:sz w:val="24"/>
                <w:szCs w:val="24"/>
                <w:lang w:val="en-FR" w:eastAsia="en-US" w:bidi="ar-SA"/>
              </w:rPr>
              <w:t>In the default case, simply send a message to the client with apologies with no commercial effort.</w:t>
            </w:r>
          </w:p>
        </w:tc>
      </w:tr>
      <w:tr>
        <w:trPr/>
        <w:tc>
          <w:tcPr>
            <w:tcW w:w="1412" w:type="dxa"/>
            <w:tcBorders/>
          </w:tcPr>
          <w:p>
            <w:pPr>
              <w:pStyle w:val="Normal"/>
              <w:widowControl/>
              <w:spacing w:before="0" w:after="0"/>
              <w:jc w:val="left"/>
              <w:rPr>
                <w:b/>
                <w:bCs/>
              </w:rPr>
            </w:pPr>
            <w:r>
              <w:rPr>
                <w:rFonts w:eastAsia="Aptos" w:cs=""/>
                <w:b/>
                <w:bCs/>
                <w:kern w:val="2"/>
                <w:sz w:val="24"/>
                <w:szCs w:val="24"/>
                <w:lang w:val="en-FR" w:eastAsia="en-US" w:bidi="ar-SA"/>
              </w:rPr>
              <w:t>Rule UP1</w:t>
            </w:r>
          </w:p>
        </w:tc>
        <w:tc>
          <w:tcPr>
            <w:tcW w:w="7603" w:type="dxa"/>
            <w:tcBorders/>
          </w:tcPr>
          <w:p>
            <w:pPr>
              <w:pStyle w:val="Normal"/>
              <w:widowControl/>
              <w:spacing w:before="0" w:after="0"/>
              <w:jc w:val="left"/>
              <w:rPr>
                <w:rFonts w:ascii="Aptos" w:hAnsi="Aptos" w:eastAsia="Aptos" w:cs=""/>
                <w:kern w:val="2"/>
                <w:sz w:val="24"/>
                <w:szCs w:val="24"/>
                <w:lang w:val="en-FR" w:eastAsia="en-US" w:bidi="ar-SA"/>
              </w:rPr>
            </w:pPr>
            <w:r>
              <w:rPr>
                <w:rFonts w:eastAsia="Aptos" w:cs=""/>
                <w:kern w:val="2"/>
                <w:sz w:val="24"/>
                <w:szCs w:val="24"/>
                <w:lang w:val="en-FR" w:eastAsia="en-US" w:bidi="ar-SA"/>
              </w:rPr>
              <w:t>If the client is not a VIP, and the combined score is less than 5, and the claim deductible is at least 120 dollars, then propose that the customer upgrade to InsurPlus.   The benefit to the customer is that with this product they will not have a deductible for future similar claims.  The upgrade cost is $10 / month but we will offer a special with free upgrade premiums for the first year.</w:t>
            </w:r>
          </w:p>
        </w:tc>
      </w:tr>
    </w:tbl>
    <w:p>
      <w:pPr>
        <w:pStyle w:val="Normal"/>
        <w:rPr/>
      </w:pPr>
      <w:r>
        <w:rPr/>
      </w:r>
    </w:p>
    <w:p>
      <w:pPr>
        <w:pStyle w:val="Normal"/>
        <w:rPr>
          <w:b/>
          <w:bCs/>
        </w:rPr>
      </w:pPr>
      <w:r>
        <w:rPr>
          <w:b/>
          <w:bCs/>
        </w:rPr>
        <w:t>If the customer is unhappy about the reimbursement amount:</w:t>
      </w:r>
    </w:p>
    <w:tbl>
      <w:tblPr>
        <w:tblStyle w:val="TableGrid"/>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412"/>
        <w:gridCol w:w="7603"/>
      </w:tblGrid>
      <w:tr>
        <w:trPr/>
        <w:tc>
          <w:tcPr>
            <w:tcW w:w="1412" w:type="dxa"/>
            <w:tcBorders/>
          </w:tcPr>
          <w:p>
            <w:pPr>
              <w:pStyle w:val="Normal"/>
              <w:widowControl/>
              <w:spacing w:before="0" w:after="0"/>
              <w:jc w:val="left"/>
              <w:rPr>
                <w:b/>
                <w:bCs/>
              </w:rPr>
            </w:pPr>
            <w:r>
              <w:rPr>
                <w:rFonts w:eastAsia="Aptos" w:cs=""/>
                <w:b/>
                <w:bCs/>
                <w:kern w:val="2"/>
                <w:sz w:val="24"/>
                <w:szCs w:val="24"/>
                <w:lang w:val="en-FR" w:eastAsia="en-US" w:bidi="ar-SA"/>
              </w:rPr>
              <w:t>Rule 41</w:t>
            </w:r>
          </w:p>
        </w:tc>
        <w:tc>
          <w:tcPr>
            <w:tcW w:w="7603" w:type="dxa"/>
            <w:tcBorders/>
          </w:tcPr>
          <w:p>
            <w:pPr>
              <w:pStyle w:val="Normal"/>
              <w:widowControl/>
              <w:spacing w:before="0" w:after="0"/>
              <w:jc w:val="left"/>
              <w:rPr>
                <w:rFonts w:ascii="Aptos" w:hAnsi="Aptos" w:eastAsia="Aptos" w:cs=""/>
                <w:kern w:val="2"/>
                <w:sz w:val="24"/>
                <w:szCs w:val="24"/>
                <w:lang w:val="en-FR" w:eastAsia="en-US" w:bidi="ar-SA"/>
              </w:rPr>
            </w:pPr>
            <w:r>
              <w:rPr>
                <w:rFonts w:eastAsia="Aptos" w:cs=""/>
                <w:kern w:val="2"/>
                <w:sz w:val="24"/>
                <w:szCs w:val="24"/>
                <w:lang w:val="en-FR" w:eastAsia="en-US" w:bidi="ar-SA"/>
              </w:rPr>
              <w:t>For a complaint about the reimbursement amount, the problem must be forwarded to a claims officer.</w:t>
            </w:r>
          </w:p>
        </w:tc>
      </w:tr>
    </w:tbl>
    <w:p>
      <w:pPr>
        <w:pStyle w:val="Normal"/>
        <w:rPr/>
      </w:pPr>
      <w:r>
        <w:rPr/>
      </w:r>
    </w:p>
    <w:p>
      <w:pPr>
        <w:pStyle w:val="Normal"/>
        <w:rPr>
          <w:b/>
          <w:bCs/>
        </w:rPr>
      </w:pPr>
      <w:r>
        <w:rPr>
          <w:b/>
          <w:bCs/>
        </w:rPr>
        <w:t>If the customer threatens to change carriers to a less expensive competitor:</w:t>
      </w:r>
    </w:p>
    <w:tbl>
      <w:tblPr>
        <w:tblStyle w:val="TableGrid"/>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412"/>
        <w:gridCol w:w="7603"/>
      </w:tblGrid>
      <w:tr>
        <w:trPr/>
        <w:tc>
          <w:tcPr>
            <w:tcW w:w="1412" w:type="dxa"/>
            <w:tcBorders/>
          </w:tcPr>
          <w:p>
            <w:pPr>
              <w:pStyle w:val="Normal"/>
              <w:widowControl/>
              <w:spacing w:before="0" w:after="0"/>
              <w:jc w:val="left"/>
              <w:rPr>
                <w:b/>
                <w:bCs/>
              </w:rPr>
            </w:pPr>
            <w:r>
              <w:rPr>
                <w:rFonts w:eastAsia="Aptos" w:cs=""/>
                <w:b/>
                <w:bCs/>
                <w:kern w:val="2"/>
                <w:sz w:val="24"/>
                <w:szCs w:val="24"/>
                <w:lang w:val="en-FR" w:eastAsia="en-US" w:bidi="ar-SA"/>
              </w:rPr>
              <w:t>Rule 43</w:t>
            </w:r>
          </w:p>
        </w:tc>
        <w:tc>
          <w:tcPr>
            <w:tcW w:w="7603" w:type="dxa"/>
            <w:tcBorders/>
          </w:tcPr>
          <w:p>
            <w:pPr>
              <w:pStyle w:val="Normal"/>
              <w:widowControl/>
              <w:spacing w:before="0" w:after="0"/>
              <w:jc w:val="left"/>
              <w:rPr>
                <w:rFonts w:ascii="Aptos" w:hAnsi="Aptos" w:eastAsia="Aptos" w:cs=""/>
                <w:kern w:val="2"/>
                <w:sz w:val="24"/>
                <w:szCs w:val="24"/>
                <w:lang w:val="en-FR" w:eastAsia="en-US" w:bidi="ar-SA"/>
              </w:rPr>
            </w:pPr>
            <w:r>
              <w:rPr>
                <w:rFonts w:eastAsia="Aptos" w:cs=""/>
                <w:kern w:val="2"/>
                <w:sz w:val="24"/>
                <w:szCs w:val="24"/>
                <w:lang w:val="en-FR" w:eastAsia="en-US" w:bidi="ar-SA"/>
              </w:rPr>
              <w:t>If the customer threatens to leave but has a payment + claims score less than 4, send a form letter saying that we are sorry about their perception but that our rates are fair.</w:t>
            </w:r>
          </w:p>
        </w:tc>
      </w:tr>
      <w:tr>
        <w:trPr/>
        <w:tc>
          <w:tcPr>
            <w:tcW w:w="1412" w:type="dxa"/>
            <w:tcBorders/>
          </w:tcPr>
          <w:p>
            <w:pPr>
              <w:pStyle w:val="Normal"/>
              <w:widowControl/>
              <w:spacing w:before="0" w:after="0"/>
              <w:jc w:val="left"/>
              <w:rPr>
                <w:b/>
                <w:bCs/>
              </w:rPr>
            </w:pPr>
            <w:r>
              <w:rPr>
                <w:rFonts w:eastAsia="Aptos" w:cs=""/>
                <w:b/>
                <w:bCs/>
                <w:kern w:val="2"/>
                <w:sz w:val="24"/>
                <w:szCs w:val="24"/>
                <w:lang w:val="en-FR" w:eastAsia="en-US" w:bidi="ar-SA"/>
              </w:rPr>
              <w:t>Rule 44</w:t>
            </w:r>
          </w:p>
        </w:tc>
        <w:tc>
          <w:tcPr>
            <w:tcW w:w="7603" w:type="dxa"/>
            <w:tcBorders/>
          </w:tcPr>
          <w:p>
            <w:pPr>
              <w:pStyle w:val="Normal"/>
              <w:widowControl/>
              <w:spacing w:before="0" w:after="0"/>
              <w:jc w:val="left"/>
              <w:rPr>
                <w:rFonts w:ascii="Aptos" w:hAnsi="Aptos" w:eastAsia="Aptos" w:cs=""/>
                <w:kern w:val="2"/>
                <w:sz w:val="24"/>
                <w:szCs w:val="24"/>
                <w:lang w:val="en-FR" w:eastAsia="en-US" w:bidi="ar-SA"/>
              </w:rPr>
            </w:pPr>
            <w:r>
              <w:rPr>
                <w:rFonts w:eastAsia="Aptos" w:cs=""/>
                <w:kern w:val="2"/>
                <w:sz w:val="24"/>
                <w:szCs w:val="24"/>
                <w:lang w:val="en-FR" w:eastAsia="en-US" w:bidi="ar-SA"/>
              </w:rPr>
              <w:t>If the customer threatens to leave and has a payment + claims score greater than or equal to 5, then forward to a sales representative with a proposal to make a rate discount.</w:t>
            </w:r>
          </w:p>
        </w:tc>
      </w:tr>
      <w:tr>
        <w:trPr/>
        <w:tc>
          <w:tcPr>
            <w:tcW w:w="1412" w:type="dxa"/>
            <w:tcBorders/>
          </w:tcPr>
          <w:p>
            <w:pPr>
              <w:pStyle w:val="Normal"/>
              <w:widowControl/>
              <w:spacing w:before="0" w:after="0"/>
              <w:jc w:val="left"/>
              <w:rPr>
                <w:b/>
                <w:bCs/>
              </w:rPr>
            </w:pPr>
            <w:r>
              <w:rPr>
                <w:rFonts w:eastAsia="Aptos" w:cs=""/>
                <w:b/>
                <w:bCs/>
                <w:kern w:val="2"/>
                <w:sz w:val="24"/>
                <w:szCs w:val="24"/>
                <w:lang w:val="en-FR" w:eastAsia="en-US" w:bidi="ar-SA"/>
              </w:rPr>
              <w:t>Rule 39</w:t>
            </w:r>
          </w:p>
        </w:tc>
        <w:tc>
          <w:tcPr>
            <w:tcW w:w="7603" w:type="dxa"/>
            <w:tcBorders/>
          </w:tcPr>
          <w:p>
            <w:pPr>
              <w:pStyle w:val="Normal"/>
              <w:widowControl/>
              <w:spacing w:before="0" w:after="0"/>
              <w:jc w:val="left"/>
              <w:rPr>
                <w:rFonts w:ascii="Aptos" w:hAnsi="Aptos" w:eastAsia="Aptos" w:cs=""/>
                <w:kern w:val="2"/>
                <w:sz w:val="24"/>
                <w:szCs w:val="24"/>
                <w:lang w:val="en-FR" w:eastAsia="en-US" w:bidi="ar-SA"/>
              </w:rPr>
            </w:pPr>
            <w:r>
              <w:rPr>
                <w:rFonts w:eastAsia="Aptos" w:cs=""/>
                <w:kern w:val="2"/>
                <w:sz w:val="24"/>
                <w:szCs w:val="24"/>
                <w:lang w:val="en-FR" w:eastAsia="en-US" w:bidi="ar-SA"/>
              </w:rPr>
              <w:t>If the customer is a VIP, send them a text message acknowledging the complaint, then call the client once a new proposal has been created.</w:t>
            </w:r>
          </w:p>
        </w:tc>
      </w:tr>
    </w:tbl>
    <w:p>
      <w:pPr>
        <w:pStyle w:val="Normal"/>
        <w:rPr/>
      </w:pPr>
      <w:r>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7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F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Aptos" w:hAnsi="Aptos" w:eastAsia="Aptos" w:cs="" w:asciiTheme="minorHAnsi" w:cstheme="minorBidi" w:eastAsiaTheme="minorHAnsi" w:hAnsiTheme="minorHAnsi"/>
      <w:color w:val="auto"/>
      <w:kern w:val="2"/>
      <w:sz w:val="24"/>
      <w:szCs w:val="24"/>
      <w:lang w:val="en-FR" w:eastAsia="en-US" w:bidi="ar-SA"/>
      <w14:ligatures w14:val="standardContextual"/>
    </w:rPr>
  </w:style>
  <w:style w:type="paragraph" w:styleId="Heading1">
    <w:name w:val="Heading 1"/>
    <w:basedOn w:val="Normal"/>
    <w:next w:val="Normal"/>
    <w:link w:val="Heading1Char"/>
    <w:uiPriority w:val="9"/>
    <w:qFormat/>
    <w:rsid w:val="007d0008"/>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rsid w:val="007d0008"/>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7d0008"/>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7d0008"/>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7d0008"/>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7d0008"/>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7d0008"/>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7d0008"/>
    <w:pPr>
      <w:keepNext w:val="true"/>
      <w:keepLines/>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7d0008"/>
    <w:pPr>
      <w:keepNext w:val="true"/>
      <w:keepLines/>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d0008"/>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sid w:val="007d0008"/>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7d0008"/>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7d0008"/>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7d0008"/>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7d0008"/>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7d0008"/>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7d0008"/>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7d0008"/>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7d0008"/>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7d0008"/>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7d0008"/>
    <w:rPr>
      <w:i/>
      <w:iCs/>
      <w:color w:themeColor="text1" w:themeTint="bf" w:val="404040"/>
    </w:rPr>
  </w:style>
  <w:style w:type="character" w:styleId="IntenseEmphasis">
    <w:name w:val="Intense Emphasis"/>
    <w:basedOn w:val="DefaultParagraphFont"/>
    <w:uiPriority w:val="21"/>
    <w:qFormat/>
    <w:rsid w:val="007d0008"/>
    <w:rPr>
      <w:i/>
      <w:iCs/>
      <w:color w:themeColor="accent1" w:themeShade="bf" w:val="0F4761"/>
    </w:rPr>
  </w:style>
  <w:style w:type="character" w:styleId="IntenseQuoteChar" w:customStyle="1">
    <w:name w:val="Intense Quote Char"/>
    <w:basedOn w:val="DefaultParagraphFont"/>
    <w:link w:val="IntenseQuote"/>
    <w:uiPriority w:val="30"/>
    <w:qFormat/>
    <w:rsid w:val="007d0008"/>
    <w:rPr>
      <w:i/>
      <w:iCs/>
      <w:color w:themeColor="accent1" w:themeShade="bf" w:val="0F4761"/>
    </w:rPr>
  </w:style>
  <w:style w:type="character" w:styleId="IntenseReference">
    <w:name w:val="Intense Reference"/>
    <w:basedOn w:val="DefaultParagraphFont"/>
    <w:uiPriority w:val="32"/>
    <w:qFormat/>
    <w:rsid w:val="007d0008"/>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7d0008"/>
    <w:pPr>
      <w:spacing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7d0008"/>
    <w:pPr>
      <w:spacing w:before="0" w:after="160"/>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7d0008"/>
    <w:pPr>
      <w:spacing w:before="160" w:after="160"/>
      <w:jc w:val="center"/>
    </w:pPr>
    <w:rPr>
      <w:i/>
      <w:iCs/>
      <w:color w:themeColor="text1" w:themeTint="bf" w:val="404040"/>
    </w:rPr>
  </w:style>
  <w:style w:type="paragraph" w:styleId="ListParagraph">
    <w:name w:val="List Paragraph"/>
    <w:basedOn w:val="Normal"/>
    <w:uiPriority w:val="34"/>
    <w:qFormat/>
    <w:rsid w:val="007d0008"/>
    <w:pPr>
      <w:spacing w:before="0" w:after="0"/>
      <w:ind w:left="720"/>
      <w:contextualSpacing/>
    </w:pPr>
    <w:rPr/>
  </w:style>
  <w:style w:type="paragraph" w:styleId="IntenseQuote">
    <w:name w:val="Intense Quote"/>
    <w:basedOn w:val="Normal"/>
    <w:next w:val="Normal"/>
    <w:link w:val="IntenseQuoteChar"/>
    <w:uiPriority w:val="30"/>
    <w:qFormat/>
    <w:rsid w:val="007d0008"/>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a2155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LibreOffice/24.2.1.2$Windows_X86_64 LibreOffice_project/db4def46b0453cc22e2d0305797cf981b68ef5ac</Application>
  <AppVersion>15.0000</AppVersion>
  <Pages>1</Pages>
  <Words>291</Words>
  <Characters>1330</Characters>
  <CharactersWithSpaces>1604</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2024-04-01T14:05:00Z</dcterms:created>
  <dc:creator>Harley Davis</dc:creator>
  <dc:description/>
  <dc:language>en-US</dc:language>
  <cp:lastModifiedBy/>
  <cp:lastPrinted>2024-04-01T14:05:00Z</cp:lastPrinted>
  <dcterms:modified xsi:type="dcterms:W3CDTF">2024-06-06T16:53:50Z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