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lang w:val="bg-BG"/>
        </w:rPr>
      </w:pPr>
      <w:r>
        <w:rPr>
          <w:b/>
          <w:bCs/>
          <w:sz w:val="28"/>
          <w:szCs w:val="28"/>
        </w:rPr>
        <w:t>1. Име на фирмата</w:t>
      </w:r>
    </w:p>
    <w:p>
      <w:pPr>
        <w:pStyle w:val="Normal"/>
        <w:bidi w:val="0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Normal"/>
        <w:numPr>
          <w:ilvl w:val="0"/>
          <w:numId w:val="1"/>
        </w:numPr>
        <w:bidi w:val="0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Име на фирмата: </w:t>
      </w:r>
      <w:r>
        <w:rPr>
          <w:b w:val="false"/>
          <w:bCs w:val="false"/>
          <w:sz w:val="24"/>
          <w:szCs w:val="24"/>
          <w:lang w:val="bg-BG"/>
        </w:rPr>
        <w:t>MediCare ЕООД</w:t>
      </w:r>
    </w:p>
    <w:p>
      <w:pPr>
        <w:pStyle w:val="Normal"/>
        <w:numPr>
          <w:ilvl w:val="0"/>
          <w:numId w:val="1"/>
        </w:numPr>
        <w:bidi w:val="0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Сектор: </w:t>
      </w:r>
      <w:r>
        <w:rPr>
          <w:b w:val="false"/>
          <w:bCs w:val="false"/>
          <w:sz w:val="24"/>
          <w:szCs w:val="24"/>
          <w:lang w:val="bg-BG"/>
        </w:rPr>
        <w:t>Здравеопазване / Частни клиники</w:t>
      </w:r>
    </w:p>
    <w:p>
      <w:pPr>
        <w:pStyle w:val="Normal"/>
        <w:bidi w:val="0"/>
        <w:rPr>
          <w:b w:val="false"/>
          <w:bCs w:val="false"/>
          <w:sz w:val="24"/>
          <w:szCs w:val="24"/>
          <w:lang w:val="bg-BG"/>
        </w:rPr>
      </w:pPr>
      <w:r>
        <w:rPr>
          <w:b w:val="false"/>
          <w:bCs w:val="false"/>
          <w:sz w:val="24"/>
          <w:szCs w:val="24"/>
          <w:lang w:val="bg-BG"/>
        </w:rPr>
      </w:r>
    </w:p>
    <w:p>
      <w:pPr>
        <w:pStyle w:val="Normal"/>
        <w:bidi w:val="0"/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2. Тип субект по ЗКС</w:t>
      </w:r>
    </w:p>
    <w:p>
      <w:pPr>
        <w:pStyle w:val="Normal"/>
        <w:bidi w:val="0"/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</w:r>
    </w:p>
    <w:p>
      <w:pPr>
        <w:pStyle w:val="BodyText"/>
        <w:bidi w:val="0"/>
        <w:rPr>
          <w:b/>
          <w:bCs/>
          <w:sz w:val="28"/>
          <w:szCs w:val="28"/>
        </w:rPr>
      </w:pPr>
      <w:r>
        <w:rPr>
          <w:rStyle w:val="Strong"/>
          <w:b w:val="false"/>
          <w:bCs w:val="false"/>
          <w:sz w:val="24"/>
          <w:szCs w:val="24"/>
          <w:lang w:val="bg-BG"/>
        </w:rPr>
        <w:t>MediCare ЕООД следва да бъде определена като важен субект по Закона за киберсигурност (ЗКС).</w:t>
      </w:r>
    </w:p>
    <w:p>
      <w:pPr>
        <w:pStyle w:val="BodyText"/>
        <w:bidi w:val="0"/>
        <w:jc w:val="left"/>
        <w:rPr>
          <w:b/>
          <w:bCs/>
          <w:sz w:val="28"/>
          <w:szCs w:val="28"/>
        </w:rPr>
      </w:pPr>
      <w:r>
        <w:rPr>
          <w:b w:val="false"/>
          <w:bCs w:val="false"/>
          <w:sz w:val="24"/>
          <w:szCs w:val="24"/>
          <w:lang w:val="bg-BG"/>
        </w:rPr>
        <w:t xml:space="preserve">Причината е, че дружеството извършва дейност в </w:t>
      </w:r>
      <w:r>
        <w:rPr>
          <w:rStyle w:val="Strong"/>
          <w:b w:val="false"/>
          <w:bCs w:val="false"/>
          <w:sz w:val="24"/>
          <w:szCs w:val="24"/>
          <w:lang w:val="bg-BG"/>
        </w:rPr>
        <w:t>сектора на здравеопазването</w:t>
      </w:r>
      <w:r>
        <w:rPr>
          <w:b w:val="false"/>
          <w:bCs w:val="false"/>
          <w:sz w:val="24"/>
          <w:szCs w:val="24"/>
          <w:lang w:val="bg-BG"/>
        </w:rPr>
        <w:t xml:space="preserve">, който попада в обхвата на регулираните сектори по ЗКС. Фирмата управлява мрежа от медицински центрове и обработва </w:t>
      </w:r>
      <w:r>
        <w:rPr>
          <w:rStyle w:val="Strong"/>
          <w:b w:val="false"/>
          <w:bCs w:val="false"/>
          <w:sz w:val="24"/>
          <w:szCs w:val="24"/>
          <w:lang w:val="bg-BG"/>
        </w:rPr>
        <w:t>чувствителни здравни и лични данни на пациенти</w:t>
      </w:r>
      <w:r>
        <w:rPr>
          <w:b w:val="false"/>
          <w:bCs w:val="false"/>
          <w:sz w:val="24"/>
          <w:szCs w:val="24"/>
          <w:lang w:val="bg-BG"/>
        </w:rPr>
        <w:t>, което налага повишени изисквания за киберсигурност.</w:t>
      </w:r>
    </w:p>
    <w:p>
      <w:pPr>
        <w:pStyle w:val="Normal"/>
        <w:bidi w:val="0"/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</w:r>
    </w:p>
    <w:p>
      <w:pPr>
        <w:pStyle w:val="Normal"/>
        <w:bidi w:val="0"/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3. Планирани контроли</w:t>
      </w:r>
    </w:p>
    <w:p>
      <w:pPr>
        <w:pStyle w:val="Normal"/>
        <w:bidi w:val="0"/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51"/>
        <w:gridCol w:w="7087"/>
      </w:tblGrid>
      <w:tr>
        <w:trPr>
          <w:tblHeader w:val="true"/>
        </w:trPr>
        <w:tc>
          <w:tcPr>
            <w:tcW w:w="2551" w:type="dxa"/>
            <w:tcBorders/>
            <w:vAlign w:val="center"/>
          </w:tcPr>
          <w:p>
            <w:pPr>
              <w:pStyle w:val="TableHeading"/>
              <w:bidi w:val="0"/>
              <w:rPr>
                <w:lang w:val="bg-BG"/>
              </w:rPr>
            </w:pPr>
            <w:r>
              <w:rPr>
                <w:lang w:val="bg-BG"/>
              </w:rPr>
              <w:t>Контрол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Heading"/>
              <w:bidi w:val="0"/>
              <w:rPr>
                <w:lang w:val="bg-BG"/>
              </w:rPr>
            </w:pPr>
            <w:r>
              <w:rPr>
                <w:lang w:val="bg-BG"/>
              </w:rPr>
              <w:t>Реализация в MediCare ЕООД</w:t>
            </w:r>
          </w:p>
        </w:tc>
      </w:tr>
      <w:tr>
        <w:trPr>
          <w:trHeight w:val="1048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Контрол на достъпа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Достъпът до медицинската база данни се ограничава само до лекарските терминали в Бургас и Русе. Административната станция няма директен достъп до DB.</w:t>
            </w:r>
          </w:p>
        </w:tc>
      </w:tr>
      <w:tr>
        <w:trPr>
          <w:trHeight w:val="81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Мрежова сегментация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София, Бургас, Русе и Стара Загора се разделят в отделни мрежови сегменти. Firewall контролира комуникацията между тях.</w:t>
            </w:r>
          </w:p>
        </w:tc>
      </w:tr>
      <w:tr>
        <w:trPr>
          <w:trHeight w:val="108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Firewall правила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lang w:val="bg-BG"/>
              </w:rPr>
              <w:t xml:space="preserve">Разрешава се TCP/5432 от медицинските терминали към DB </w:t>
            </w:r>
            <w:r>
              <w:rPr>
                <w:rStyle w:val="SourceText"/>
                <w:lang w:val="bg-BG"/>
              </w:rPr>
              <w:t>10.10.0.10</w:t>
            </w:r>
            <w:r>
              <w:rPr>
                <w:lang w:val="bg-BG"/>
              </w:rPr>
              <w:t>. За административната станция се разрешава единствено TCP/8443 към отчетния модул.</w:t>
            </w:r>
          </w:p>
        </w:tc>
      </w:tr>
      <w:tr>
        <w:trPr>
          <w:trHeight w:val="81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ICMP контрол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lang w:val="bg-BG"/>
              </w:rPr>
              <w:t xml:space="preserve">ICMP се разрешава само в рамките на </w:t>
            </w:r>
            <w:r>
              <w:rPr>
                <w:rStyle w:val="SourceText"/>
                <w:lang w:val="bg-BG"/>
              </w:rPr>
              <w:t>10.10.0.0/8</w:t>
            </w:r>
            <w:r>
              <w:rPr>
                <w:lang w:val="bg-BG"/>
              </w:rPr>
              <w:t>. ICMP трафик извън този диапазон се блокира.</w:t>
            </w:r>
          </w:p>
        </w:tc>
      </w:tr>
      <w:tr>
        <w:trPr>
          <w:trHeight w:val="90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Логване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lang w:val="bg-BG"/>
              </w:rPr>
              <w:t xml:space="preserve">Всички отхвърлени пакети се записват във firewall логовете с префикс </w:t>
            </w:r>
            <w:r>
              <w:rPr>
                <w:rStyle w:val="SourceText"/>
                <w:lang w:val="bg-BG"/>
              </w:rPr>
              <w:t>[MEDICARE-DROP]</w:t>
            </w:r>
            <w:r>
              <w:rPr>
                <w:lang w:val="bg-BG"/>
              </w:rPr>
              <w:t xml:space="preserve"> за последващ анализ и одит.</w:t>
            </w:r>
          </w:p>
        </w:tc>
      </w:tr>
      <w:tr>
        <w:trPr>
          <w:trHeight w:val="108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Идентичност и роли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Използва се Keycloak за централизирана автентикация и управление на роли. Лекарите получават права за медицинската система, а администраторите — само за отчетния портал.</w:t>
            </w:r>
          </w:p>
        </w:tc>
      </w:tr>
      <w:tr>
        <w:trPr>
          <w:trHeight w:val="117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Принцип на най-малките привилегии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Всеки потребител и сегмент получава само необходимите права. Административният персонал не получава права за четене или запис в медицинската база данни.</w:t>
            </w:r>
          </w:p>
        </w:tc>
      </w:tr>
      <w:tr>
        <w:trPr>
          <w:trHeight w:val="108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Защита на базата данни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lang w:val="bg-BG"/>
              </w:rPr>
              <w:t xml:space="preserve">PostgreSQL на </w:t>
            </w:r>
            <w:r>
              <w:rPr>
                <w:rStyle w:val="SourceText"/>
                <w:lang w:val="bg-BG"/>
              </w:rPr>
              <w:t>10.10.0.10:5432</w:t>
            </w:r>
            <w:r>
              <w:rPr>
                <w:lang w:val="bg-BG"/>
              </w:rPr>
              <w:t xml:space="preserve"> приема връзки само от разрешените медицински мрежи. Използва се TLS за криптиране на връзките.</w:t>
            </w:r>
          </w:p>
        </w:tc>
      </w:tr>
      <w:tr>
        <w:trPr>
          <w:trHeight w:val="81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Защита на отчетния портал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Отчетният модул на TCP/8443 се поставя зад прокси и се предоставя според ролята на потребителя.</w:t>
            </w:r>
          </w:p>
        </w:tc>
      </w:tr>
      <w:tr>
        <w:trPr>
          <w:trHeight w:val="748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Наблюдение и одит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Следят се достъпите до базата данни, неуспешните опити за достъп, firewall събитията и действията на потребителите.</w:t>
            </w:r>
          </w:p>
        </w:tc>
      </w:tr>
      <w:tr>
        <w:trPr>
          <w:trHeight w:val="99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Защита на чувствителни данни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Пациентските данни се третират като чувствителна информация и се прилагат подходящи мерки за конфиденциалност, целостност и ограничаване на достъпа съгласно GDPR.</w:t>
            </w:r>
          </w:p>
        </w:tc>
      </w:tr>
      <w:tr>
        <w:trPr>
          <w:trHeight w:val="108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AI контрол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Медицинският AI асистент работи със строг контрол на достъпа и guardrails, които предотвратяват изнасянето или неоторизираното предоставяне на лични и медицински данни.</w:t>
            </w:r>
          </w:p>
        </w:tc>
      </w:tr>
      <w:tr>
        <w:trPr>
          <w:trHeight w:val="990" w:hRule="atLeast"/>
        </w:trPr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lang w:val="bg-BG"/>
              </w:rPr>
              <w:t>Резервни копия и възстановяване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lang w:val="bg-BG"/>
              </w:rPr>
            </w:pPr>
            <w:r>
              <w:rPr>
                <w:lang w:val="bg-BG"/>
              </w:rPr>
              <w:t>Медицинската база данни се архивира регулярно, като резервните копия се защитават от неоторизиран достъп и се проверява възможността за възстановяване.</w:t>
            </w:r>
          </w:p>
        </w:tc>
      </w:tr>
    </w:tbl>
    <w:p>
      <w:pPr>
        <w:pStyle w:val="Normal"/>
        <w:bidi w:val="0"/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LibreOffice/26.2.6.3$Linux_X86_64 LibreOffice_project/620$Build-3</Application>
  <AppVersion>15.0000</AppVersion>
  <Pages>2</Pages>
  <Words>364</Words>
  <Characters>2226</Characters>
  <CharactersWithSpaces>2554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2026-10-07T21:04:00Z</dcterms:created>
  <dc:creator/>
  <dc:description/>
  <dc:language>en-US</dc:language>
  <cp:lastModifiedBy/>
  <dcterms:modified xsi:type="dcterms:W3CDTF">2026-10-07T21:28:38Z</dcterms:modified>
  <cp:revision>1</cp:revision>
  <dc:subject/>
  <dc:title/>
</cp:coreProperties>
</file>