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ssignment-3-additions-over-assignment-2"/>
    <w:p>
      <w:pPr>
        <w:pStyle w:val="Heading1"/>
      </w:pPr>
      <w:r>
        <w:t xml:space="preserve">Assignment 3 — Additions over Assignment 2</w:t>
      </w:r>
    </w:p>
    <w:p>
      <w:pPr>
        <w:pStyle w:val="FirstParagraph"/>
      </w:pPr>
      <w:r>
        <w:rPr>
          <w:bCs/>
          <w:b/>
        </w:rPr>
        <w:t xml:space="preserve">Personal Energy Forecast Planner</w:t>
      </w:r>
      <w:r>
        <w:t xml:space="preserve"> </w:t>
      </w:r>
      <w:r>
        <w:t xml:space="preserve">· Alexander Schumacher · PDAI, ESADE MiBA 25/26</w:t>
      </w:r>
    </w:p>
    <w:p>
      <w:pPr>
        <w:pStyle w:val="BodyText"/>
      </w:pPr>
      <w:r>
        <w:rPr>
          <w:bCs/>
          <w:b/>
        </w:rPr>
        <w:t xml:space="preserve">Live demo:</w:t>
      </w:r>
      <w:r>
        <w:t xml:space="preserve"> </w:t>
      </w:r>
      <w:r>
        <w:t xml:space="preserve">https://web-production-41b97.up.railway.app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https://github.com/AlexandercSchumacher/pdai-assignment3</w:t>
      </w:r>
      <w:r>
        <w:t xml:space="preserve"> </w:t>
      </w:r>
      <w:r>
        <w:rPr>
          <w:bCs/>
          <w:b/>
        </w:rPr>
        <w:t xml:space="preserve">DB browser:</w:t>
      </w:r>
      <w:r>
        <w:t xml:space="preserve"> </w:t>
      </w:r>
      <w:r>
        <w:t xml:space="preserve">https://pgweb-production-6c0b.up.railway.app (basic auth)</w:t>
      </w:r>
    </w:p>
    <w:bookmarkStart w:id="20" w:name="context"/>
    <w:p>
      <w:pPr>
        <w:pStyle w:val="Heading2"/>
      </w:pPr>
      <w:r>
        <w:t xml:space="preserve">1. Context</w:t>
      </w:r>
    </w:p>
    <w:p>
      <w:pPr>
        <w:pStyle w:val="FirstParagraph"/>
      </w:pPr>
      <w:r>
        <w:t xml:space="preserve">Assignment 2 shipped a Streamlit app with a RandomForest energy forecast (Monte Carlo uncertainty bands) and three LLM features: a Smart Scenario Builder using structured output, an AI Energy Optimizer using an agentic tool-use loop, and an Experiment Log Analyst using RAG. Five tabs, deployed once to EC2. The prototype worked end-to-end but had four structural limits: state lived in a flat CSV that a second user would clobber; there was no way to tell whether the AI features were useful, nor whether the forecast matched reality over time; and the UI read as default Streamlit. Assignment 3 is one iteration that closes all four.</w:t>
      </w:r>
    </w:p>
    <w:bookmarkEnd w:id="20"/>
    <w:bookmarkStart w:id="21" w:name="whats-new"/>
    <w:p>
      <w:pPr>
        <w:pStyle w:val="Heading2"/>
      </w:pPr>
      <w:r>
        <w:t xml:space="preserve">2. What’s new</w:t>
      </w:r>
    </w:p>
    <w:p>
      <w:pPr>
        <w:pStyle w:val="FirstParagraph"/>
      </w:pPr>
      <w:r>
        <w:rPr>
          <w:bCs/>
          <w:b/>
        </w:rPr>
        <w:t xml:space="preserve">Real database layer.</w:t>
      </w:r>
      <w:r>
        <w:t xml:space="preserve"> </w:t>
      </w:r>
      <w:r>
        <w:t xml:space="preserve">Three tables replace the flat CSV: experiments (scenario parameters and predicted energy per day, with an optional actual-energy outcome logged later), feedback (one row per thumbs-up / thumbs-down click on an AI output), and optimizer runs (iteration count, call history, and best scenario per run). The same code path supports a managed Postgres instance in production and a local SQLite file during development, so the choice of deployment target never leaks into the application logic.</w:t>
      </w:r>
    </w:p>
    <w:p>
      <w:pPr>
        <w:pStyle w:val="BodyText"/>
      </w:pPr>
      <w:r>
        <w:rPr>
          <w:bCs/>
          <w:b/>
        </w:rPr>
        <w:t xml:space="preserve">Validation tab.</w:t>
      </w:r>
      <w:r>
        <w:t xml:space="preserve"> </w:t>
      </w:r>
      <w:r>
        <w:t xml:space="preserve">Turns the app from</w:t>
      </w:r>
      <w:r>
        <w:t xml:space="preserve"> </w:t>
      </w:r>
      <w:r>
        <w:t xml:space="preserve">“</w:t>
      </w:r>
      <w:r>
        <w:t xml:space="preserve">generates predictions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measures its own predictions</w:t>
      </w:r>
      <w:r>
        <w:t xml:space="preserve">”</w:t>
      </w:r>
      <w:r>
        <w:t xml:space="preserve">. Three blocks on one page: predicted-vs-actual energy with error metrics that refresh as the user logs real outcomes; an optimizer-convergence view showing how many iterations each run took and what best score it reached; and an aggregated view of thumbs-up / thumbs-down rates per AI feature.</w:t>
      </w:r>
    </w:p>
    <w:p>
      <w:pPr>
        <w:pStyle w:val="BodyText"/>
      </w:pPr>
      <w:r>
        <w:rPr>
          <w:bCs/>
          <w:b/>
        </w:rPr>
        <w:t xml:space="preserve">Feedback on every AI output.</w:t>
      </w:r>
      <w:r>
        <w:t xml:space="preserve"> </w:t>
      </w:r>
      <w:r>
        <w:t xml:space="preserve">Thumbs-up / thumbs-down buttons attached to each Smart Scenario extraction, each Optimizer run, and each RAG answer. A click stores the feature name, the rating, and the AI output itself, so future work can surface failing prompts or seed few-shot examples from positive samples. The buttons collapse to a short confirmation after a click so a page rerun cannot double-count a rating.</w:t>
      </w:r>
    </w:p>
    <w:p>
      <w:pPr>
        <w:pStyle w:val="BodyText"/>
      </w:pPr>
      <w:r>
        <w:rPr>
          <w:bCs/>
          <w:b/>
        </w:rPr>
        <w:t xml:space="preserve">Managed deployment with a browsable database.</w:t>
      </w:r>
      <w:r>
        <w:t xml:space="preserve"> </w:t>
      </w:r>
      <w:r>
        <w:t xml:space="preserve">Three services in a single project: the app itself, a managed Postgres, and a browsable database viewer behind basic auth on a separate domain. On first boot the web service trains the model if the artifact is missing, does a health check against Postgres, and fails fast if the database is unreachable. The database viewer is strictly a validation affordance for the grader; a real user sees the data through the Experiment Log and Validation tabs, not the raw tables.</w:t>
      </w:r>
    </w:p>
    <w:p>
      <w:pPr>
        <w:pStyle w:val="BodyText"/>
      </w:pPr>
      <w:r>
        <w:rPr>
          <w:bCs/>
          <w:b/>
        </w:rPr>
        <w:t xml:space="preserve">UI polish.</w:t>
      </w:r>
      <w:r>
        <w:t xml:space="preserve"> </w:t>
      </w:r>
      <w:r>
        <w:t xml:space="preserve">A custom theme plus about sixty lines of CSS give the app a consistent identity: gradient header, colored active-tab states, a sidebar gradient, section headers. The four Day-1 metric cards on the Forecast tab are redesigned — the Scenario card overlays scenario (solid) vs baseline (dashed) as a small inline sparkline, risk renders as a color-coded pill, the error metrics on the Drivers tab show a residual histogram, and R² is a traffic-light chip. The Smart Scenario tab documents itself with a worked</w:t>
      </w:r>
      <w:r>
        <w:t xml:space="preserve"> </w:t>
      </w:r>
      <w:r>
        <w:t xml:space="preserve">“</w:t>
      </w:r>
      <w:r>
        <w:t xml:space="preserve">sample input → extracted parameters</w:t>
      </w:r>
      <w:r>
        <w:t xml:space="preserve">”</w:t>
      </w:r>
      <w:r>
        <w:t xml:space="preserve"> </w:t>
      </w:r>
      <w:r>
        <w:t xml:space="preserve">example, so the documentation lives inside the tool where it gets read.</w:t>
      </w:r>
    </w:p>
    <w:p>
      <w:pPr>
        <w:pStyle w:val="BodyText"/>
      </w:pPr>
      <w:r>
        <w:rPr>
          <w:bCs/>
          <w:b/>
        </w:rPr>
        <w:t xml:space="preserve">First-visit onboarding tour.</w:t>
      </w:r>
      <w:r>
        <w:t xml:space="preserve"> </w:t>
      </w:r>
      <w:r>
        <w:t xml:space="preserve">On every fresh page load the app dims the background and walks a new visitor through the sidebar, the tab strip, the forecast chart, and the two main AI inputs, one section at a time with a short tooltip next to each. The tour auto-switches tabs as it goes, and a single Dismiss click exits it for the session. It is a lightweight frontend component with no external libraries — the intent is that first-time users get a 30-second mental map of the app before they touch anything.</w:t>
      </w:r>
    </w:p>
    <w:bookmarkEnd w:id="21"/>
    <w:bookmarkStart w:id="22" w:name="worth-calling-out"/>
    <w:p>
      <w:pPr>
        <w:pStyle w:val="Heading2"/>
      </w:pPr>
      <w:r>
        <w:t xml:space="preserve">3. Worth calling out</w:t>
      </w:r>
    </w:p>
    <w:p>
      <w:pPr>
        <w:pStyle w:val="FirstParagraph"/>
      </w:pPr>
      <w:r>
        <w:t xml:space="preserve">Training stays offline and runs only when the trained artifact is missing, preserving the offline / online split from Assignment 2. Predicted energy is written into the experiment row at save time, so predicted-vs-actual comparisons stay stable even if the model is retrained later. The repository contains source only — the demo dataset and the trained artifact are regenerated on first boot, so a fresh clone just works without any prior state.</w:t>
      </w:r>
    </w:p>
    <w:bookmarkEnd w:id="22"/>
    <w:bookmarkStart w:id="23" w:name="whats-next"/>
    <w:p>
      <w:pPr>
        <w:pStyle w:val="Heading2"/>
      </w:pPr>
      <w:r>
        <w:t xml:space="preserve">4. What’s next</w:t>
      </w:r>
    </w:p>
    <w:p>
      <w:pPr>
        <w:pStyle w:val="FirstParagraph"/>
      </w:pPr>
      <w:r>
        <w:t xml:space="preserve">Make Validation a real feedback loop: use the accumulated predicted / actual pairs to retrain the model on the user’s own outcomes rather than only the Oura history and a synthetic supplement, and use the thumbs-up / thumbs-down history to pick few-shot examples for the Smart Scenario prompt. That turns the app from a static forecaster into something that improves the more it is used.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2026-04-19T22:12:46Z</dcterms:created>
  <dcterms:modified xsi:type="dcterms:W3CDTF">2026-04-19T22:12:46Z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