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9AC" w:rsidRPr="00691876" w:rsidRDefault="003259AC" w:rsidP="003259AC">
      <w:pPr>
        <w:jc w:val="center"/>
        <w:rPr>
          <w:rFonts w:eastAsia="Times New Roman" w:cs="Times New Roman"/>
          <w:bCs/>
          <w:sz w:val="28"/>
          <w:szCs w:val="28"/>
        </w:rPr>
      </w:pPr>
      <w:bookmarkStart w:id="0" w:name="_GoBack"/>
      <w:bookmarkEnd w:id="0"/>
      <w:r w:rsidRPr="00691876">
        <w:rPr>
          <w:rFonts w:eastAsia="Times New Roman" w:cs="Times New Roman"/>
          <w:bCs/>
          <w:sz w:val="28"/>
          <w:szCs w:val="28"/>
        </w:rPr>
        <w:t xml:space="preserve">МИНОБРНАУКИ РОССИИ </w:t>
      </w:r>
    </w:p>
    <w:p w:rsidR="003259AC" w:rsidRPr="00691876" w:rsidRDefault="003259AC" w:rsidP="003259AC">
      <w:pPr>
        <w:jc w:val="center"/>
        <w:rPr>
          <w:rFonts w:eastAsia="Times New Roman" w:cs="Times New Roman"/>
          <w:bCs/>
          <w:sz w:val="28"/>
          <w:szCs w:val="28"/>
        </w:rPr>
      </w:pPr>
      <w:r w:rsidRPr="00691876">
        <w:rPr>
          <w:rFonts w:eastAsia="Times New Roman" w:cs="Times New Roman"/>
          <w:bCs/>
          <w:sz w:val="28"/>
          <w:szCs w:val="28"/>
        </w:rPr>
        <w:t>Федеральное государственное бюджетное образовательное учреждение</w:t>
      </w:r>
    </w:p>
    <w:p w:rsidR="003259AC" w:rsidRPr="00691876" w:rsidRDefault="003259AC" w:rsidP="003259AC">
      <w:pPr>
        <w:jc w:val="center"/>
        <w:rPr>
          <w:rFonts w:eastAsia="Times New Roman" w:cs="Times New Roman"/>
          <w:bCs/>
          <w:sz w:val="28"/>
          <w:szCs w:val="28"/>
        </w:rPr>
      </w:pPr>
      <w:r w:rsidRPr="00691876">
        <w:rPr>
          <w:rFonts w:eastAsia="Times New Roman" w:cs="Times New Roman"/>
          <w:bCs/>
          <w:sz w:val="28"/>
          <w:szCs w:val="28"/>
        </w:rPr>
        <w:t xml:space="preserve">высшего  образования </w:t>
      </w:r>
    </w:p>
    <w:p w:rsidR="003259AC" w:rsidRPr="00691876" w:rsidRDefault="003259AC" w:rsidP="003259AC">
      <w:pPr>
        <w:tabs>
          <w:tab w:val="center" w:pos="4677"/>
          <w:tab w:val="left" w:pos="8618"/>
        </w:tabs>
        <w:rPr>
          <w:rFonts w:eastAsia="Times New Roman" w:cs="Times New Roman"/>
          <w:bCs/>
          <w:sz w:val="28"/>
          <w:szCs w:val="28"/>
        </w:rPr>
      </w:pPr>
      <w:r w:rsidRPr="00691876">
        <w:rPr>
          <w:rFonts w:eastAsia="Times New Roman" w:cs="Times New Roman"/>
          <w:b/>
          <w:bCs/>
          <w:sz w:val="28"/>
          <w:szCs w:val="28"/>
        </w:rPr>
        <w:tab/>
        <w:t xml:space="preserve">«Гжельский государственный университет» </w:t>
      </w:r>
      <w:r w:rsidRPr="00691876">
        <w:rPr>
          <w:rFonts w:eastAsia="Times New Roman" w:cs="Times New Roman"/>
          <w:bCs/>
          <w:sz w:val="28"/>
          <w:szCs w:val="28"/>
        </w:rPr>
        <w:t>(ГГУ)</w:t>
      </w:r>
      <w:r w:rsidRPr="00691876">
        <w:rPr>
          <w:rFonts w:eastAsia="Times New Roman" w:cs="Times New Roman"/>
          <w:bCs/>
          <w:sz w:val="28"/>
          <w:szCs w:val="28"/>
        </w:rPr>
        <w:tab/>
      </w:r>
    </w:p>
    <w:p w:rsidR="003259AC" w:rsidRPr="00691876" w:rsidRDefault="003259AC" w:rsidP="003259AC">
      <w:pPr>
        <w:jc w:val="center"/>
        <w:rPr>
          <w:rFonts w:eastAsia="Times New Roman" w:cs="Times New Roman"/>
          <w:bCs/>
          <w:sz w:val="28"/>
          <w:szCs w:val="28"/>
        </w:rPr>
      </w:pPr>
      <w:r w:rsidRPr="00691876">
        <w:rPr>
          <w:rFonts w:eastAsia="Times New Roman" w:cs="Times New Roman"/>
          <w:bCs/>
          <w:sz w:val="28"/>
          <w:szCs w:val="28"/>
        </w:rPr>
        <w:t>Колледж ГГУ</w:t>
      </w:r>
    </w:p>
    <w:p w:rsidR="003259AC" w:rsidRPr="00691876" w:rsidRDefault="003259AC" w:rsidP="003259AC">
      <w:pPr>
        <w:jc w:val="center"/>
        <w:rPr>
          <w:rFonts w:eastAsia="Times New Roman" w:cs="Times New Roman"/>
          <w:sz w:val="28"/>
          <w:szCs w:val="28"/>
        </w:rPr>
      </w:pPr>
    </w:p>
    <w:p w:rsidR="003259AC" w:rsidRPr="00691876" w:rsidRDefault="003259AC" w:rsidP="003259AC">
      <w:pPr>
        <w:shd w:val="clear" w:color="auto" w:fill="FFFFFF"/>
        <w:jc w:val="center"/>
        <w:rPr>
          <w:rFonts w:cs="Times New Roman"/>
          <w:sz w:val="28"/>
          <w:szCs w:val="28"/>
        </w:rPr>
      </w:pPr>
      <w:r w:rsidRPr="00691876">
        <w:rPr>
          <w:rFonts w:cs="Times New Roman"/>
          <w:sz w:val="28"/>
          <w:szCs w:val="28"/>
        </w:rPr>
        <w:t>Специальность 09.02.07 Информационные системы и программирование</w:t>
      </w:r>
    </w:p>
    <w:p w:rsidR="003259AC" w:rsidRPr="00691876" w:rsidRDefault="003259AC" w:rsidP="003259AC">
      <w:pPr>
        <w:jc w:val="center"/>
        <w:rPr>
          <w:rFonts w:cs="Times New Roman"/>
          <w:sz w:val="28"/>
          <w:szCs w:val="28"/>
        </w:rPr>
      </w:pPr>
    </w:p>
    <w:p w:rsidR="003259AC" w:rsidRPr="00691876" w:rsidRDefault="003259AC" w:rsidP="003259AC">
      <w:pPr>
        <w:jc w:val="center"/>
        <w:rPr>
          <w:rFonts w:cs="Times New Roman"/>
          <w:sz w:val="28"/>
          <w:szCs w:val="28"/>
        </w:rPr>
      </w:pPr>
    </w:p>
    <w:p w:rsidR="003259AC" w:rsidRPr="00691876" w:rsidRDefault="003259AC" w:rsidP="003259AC">
      <w:pPr>
        <w:rPr>
          <w:rFonts w:cs="Times New Roman"/>
          <w:sz w:val="28"/>
          <w:szCs w:val="28"/>
        </w:rPr>
      </w:pPr>
    </w:p>
    <w:p w:rsidR="003259AC" w:rsidRPr="00691876" w:rsidRDefault="003259AC" w:rsidP="003259AC">
      <w:pPr>
        <w:rPr>
          <w:rFonts w:cs="Times New Roman"/>
          <w:sz w:val="28"/>
          <w:szCs w:val="28"/>
        </w:rPr>
      </w:pPr>
    </w:p>
    <w:p w:rsidR="003259AC" w:rsidRPr="00691876" w:rsidRDefault="003259AC" w:rsidP="003259AC">
      <w:pPr>
        <w:rPr>
          <w:rFonts w:cs="Times New Roman"/>
          <w:sz w:val="28"/>
          <w:szCs w:val="28"/>
        </w:rPr>
      </w:pPr>
    </w:p>
    <w:p w:rsidR="003259AC" w:rsidRPr="00691876" w:rsidRDefault="003259AC" w:rsidP="003259AC">
      <w:pPr>
        <w:rPr>
          <w:rFonts w:cs="Times New Roman"/>
          <w:sz w:val="28"/>
          <w:szCs w:val="28"/>
        </w:rPr>
      </w:pPr>
    </w:p>
    <w:p w:rsidR="003259AC" w:rsidRPr="00691876" w:rsidRDefault="003259AC" w:rsidP="003259AC">
      <w:pPr>
        <w:rPr>
          <w:rFonts w:cs="Times New Roman"/>
          <w:sz w:val="28"/>
          <w:szCs w:val="28"/>
        </w:rPr>
      </w:pPr>
    </w:p>
    <w:p w:rsidR="003259AC" w:rsidRPr="00691876" w:rsidRDefault="00691876" w:rsidP="003259AC">
      <w:pPr>
        <w:jc w:val="center"/>
        <w:rPr>
          <w:rFonts w:eastAsia="Times New Roman" w:cs="Times New Roman"/>
          <w:b/>
          <w:bCs/>
          <w:color w:val="000000"/>
          <w:sz w:val="48"/>
          <w:szCs w:val="48"/>
        </w:rPr>
      </w:pPr>
      <w:r w:rsidRPr="00691876">
        <w:rPr>
          <w:rFonts w:eastAsia="Times New Roman" w:cs="Times New Roman"/>
          <w:b/>
          <w:bCs/>
          <w:color w:val="000000"/>
          <w:sz w:val="48"/>
          <w:szCs w:val="48"/>
        </w:rPr>
        <w:t>Реферат</w:t>
      </w:r>
    </w:p>
    <w:p w:rsidR="003259AC" w:rsidRPr="00691876" w:rsidRDefault="003259AC" w:rsidP="003259AC">
      <w:pPr>
        <w:jc w:val="center"/>
        <w:rPr>
          <w:rFonts w:eastAsia="Times New Roman" w:cs="Times New Roman"/>
          <w:b/>
          <w:bCs/>
          <w:color w:val="000000"/>
          <w:sz w:val="36"/>
          <w:szCs w:val="36"/>
        </w:rPr>
      </w:pPr>
    </w:p>
    <w:p w:rsidR="003259AC" w:rsidRPr="00691876" w:rsidRDefault="003259AC" w:rsidP="003259AC">
      <w:pPr>
        <w:jc w:val="center"/>
        <w:rPr>
          <w:rFonts w:eastAsia="Times New Roman" w:cs="Times New Roman"/>
          <w:b/>
          <w:bCs/>
          <w:color w:val="000000"/>
          <w:sz w:val="28"/>
          <w:szCs w:val="28"/>
        </w:rPr>
      </w:pPr>
      <w:r w:rsidRPr="00691876">
        <w:rPr>
          <w:rFonts w:eastAsia="Times New Roman" w:cs="Times New Roman"/>
          <w:b/>
          <w:bCs/>
          <w:color w:val="000000"/>
          <w:sz w:val="28"/>
          <w:szCs w:val="28"/>
        </w:rPr>
        <w:t>ПО</w:t>
      </w:r>
      <w:r w:rsidR="00AC6776">
        <w:rPr>
          <w:rFonts w:eastAsia="Times New Roman" w:cs="Times New Roman"/>
          <w:b/>
          <w:bCs/>
          <w:color w:val="000000"/>
          <w:sz w:val="28"/>
          <w:szCs w:val="28"/>
        </w:rPr>
        <w:t xml:space="preserve"> ДИСЦИПЛИНЕ</w:t>
      </w:r>
      <w:r w:rsidRPr="00691876">
        <w:rPr>
          <w:rFonts w:eastAsia="Times New Roman" w:cs="Times New Roman"/>
          <w:b/>
          <w:bCs/>
          <w:color w:val="000000"/>
          <w:sz w:val="28"/>
          <w:szCs w:val="28"/>
        </w:rPr>
        <w:t xml:space="preserve"> «</w:t>
      </w:r>
      <w:r w:rsidR="00691876" w:rsidRPr="00691876">
        <w:rPr>
          <w:rFonts w:eastAsia="Times New Roman" w:cs="Times New Roman"/>
          <w:b/>
          <w:bCs/>
          <w:color w:val="000000"/>
          <w:sz w:val="28"/>
          <w:szCs w:val="28"/>
        </w:rPr>
        <w:t>ТЕХНОЛОГИЯ РАЗРАБОТКИ ПРОГРАММНОГО ОБЕСПЕЧЕНИЯ</w:t>
      </w:r>
      <w:r w:rsidRPr="00691876">
        <w:rPr>
          <w:rFonts w:eastAsia="Times New Roman" w:cs="Times New Roman"/>
          <w:b/>
          <w:bCs/>
          <w:color w:val="000000"/>
          <w:sz w:val="28"/>
          <w:szCs w:val="28"/>
        </w:rPr>
        <w:t>»</w:t>
      </w:r>
    </w:p>
    <w:p w:rsidR="003259AC" w:rsidRPr="00691876" w:rsidRDefault="003259AC" w:rsidP="003259AC">
      <w:pPr>
        <w:jc w:val="center"/>
        <w:rPr>
          <w:rFonts w:cs="Times New Roman"/>
          <w:b/>
          <w:sz w:val="28"/>
          <w:szCs w:val="28"/>
        </w:rPr>
      </w:pPr>
    </w:p>
    <w:p w:rsidR="003259AC" w:rsidRPr="00691876" w:rsidRDefault="003259AC" w:rsidP="003259AC">
      <w:pPr>
        <w:jc w:val="center"/>
        <w:rPr>
          <w:rFonts w:cs="Times New Roman"/>
          <w:b/>
          <w:sz w:val="28"/>
          <w:szCs w:val="28"/>
        </w:rPr>
      </w:pPr>
    </w:p>
    <w:p w:rsidR="003259AC" w:rsidRPr="00691876" w:rsidRDefault="003259AC" w:rsidP="003259AC">
      <w:pPr>
        <w:jc w:val="center"/>
        <w:rPr>
          <w:rFonts w:cs="Times New Roman"/>
          <w:b/>
          <w:sz w:val="28"/>
          <w:szCs w:val="28"/>
        </w:rPr>
      </w:pPr>
      <w:r w:rsidRPr="00691876">
        <w:rPr>
          <w:rFonts w:cs="Times New Roman"/>
          <w:b/>
          <w:sz w:val="28"/>
          <w:szCs w:val="28"/>
        </w:rPr>
        <w:t>на тему «</w:t>
      </w:r>
      <w:r w:rsidR="00691876" w:rsidRPr="00691876">
        <w:rPr>
          <w:rFonts w:cs="Times New Roman"/>
          <w:b/>
          <w:sz w:val="28"/>
          <w:szCs w:val="28"/>
        </w:rPr>
        <w:t>СТАНДАРТЫ, РЕГЛАМЕНТИРУЮЩИЕ РАБОТУ С ТРЕБОВАНИЯМИ</w:t>
      </w:r>
      <w:r w:rsidRPr="00691876">
        <w:rPr>
          <w:rFonts w:cs="Times New Roman"/>
          <w:b/>
          <w:sz w:val="28"/>
          <w:szCs w:val="28"/>
        </w:rPr>
        <w:t>»</w:t>
      </w:r>
    </w:p>
    <w:p w:rsidR="003259AC" w:rsidRPr="00691876" w:rsidRDefault="003259AC" w:rsidP="003259AC">
      <w:pPr>
        <w:rPr>
          <w:rFonts w:cs="Times New Roman"/>
          <w:sz w:val="28"/>
          <w:szCs w:val="28"/>
        </w:rPr>
      </w:pPr>
    </w:p>
    <w:p w:rsidR="003259AC" w:rsidRPr="00691876" w:rsidRDefault="003259AC" w:rsidP="003259AC">
      <w:pPr>
        <w:rPr>
          <w:rFonts w:cs="Times New Roman"/>
          <w:sz w:val="28"/>
          <w:szCs w:val="28"/>
        </w:rPr>
      </w:pPr>
    </w:p>
    <w:p w:rsidR="003259AC" w:rsidRPr="00691876" w:rsidRDefault="003259AC" w:rsidP="003259AC">
      <w:pPr>
        <w:rPr>
          <w:rFonts w:eastAsia="Times New Roman" w:cs="Times New Roman"/>
          <w:bCs/>
          <w:color w:val="000000"/>
          <w:sz w:val="28"/>
          <w:szCs w:val="28"/>
        </w:rPr>
      </w:pPr>
    </w:p>
    <w:p w:rsidR="003259AC" w:rsidRPr="00691876" w:rsidRDefault="003259AC" w:rsidP="003259AC">
      <w:pPr>
        <w:rPr>
          <w:rFonts w:eastAsia="Times New Roman" w:cs="Times New Roman"/>
          <w:bCs/>
          <w:color w:val="000000"/>
          <w:sz w:val="28"/>
          <w:szCs w:val="28"/>
        </w:rPr>
      </w:pPr>
    </w:p>
    <w:p w:rsidR="003259AC" w:rsidRPr="00691876" w:rsidRDefault="003259AC" w:rsidP="003259AC">
      <w:pPr>
        <w:rPr>
          <w:rFonts w:eastAsia="Times New Roman" w:cs="Times New Roman"/>
          <w:bCs/>
          <w:color w:val="000000"/>
          <w:sz w:val="28"/>
          <w:szCs w:val="28"/>
        </w:rPr>
      </w:pPr>
    </w:p>
    <w:p w:rsidR="003259AC" w:rsidRPr="00691876" w:rsidRDefault="003259AC" w:rsidP="003259AC">
      <w:pPr>
        <w:rPr>
          <w:rFonts w:eastAsia="Times New Roman" w:cs="Times New Roman"/>
          <w:bCs/>
          <w:color w:val="000000"/>
          <w:sz w:val="28"/>
          <w:szCs w:val="28"/>
        </w:rPr>
      </w:pPr>
    </w:p>
    <w:p w:rsidR="003259AC" w:rsidRPr="00691876" w:rsidRDefault="005A7406" w:rsidP="003259AC">
      <w:pPr>
        <w:ind w:left="5670"/>
        <w:rPr>
          <w:rFonts w:eastAsia="Times New Roman" w:cs="Times New Roman"/>
          <w:bCs/>
          <w:color w:val="000000"/>
          <w:sz w:val="28"/>
          <w:szCs w:val="28"/>
        </w:rPr>
      </w:pPr>
      <w:r w:rsidRPr="00691876">
        <w:rPr>
          <w:rFonts w:eastAsia="Times New Roman" w:cs="Times New Roman"/>
          <w:bCs/>
          <w:color w:val="000000"/>
          <w:sz w:val="28"/>
          <w:szCs w:val="28"/>
        </w:rPr>
        <w:t>ВЫПОЛНИЛ</w:t>
      </w:r>
      <w:r w:rsidR="003259AC" w:rsidRPr="00691876">
        <w:rPr>
          <w:rFonts w:eastAsia="Times New Roman" w:cs="Times New Roman"/>
          <w:bCs/>
          <w:color w:val="000000"/>
          <w:sz w:val="28"/>
          <w:szCs w:val="28"/>
        </w:rPr>
        <w:t>:</w:t>
      </w:r>
    </w:p>
    <w:p w:rsidR="003259AC" w:rsidRPr="00691876" w:rsidRDefault="003259AC" w:rsidP="003259AC">
      <w:pPr>
        <w:ind w:left="5670"/>
        <w:rPr>
          <w:rFonts w:eastAsia="Times New Roman" w:cs="Times New Roman"/>
          <w:bCs/>
          <w:color w:val="000000"/>
          <w:sz w:val="28"/>
          <w:szCs w:val="28"/>
        </w:rPr>
      </w:pPr>
      <w:r w:rsidRPr="00691876">
        <w:rPr>
          <w:rFonts w:eastAsia="Times New Roman" w:cs="Times New Roman"/>
          <w:bCs/>
          <w:color w:val="000000"/>
          <w:sz w:val="28"/>
          <w:szCs w:val="28"/>
        </w:rPr>
        <w:t>Студент группы  ИСП-О-18</w:t>
      </w:r>
    </w:p>
    <w:p w:rsidR="003259AC" w:rsidRPr="00691876" w:rsidRDefault="00867984" w:rsidP="003259AC">
      <w:pPr>
        <w:ind w:left="5670"/>
        <w:rPr>
          <w:rFonts w:eastAsia="Times New Roman" w:cs="Times New Roman"/>
          <w:bCs/>
          <w:color w:val="000000"/>
          <w:sz w:val="28"/>
          <w:szCs w:val="28"/>
        </w:rPr>
      </w:pPr>
      <w:r>
        <w:rPr>
          <w:rFonts w:eastAsia="Times New Roman" w:cs="Times New Roman"/>
          <w:bCs/>
          <w:color w:val="000000"/>
          <w:sz w:val="28"/>
          <w:szCs w:val="28"/>
        </w:rPr>
        <w:t>Завидов А.А</w:t>
      </w:r>
      <w:r w:rsidR="003259AC" w:rsidRPr="00691876">
        <w:rPr>
          <w:rFonts w:eastAsia="Times New Roman" w:cs="Times New Roman"/>
          <w:bCs/>
          <w:color w:val="000000"/>
          <w:sz w:val="28"/>
          <w:szCs w:val="28"/>
        </w:rPr>
        <w:t>.</w:t>
      </w:r>
    </w:p>
    <w:p w:rsidR="003259AC" w:rsidRPr="00691876" w:rsidRDefault="003259AC" w:rsidP="003259AC">
      <w:pPr>
        <w:ind w:left="5670"/>
        <w:rPr>
          <w:rFonts w:eastAsia="Times New Roman" w:cs="Times New Roman"/>
          <w:bCs/>
          <w:color w:val="000000"/>
          <w:sz w:val="28"/>
          <w:szCs w:val="28"/>
        </w:rPr>
      </w:pPr>
    </w:p>
    <w:p w:rsidR="003259AC" w:rsidRPr="00691876" w:rsidRDefault="003259AC" w:rsidP="003259AC">
      <w:pPr>
        <w:ind w:left="5670"/>
        <w:rPr>
          <w:rFonts w:eastAsia="Times New Roman" w:cs="Times New Roman"/>
          <w:bCs/>
          <w:color w:val="000000"/>
          <w:sz w:val="28"/>
          <w:szCs w:val="28"/>
        </w:rPr>
      </w:pPr>
      <w:r w:rsidRPr="00691876">
        <w:rPr>
          <w:rFonts w:eastAsia="Times New Roman" w:cs="Times New Roman"/>
          <w:bCs/>
          <w:color w:val="000000"/>
          <w:sz w:val="28"/>
          <w:szCs w:val="28"/>
        </w:rPr>
        <w:t>ПРОВЕРИЛА:</w:t>
      </w:r>
    </w:p>
    <w:p w:rsidR="003259AC" w:rsidRPr="00691876" w:rsidRDefault="003259AC" w:rsidP="003259AC">
      <w:pPr>
        <w:ind w:left="5670"/>
        <w:rPr>
          <w:rFonts w:eastAsia="Times New Roman" w:cs="Times New Roman"/>
          <w:bCs/>
          <w:color w:val="000000"/>
          <w:sz w:val="28"/>
          <w:szCs w:val="28"/>
        </w:rPr>
      </w:pPr>
      <w:r w:rsidRPr="00691876">
        <w:rPr>
          <w:rFonts w:eastAsia="Times New Roman" w:cs="Times New Roman"/>
          <w:bCs/>
          <w:color w:val="000000"/>
          <w:sz w:val="28"/>
          <w:szCs w:val="28"/>
        </w:rPr>
        <w:t>Преподаватель</w:t>
      </w:r>
    </w:p>
    <w:p w:rsidR="003259AC" w:rsidRPr="00691876" w:rsidRDefault="00691876" w:rsidP="003259AC">
      <w:pPr>
        <w:ind w:left="5670"/>
        <w:rPr>
          <w:rFonts w:eastAsia="Times New Roman" w:cs="Times New Roman"/>
          <w:bCs/>
          <w:color w:val="000000"/>
          <w:sz w:val="28"/>
          <w:szCs w:val="28"/>
        </w:rPr>
      </w:pPr>
      <w:r w:rsidRPr="00691876">
        <w:rPr>
          <w:rFonts w:eastAsia="Times New Roman" w:cs="Times New Roman"/>
          <w:bCs/>
          <w:color w:val="000000"/>
          <w:sz w:val="28"/>
          <w:szCs w:val="28"/>
        </w:rPr>
        <w:t>Прокуронова А.Ю.</w:t>
      </w:r>
    </w:p>
    <w:p w:rsidR="003259AC" w:rsidRPr="00691876" w:rsidRDefault="003259AC" w:rsidP="003259AC">
      <w:pPr>
        <w:ind w:left="5670"/>
        <w:rPr>
          <w:rFonts w:eastAsia="Times New Roman" w:cs="Times New Roman"/>
          <w:bCs/>
          <w:color w:val="000000"/>
          <w:sz w:val="28"/>
          <w:szCs w:val="28"/>
        </w:rPr>
      </w:pPr>
    </w:p>
    <w:p w:rsidR="003259AC" w:rsidRPr="00691876" w:rsidRDefault="003259AC" w:rsidP="003259AC">
      <w:pPr>
        <w:ind w:left="5670"/>
        <w:rPr>
          <w:rFonts w:cs="Times New Roman"/>
          <w:sz w:val="28"/>
          <w:szCs w:val="28"/>
        </w:rPr>
      </w:pPr>
      <w:r w:rsidRPr="00691876">
        <w:rPr>
          <w:rFonts w:cs="Times New Roman"/>
          <w:sz w:val="28"/>
          <w:szCs w:val="28"/>
        </w:rPr>
        <w:t>Оценка ___________________</w:t>
      </w:r>
    </w:p>
    <w:p w:rsidR="003259AC" w:rsidRPr="00691876" w:rsidRDefault="003259AC" w:rsidP="003259AC">
      <w:pPr>
        <w:rPr>
          <w:rFonts w:cs="Times New Roman"/>
          <w:sz w:val="28"/>
          <w:szCs w:val="28"/>
        </w:rPr>
      </w:pPr>
    </w:p>
    <w:p w:rsidR="003259AC" w:rsidRPr="00691876" w:rsidRDefault="003259AC" w:rsidP="003259AC">
      <w:pPr>
        <w:jc w:val="center"/>
        <w:rPr>
          <w:rFonts w:eastAsia="Times New Roman" w:cs="Times New Roman"/>
          <w:color w:val="000000"/>
          <w:sz w:val="28"/>
          <w:szCs w:val="28"/>
        </w:rPr>
      </w:pPr>
    </w:p>
    <w:p w:rsidR="003259AC" w:rsidRPr="00691876" w:rsidRDefault="003259AC" w:rsidP="003259AC">
      <w:pPr>
        <w:jc w:val="center"/>
        <w:rPr>
          <w:rFonts w:eastAsia="Times New Roman" w:cs="Times New Roman"/>
          <w:color w:val="000000"/>
          <w:sz w:val="28"/>
          <w:szCs w:val="28"/>
        </w:rPr>
      </w:pPr>
    </w:p>
    <w:p w:rsidR="003259AC" w:rsidRPr="00691876" w:rsidRDefault="003259AC" w:rsidP="003259AC">
      <w:pPr>
        <w:jc w:val="center"/>
        <w:rPr>
          <w:rFonts w:eastAsia="Times New Roman" w:cs="Times New Roman"/>
          <w:color w:val="000000"/>
          <w:sz w:val="28"/>
          <w:szCs w:val="28"/>
        </w:rPr>
      </w:pPr>
    </w:p>
    <w:p w:rsidR="003259AC" w:rsidRPr="00691876" w:rsidRDefault="003259AC" w:rsidP="00691876">
      <w:pPr>
        <w:rPr>
          <w:rFonts w:eastAsia="Times New Roman" w:cs="Times New Roman"/>
          <w:color w:val="000000"/>
          <w:sz w:val="28"/>
          <w:szCs w:val="28"/>
        </w:rPr>
      </w:pPr>
    </w:p>
    <w:p w:rsidR="003259AC" w:rsidRPr="00691876" w:rsidRDefault="003259AC" w:rsidP="003259AC">
      <w:pPr>
        <w:jc w:val="center"/>
        <w:rPr>
          <w:rFonts w:eastAsia="Times New Roman" w:cs="Times New Roman"/>
          <w:color w:val="000000"/>
          <w:sz w:val="28"/>
          <w:szCs w:val="28"/>
        </w:rPr>
      </w:pPr>
      <w:r w:rsidRPr="00691876">
        <w:rPr>
          <w:rFonts w:eastAsia="Times New Roman" w:cs="Times New Roman"/>
          <w:color w:val="000000"/>
          <w:sz w:val="28"/>
          <w:szCs w:val="28"/>
        </w:rPr>
        <w:t>п. Электроизолятор</w:t>
      </w:r>
    </w:p>
    <w:p w:rsidR="00AE601D" w:rsidRDefault="003259AC" w:rsidP="00AE601D">
      <w:pPr>
        <w:jc w:val="center"/>
        <w:rPr>
          <w:rFonts w:eastAsia="Times New Roman" w:cs="Times New Roman"/>
          <w:color w:val="000000"/>
          <w:sz w:val="28"/>
          <w:szCs w:val="28"/>
        </w:rPr>
      </w:pPr>
      <w:r w:rsidRPr="00691876">
        <w:rPr>
          <w:rFonts w:eastAsia="Times New Roman" w:cs="Times New Roman"/>
          <w:color w:val="000000"/>
          <w:sz w:val="28"/>
          <w:szCs w:val="28"/>
        </w:rPr>
        <w:t>2019 г.</w:t>
      </w:r>
    </w:p>
    <w:p w:rsidR="005121B0" w:rsidRPr="008948F7" w:rsidRDefault="005121B0" w:rsidP="008948F7">
      <w:pPr>
        <w:spacing w:line="360" w:lineRule="auto"/>
        <w:jc w:val="center"/>
        <w:rPr>
          <w:rFonts w:eastAsia="Times New Roman" w:cs="Times New Roman"/>
          <w:color w:val="000000"/>
          <w:sz w:val="28"/>
          <w:szCs w:val="28"/>
        </w:rPr>
      </w:pPr>
      <w:r w:rsidRPr="008948F7">
        <w:rPr>
          <w:rFonts w:cs="Times New Roman"/>
          <w:b/>
          <w:sz w:val="28"/>
          <w:szCs w:val="28"/>
        </w:rPr>
        <w:lastRenderedPageBreak/>
        <w:t>СТАНДАРТИЗАЦИЯ В ПРОГРАММНОЙ ИНЖЕНЕРИИ</w:t>
      </w:r>
    </w:p>
    <w:p w:rsidR="005121B0" w:rsidRPr="008948F7" w:rsidRDefault="005121B0" w:rsidP="008948F7">
      <w:pPr>
        <w:spacing w:line="360" w:lineRule="auto"/>
        <w:jc w:val="both"/>
        <w:rPr>
          <w:rFonts w:eastAsia="Times New Roman" w:cs="Times New Roman"/>
          <w:color w:val="000000"/>
          <w:sz w:val="28"/>
          <w:szCs w:val="28"/>
        </w:rPr>
      </w:pPr>
    </w:p>
    <w:p w:rsidR="005121B0" w:rsidRPr="008948F7" w:rsidRDefault="005121B0" w:rsidP="008948F7">
      <w:pPr>
        <w:spacing w:line="360" w:lineRule="auto"/>
        <w:jc w:val="both"/>
        <w:rPr>
          <w:rFonts w:cs="Times New Roman"/>
          <w:sz w:val="28"/>
          <w:szCs w:val="28"/>
        </w:rPr>
      </w:pPr>
      <w:r w:rsidRPr="008948F7">
        <w:rPr>
          <w:rFonts w:cs="Times New Roman"/>
          <w:b/>
          <w:sz w:val="28"/>
          <w:szCs w:val="28"/>
        </w:rPr>
        <w:t xml:space="preserve">Стандартизация </w:t>
      </w:r>
      <w:r w:rsidRPr="008948F7">
        <w:rPr>
          <w:rFonts w:cs="Times New Roman"/>
          <w:sz w:val="28"/>
          <w:szCs w:val="28"/>
        </w:rPr>
        <w:t>- принятие соглашения по спецификации, производству и использованию аппаратных и программных средств вычислительной техники; установление и применение стандартов, норм</w:t>
      </w:r>
      <w:r w:rsidR="00867984">
        <w:rPr>
          <w:rFonts w:cs="Times New Roman"/>
          <w:sz w:val="28"/>
          <w:szCs w:val="28"/>
        </w:rPr>
        <w:t>ативов</w:t>
      </w:r>
      <w:r w:rsidRPr="008948F7">
        <w:rPr>
          <w:rFonts w:cs="Times New Roman"/>
          <w:sz w:val="28"/>
          <w:szCs w:val="28"/>
        </w:rPr>
        <w:t>, прави</w:t>
      </w:r>
      <w:r w:rsidR="00867984">
        <w:rPr>
          <w:rFonts w:cs="Times New Roman"/>
          <w:sz w:val="28"/>
          <w:szCs w:val="28"/>
        </w:rPr>
        <w:t>л и т.д</w:t>
      </w:r>
      <w:r w:rsidRPr="008948F7">
        <w:rPr>
          <w:rFonts w:cs="Times New Roman"/>
          <w:sz w:val="28"/>
          <w:szCs w:val="28"/>
        </w:rPr>
        <w:t>.</w:t>
      </w:r>
    </w:p>
    <w:p w:rsidR="005121B0" w:rsidRPr="008948F7" w:rsidRDefault="005121B0" w:rsidP="008948F7">
      <w:pPr>
        <w:spacing w:line="360" w:lineRule="auto"/>
        <w:jc w:val="both"/>
        <w:rPr>
          <w:rFonts w:cs="Times New Roman"/>
          <w:sz w:val="28"/>
          <w:szCs w:val="28"/>
        </w:rPr>
      </w:pPr>
    </w:p>
    <w:p w:rsidR="005121B0" w:rsidRPr="008948F7" w:rsidRDefault="005121B0" w:rsidP="008948F7">
      <w:pPr>
        <w:spacing w:line="360" w:lineRule="auto"/>
        <w:jc w:val="both"/>
        <w:rPr>
          <w:rFonts w:cs="Times New Roman"/>
          <w:b/>
          <w:sz w:val="28"/>
          <w:szCs w:val="28"/>
        </w:rPr>
      </w:pPr>
      <w:r w:rsidRPr="008948F7">
        <w:rPr>
          <w:rFonts w:cs="Times New Roman"/>
          <w:b/>
          <w:sz w:val="28"/>
          <w:szCs w:val="28"/>
        </w:rPr>
        <w:t>Функции стандартизации:</w:t>
      </w:r>
    </w:p>
    <w:p w:rsidR="005121B0" w:rsidRPr="008948F7" w:rsidRDefault="005121B0" w:rsidP="008948F7">
      <w:pPr>
        <w:numPr>
          <w:ilvl w:val="0"/>
          <w:numId w:val="1"/>
        </w:numPr>
        <w:spacing w:line="360" w:lineRule="auto"/>
        <w:ind w:left="0"/>
        <w:jc w:val="both"/>
        <w:rPr>
          <w:rFonts w:cs="Times New Roman"/>
          <w:sz w:val="28"/>
          <w:szCs w:val="28"/>
        </w:rPr>
      </w:pPr>
      <w:r w:rsidRPr="008948F7">
        <w:rPr>
          <w:rFonts w:cs="Times New Roman"/>
          <w:sz w:val="28"/>
          <w:szCs w:val="28"/>
        </w:rPr>
        <w:t>Упорядочивание объектов (продукции, работ, услуг, процессов), создаваемых людьми в разных странах;</w:t>
      </w:r>
    </w:p>
    <w:p w:rsidR="005121B0" w:rsidRPr="008948F7" w:rsidRDefault="005121B0" w:rsidP="008948F7">
      <w:pPr>
        <w:numPr>
          <w:ilvl w:val="0"/>
          <w:numId w:val="1"/>
        </w:numPr>
        <w:spacing w:line="360" w:lineRule="auto"/>
        <w:ind w:left="0"/>
        <w:jc w:val="both"/>
        <w:rPr>
          <w:rFonts w:eastAsia="Times New Roman" w:cs="Times New Roman"/>
          <w:b/>
          <w:color w:val="000000"/>
          <w:sz w:val="28"/>
          <w:szCs w:val="28"/>
        </w:rPr>
      </w:pPr>
      <w:r w:rsidRPr="008948F7">
        <w:rPr>
          <w:rFonts w:cs="Times New Roman"/>
          <w:sz w:val="28"/>
          <w:szCs w:val="28"/>
        </w:rPr>
        <w:t>Закрепление в нормативных документах оптимальных требований к упорядоченным объектам;</w:t>
      </w:r>
    </w:p>
    <w:p w:rsidR="005121B0" w:rsidRPr="008948F7" w:rsidRDefault="005121B0" w:rsidP="008948F7">
      <w:pPr>
        <w:numPr>
          <w:ilvl w:val="0"/>
          <w:numId w:val="1"/>
        </w:numPr>
        <w:spacing w:line="360" w:lineRule="auto"/>
        <w:ind w:left="0"/>
        <w:jc w:val="both"/>
        <w:rPr>
          <w:rFonts w:eastAsia="Times New Roman" w:cs="Times New Roman"/>
          <w:b/>
          <w:color w:val="000000"/>
          <w:sz w:val="28"/>
          <w:szCs w:val="28"/>
        </w:rPr>
      </w:pPr>
      <w:r w:rsidRPr="008948F7">
        <w:rPr>
          <w:rFonts w:cs="Times New Roman"/>
          <w:sz w:val="28"/>
          <w:szCs w:val="28"/>
        </w:rPr>
        <w:t>Установление правил применения этих нормативных документов</w:t>
      </w:r>
    </w:p>
    <w:p w:rsidR="005121B0" w:rsidRPr="008948F7" w:rsidRDefault="005121B0" w:rsidP="008948F7">
      <w:pPr>
        <w:spacing w:line="360" w:lineRule="auto"/>
        <w:jc w:val="both"/>
        <w:rPr>
          <w:rFonts w:eastAsia="Times New Roman" w:cs="Times New Roman"/>
          <w:b/>
          <w:color w:val="000000"/>
          <w:sz w:val="28"/>
          <w:szCs w:val="28"/>
        </w:rPr>
      </w:pPr>
    </w:p>
    <w:p w:rsidR="005121B0" w:rsidRPr="008948F7" w:rsidRDefault="005121B0" w:rsidP="008948F7">
      <w:pPr>
        <w:spacing w:line="360" w:lineRule="auto"/>
        <w:jc w:val="both"/>
        <w:rPr>
          <w:rFonts w:cs="Times New Roman"/>
          <w:b/>
          <w:sz w:val="28"/>
          <w:szCs w:val="28"/>
        </w:rPr>
      </w:pPr>
      <w:r w:rsidRPr="008948F7">
        <w:rPr>
          <w:rFonts w:cs="Times New Roman"/>
          <w:b/>
          <w:sz w:val="28"/>
          <w:szCs w:val="28"/>
        </w:rPr>
        <w:t>На международном уровне стандартизация:</w:t>
      </w:r>
    </w:p>
    <w:p w:rsidR="005121B0" w:rsidRPr="008948F7" w:rsidRDefault="005121B0" w:rsidP="008948F7">
      <w:pPr>
        <w:numPr>
          <w:ilvl w:val="0"/>
          <w:numId w:val="2"/>
        </w:numPr>
        <w:spacing w:line="360" w:lineRule="auto"/>
        <w:ind w:left="0"/>
        <w:jc w:val="both"/>
        <w:rPr>
          <w:rFonts w:cs="Times New Roman"/>
          <w:sz w:val="28"/>
          <w:szCs w:val="28"/>
        </w:rPr>
      </w:pPr>
      <w:r w:rsidRPr="008948F7">
        <w:rPr>
          <w:rFonts w:cs="Times New Roman"/>
          <w:sz w:val="28"/>
          <w:szCs w:val="28"/>
        </w:rPr>
        <w:t>Обеспечивает взаимозаменяемость элементов сложной продукции;</w:t>
      </w:r>
    </w:p>
    <w:p w:rsidR="005121B0" w:rsidRPr="008948F7" w:rsidRDefault="005121B0" w:rsidP="008948F7">
      <w:pPr>
        <w:numPr>
          <w:ilvl w:val="0"/>
          <w:numId w:val="2"/>
        </w:numPr>
        <w:spacing w:line="360" w:lineRule="auto"/>
        <w:ind w:left="0"/>
        <w:jc w:val="both"/>
        <w:rPr>
          <w:rFonts w:eastAsia="Times New Roman" w:cs="Times New Roman"/>
          <w:b/>
          <w:color w:val="000000"/>
          <w:sz w:val="28"/>
          <w:szCs w:val="28"/>
        </w:rPr>
      </w:pPr>
      <w:r w:rsidRPr="008948F7">
        <w:rPr>
          <w:rFonts w:cs="Times New Roman"/>
          <w:sz w:val="28"/>
          <w:szCs w:val="28"/>
        </w:rPr>
        <w:t>Сближает уровень качества товаров, производимых в разных странах;</w:t>
      </w:r>
    </w:p>
    <w:p w:rsidR="005121B0" w:rsidRPr="008948F7" w:rsidRDefault="005121B0" w:rsidP="008948F7">
      <w:pPr>
        <w:numPr>
          <w:ilvl w:val="0"/>
          <w:numId w:val="2"/>
        </w:numPr>
        <w:spacing w:line="360" w:lineRule="auto"/>
        <w:ind w:left="0"/>
        <w:jc w:val="both"/>
        <w:rPr>
          <w:rFonts w:eastAsia="Times New Roman" w:cs="Times New Roman"/>
          <w:b/>
          <w:color w:val="000000"/>
          <w:sz w:val="28"/>
          <w:szCs w:val="28"/>
        </w:rPr>
      </w:pPr>
      <w:r w:rsidRPr="008948F7">
        <w:rPr>
          <w:rFonts w:cs="Times New Roman"/>
          <w:sz w:val="28"/>
          <w:szCs w:val="28"/>
        </w:rPr>
        <w:t>Содействует взаимообмену научно-технической информацией;</w:t>
      </w:r>
    </w:p>
    <w:p w:rsidR="005121B0" w:rsidRPr="008948F7" w:rsidRDefault="005121B0" w:rsidP="008948F7">
      <w:pPr>
        <w:numPr>
          <w:ilvl w:val="0"/>
          <w:numId w:val="2"/>
        </w:numPr>
        <w:spacing w:line="360" w:lineRule="auto"/>
        <w:ind w:left="0"/>
        <w:jc w:val="both"/>
        <w:rPr>
          <w:rFonts w:eastAsia="Times New Roman" w:cs="Times New Roman"/>
          <w:b/>
          <w:color w:val="000000"/>
          <w:sz w:val="28"/>
          <w:szCs w:val="28"/>
        </w:rPr>
      </w:pPr>
      <w:r w:rsidRPr="008948F7">
        <w:rPr>
          <w:rFonts w:cs="Times New Roman"/>
          <w:sz w:val="28"/>
          <w:szCs w:val="28"/>
        </w:rPr>
        <w:t>Содействует международной торговле;</w:t>
      </w:r>
    </w:p>
    <w:p w:rsidR="005121B0" w:rsidRPr="008948F7" w:rsidRDefault="005121B0" w:rsidP="008948F7">
      <w:pPr>
        <w:numPr>
          <w:ilvl w:val="0"/>
          <w:numId w:val="2"/>
        </w:numPr>
        <w:spacing w:line="360" w:lineRule="auto"/>
        <w:ind w:left="0"/>
        <w:jc w:val="both"/>
        <w:rPr>
          <w:rFonts w:eastAsia="Times New Roman" w:cs="Times New Roman"/>
          <w:b/>
          <w:color w:val="000000"/>
          <w:sz w:val="28"/>
          <w:szCs w:val="28"/>
        </w:rPr>
      </w:pPr>
      <w:r w:rsidRPr="008948F7">
        <w:rPr>
          <w:rFonts w:cs="Times New Roman"/>
          <w:sz w:val="28"/>
          <w:szCs w:val="28"/>
        </w:rPr>
        <w:t>Ускоряет научно-технический прогресс участников международных организаций.</w:t>
      </w:r>
    </w:p>
    <w:p w:rsidR="005121B0" w:rsidRPr="008948F7" w:rsidRDefault="005121B0" w:rsidP="008948F7">
      <w:pPr>
        <w:spacing w:line="360" w:lineRule="auto"/>
        <w:jc w:val="both"/>
        <w:rPr>
          <w:rFonts w:eastAsia="Times New Roman" w:cs="Times New Roman"/>
          <w:b/>
          <w:color w:val="000000"/>
          <w:sz w:val="28"/>
          <w:szCs w:val="28"/>
        </w:rPr>
      </w:pPr>
    </w:p>
    <w:p w:rsidR="005121B0" w:rsidRPr="008948F7" w:rsidRDefault="005121B0" w:rsidP="008948F7">
      <w:pPr>
        <w:spacing w:line="360" w:lineRule="auto"/>
        <w:ind w:left="-426"/>
        <w:jc w:val="both"/>
        <w:rPr>
          <w:rFonts w:cs="Times New Roman"/>
          <w:b/>
          <w:sz w:val="28"/>
          <w:szCs w:val="28"/>
        </w:rPr>
      </w:pPr>
      <w:r w:rsidRPr="008948F7">
        <w:rPr>
          <w:rFonts w:cs="Times New Roman"/>
          <w:b/>
          <w:sz w:val="28"/>
          <w:szCs w:val="28"/>
        </w:rPr>
        <w:t xml:space="preserve">Виды нормативных документов, рекомендуемые международными организациями по стандартизации (ИСО/МЭК), а также принятые в государственной системе стандартизации </w:t>
      </w:r>
    </w:p>
    <w:p w:rsidR="00B40F5A" w:rsidRDefault="005121B0" w:rsidP="00B40F5A">
      <w:pPr>
        <w:spacing w:line="360" w:lineRule="auto"/>
        <w:ind w:left="-426"/>
        <w:jc w:val="both"/>
        <w:rPr>
          <w:rFonts w:cs="Times New Roman"/>
          <w:b/>
          <w:sz w:val="28"/>
          <w:szCs w:val="28"/>
        </w:rPr>
      </w:pPr>
      <w:r w:rsidRPr="008948F7">
        <w:rPr>
          <w:rFonts w:cs="Times New Roman"/>
          <w:b/>
          <w:noProof/>
          <w:sz w:val="28"/>
          <w:szCs w:val="28"/>
          <w:lang w:eastAsia="ru-RU" w:bidi="ar-SA"/>
        </w:rPr>
        <w:drawing>
          <wp:inline distT="0" distB="0" distL="0" distR="0">
            <wp:extent cx="5934075" cy="1600200"/>
            <wp:effectExtent l="0" t="0" r="9525" b="0"/>
            <wp:docPr id="26" name="Рисунок 26"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нимо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600200"/>
                    </a:xfrm>
                    <a:prstGeom prst="rect">
                      <a:avLst/>
                    </a:prstGeom>
                    <a:noFill/>
                    <a:ln>
                      <a:noFill/>
                    </a:ln>
                  </pic:spPr>
                </pic:pic>
              </a:graphicData>
            </a:graphic>
          </wp:inline>
        </w:drawing>
      </w:r>
    </w:p>
    <w:p w:rsidR="005121B0" w:rsidRPr="00B40F5A" w:rsidRDefault="005121B0" w:rsidP="00B40F5A">
      <w:pPr>
        <w:spacing w:line="360" w:lineRule="auto"/>
        <w:ind w:left="-426"/>
        <w:jc w:val="both"/>
        <w:rPr>
          <w:rFonts w:cs="Times New Roman"/>
          <w:b/>
          <w:sz w:val="28"/>
          <w:szCs w:val="28"/>
        </w:rPr>
      </w:pPr>
      <w:r w:rsidRPr="008948F7">
        <w:rPr>
          <w:rFonts w:cs="Times New Roman"/>
          <w:sz w:val="28"/>
          <w:szCs w:val="28"/>
        </w:rPr>
        <w:lastRenderedPageBreak/>
        <w:t xml:space="preserve">Стандарт – это нормативный документ, разработанный на основе консенсуса, утвержденный признанным органом, направленный на достижение оптимальной степени упорядочения в определенной области. </w:t>
      </w:r>
    </w:p>
    <w:p w:rsidR="005121B0" w:rsidRPr="008948F7" w:rsidRDefault="005121B0" w:rsidP="008948F7">
      <w:pPr>
        <w:spacing w:line="360" w:lineRule="auto"/>
        <w:ind w:left="-426"/>
        <w:jc w:val="both"/>
        <w:rPr>
          <w:rFonts w:cs="Times New Roman"/>
          <w:sz w:val="28"/>
          <w:szCs w:val="28"/>
        </w:rPr>
      </w:pPr>
    </w:p>
    <w:p w:rsidR="005121B0" w:rsidRPr="008948F7" w:rsidRDefault="005121B0" w:rsidP="008948F7">
      <w:pPr>
        <w:spacing w:line="360" w:lineRule="auto"/>
        <w:ind w:left="-426"/>
        <w:jc w:val="both"/>
        <w:rPr>
          <w:rFonts w:cs="Times New Roman"/>
          <w:b/>
          <w:sz w:val="28"/>
          <w:szCs w:val="28"/>
        </w:rPr>
      </w:pPr>
      <w:r w:rsidRPr="008948F7">
        <w:rPr>
          <w:rFonts w:cs="Times New Roman"/>
          <w:b/>
          <w:sz w:val="28"/>
          <w:szCs w:val="28"/>
        </w:rPr>
        <w:t>Таким образом, стандарты в разработке ПС важны по целому ряду причин. Основными из них являются:</w:t>
      </w:r>
    </w:p>
    <w:p w:rsidR="005121B0" w:rsidRPr="008948F7" w:rsidRDefault="005121B0" w:rsidP="008948F7">
      <w:pPr>
        <w:spacing w:line="360" w:lineRule="auto"/>
        <w:ind w:left="-426"/>
        <w:jc w:val="both"/>
        <w:rPr>
          <w:rFonts w:cs="Times New Roman"/>
          <w:sz w:val="28"/>
          <w:szCs w:val="28"/>
        </w:rPr>
      </w:pPr>
      <w:r w:rsidRPr="008948F7">
        <w:rPr>
          <w:rFonts w:cs="Times New Roman"/>
          <w:b/>
          <w:sz w:val="28"/>
          <w:szCs w:val="28"/>
        </w:rPr>
        <w:t>1</w:t>
      </w:r>
      <w:r w:rsidRPr="008948F7">
        <w:rPr>
          <w:rFonts w:cs="Times New Roman"/>
          <w:sz w:val="28"/>
          <w:szCs w:val="28"/>
        </w:rPr>
        <w:t xml:space="preserve"> Стандарты аккумулируют все лучшее из практической деятельности создания ПС и позволяют избежать повторения прошлых ошибок.</w:t>
      </w:r>
    </w:p>
    <w:p w:rsidR="005121B0" w:rsidRPr="008948F7" w:rsidRDefault="005121B0" w:rsidP="008948F7">
      <w:pPr>
        <w:spacing w:line="360" w:lineRule="auto"/>
        <w:ind w:left="-426"/>
        <w:jc w:val="both"/>
        <w:rPr>
          <w:rFonts w:cs="Times New Roman"/>
          <w:sz w:val="28"/>
          <w:szCs w:val="28"/>
        </w:rPr>
      </w:pPr>
      <w:r w:rsidRPr="008948F7">
        <w:rPr>
          <w:rFonts w:cs="Times New Roman"/>
          <w:b/>
          <w:sz w:val="28"/>
          <w:szCs w:val="28"/>
        </w:rPr>
        <w:t>2</w:t>
      </w:r>
      <w:r w:rsidRPr="008948F7">
        <w:rPr>
          <w:rFonts w:cs="Times New Roman"/>
          <w:sz w:val="28"/>
          <w:szCs w:val="28"/>
        </w:rPr>
        <w:t xml:space="preserve"> Стандарты предоставляют необходимую основу для процесса обеспечения качества: достаточно контролировать соблюдение стандартов.</w:t>
      </w:r>
    </w:p>
    <w:p w:rsidR="005121B0" w:rsidRPr="008948F7" w:rsidRDefault="005121B0" w:rsidP="008948F7">
      <w:pPr>
        <w:spacing w:line="360" w:lineRule="auto"/>
        <w:ind w:left="-426"/>
        <w:jc w:val="both"/>
        <w:rPr>
          <w:rFonts w:cs="Times New Roman"/>
          <w:sz w:val="28"/>
          <w:szCs w:val="28"/>
        </w:rPr>
      </w:pPr>
      <w:r w:rsidRPr="008948F7">
        <w:rPr>
          <w:rFonts w:cs="Times New Roman"/>
          <w:b/>
          <w:sz w:val="28"/>
          <w:szCs w:val="28"/>
        </w:rPr>
        <w:t>3</w:t>
      </w:r>
      <w:r w:rsidRPr="008948F7">
        <w:rPr>
          <w:rFonts w:cs="Times New Roman"/>
          <w:sz w:val="28"/>
          <w:szCs w:val="28"/>
        </w:rPr>
        <w:t xml:space="preserve"> Стандарты позволяют упорядочить процесс разработки, что делает разработку прозрачной и снижает затраты на обучение профессиональной деятельности при ротации кадров.</w:t>
      </w:r>
    </w:p>
    <w:p w:rsidR="005121B0" w:rsidRPr="008948F7" w:rsidRDefault="005121B0" w:rsidP="008948F7">
      <w:pPr>
        <w:spacing w:line="360" w:lineRule="auto"/>
        <w:ind w:left="-426"/>
        <w:jc w:val="both"/>
        <w:rPr>
          <w:rFonts w:eastAsia="Times New Roman" w:cs="Times New Roman"/>
          <w:sz w:val="28"/>
          <w:szCs w:val="28"/>
        </w:rPr>
      </w:pPr>
    </w:p>
    <w:p w:rsidR="005121B0" w:rsidRPr="008948F7" w:rsidRDefault="005121B0" w:rsidP="008948F7">
      <w:pPr>
        <w:spacing w:line="360" w:lineRule="auto"/>
        <w:ind w:left="-426"/>
        <w:jc w:val="both"/>
        <w:rPr>
          <w:rFonts w:cs="Times New Roman"/>
          <w:b/>
          <w:sz w:val="28"/>
          <w:szCs w:val="28"/>
        </w:rPr>
      </w:pPr>
      <w:r w:rsidRPr="008948F7">
        <w:rPr>
          <w:rFonts w:cs="Times New Roman"/>
          <w:b/>
          <w:sz w:val="28"/>
          <w:szCs w:val="28"/>
        </w:rPr>
        <w:t>Основные типы стандартов:</w:t>
      </w:r>
    </w:p>
    <w:p w:rsidR="005121B0" w:rsidRPr="008948F7" w:rsidRDefault="005121B0" w:rsidP="008948F7">
      <w:pPr>
        <w:numPr>
          <w:ilvl w:val="0"/>
          <w:numId w:val="3"/>
        </w:numPr>
        <w:spacing w:line="360" w:lineRule="auto"/>
        <w:jc w:val="both"/>
        <w:rPr>
          <w:rFonts w:eastAsia="Times New Roman" w:cs="Times New Roman"/>
          <w:b/>
          <w:color w:val="000000"/>
          <w:sz w:val="28"/>
          <w:szCs w:val="28"/>
        </w:rPr>
      </w:pPr>
      <w:r w:rsidRPr="008948F7">
        <w:rPr>
          <w:rFonts w:cs="Times New Roman"/>
          <w:b/>
          <w:sz w:val="28"/>
          <w:szCs w:val="28"/>
        </w:rPr>
        <w:t>Корпоративные стандарты</w:t>
      </w:r>
    </w:p>
    <w:p w:rsidR="005121B0" w:rsidRPr="008948F7" w:rsidRDefault="005121B0" w:rsidP="008948F7">
      <w:pPr>
        <w:spacing w:line="360" w:lineRule="auto"/>
        <w:ind w:left="-66"/>
        <w:jc w:val="both"/>
        <w:rPr>
          <w:rFonts w:cs="Times New Roman"/>
          <w:sz w:val="28"/>
          <w:szCs w:val="28"/>
        </w:rPr>
      </w:pPr>
      <w:r w:rsidRPr="008948F7">
        <w:rPr>
          <w:rFonts w:cs="Times New Roman"/>
          <w:sz w:val="28"/>
          <w:szCs w:val="28"/>
        </w:rPr>
        <w:t>Разрабатываются крупными фирмами (корпорациями) с целью повышения качества своей продукции. Такие стандарты разрабатываются на основе собственного опыта и с учетом требований мировых стандартов. Корпоративные стандарты не сертифицируются, но являются обязательными для применения внутри корпорации.</w:t>
      </w:r>
    </w:p>
    <w:p w:rsidR="005121B0" w:rsidRPr="008948F7" w:rsidRDefault="005121B0" w:rsidP="008948F7">
      <w:pPr>
        <w:numPr>
          <w:ilvl w:val="0"/>
          <w:numId w:val="3"/>
        </w:numPr>
        <w:spacing w:line="360" w:lineRule="auto"/>
        <w:jc w:val="both"/>
        <w:rPr>
          <w:rFonts w:eastAsia="Times New Roman" w:cs="Times New Roman"/>
          <w:b/>
          <w:color w:val="000000"/>
          <w:sz w:val="28"/>
          <w:szCs w:val="28"/>
        </w:rPr>
      </w:pPr>
      <w:r w:rsidRPr="008948F7">
        <w:rPr>
          <w:rFonts w:cs="Times New Roman"/>
          <w:b/>
          <w:sz w:val="28"/>
          <w:szCs w:val="28"/>
        </w:rPr>
        <w:t>Отраслевые стандарты</w:t>
      </w:r>
    </w:p>
    <w:p w:rsidR="005121B0" w:rsidRPr="008948F7" w:rsidRDefault="005121B0" w:rsidP="008948F7">
      <w:pPr>
        <w:spacing w:line="360" w:lineRule="auto"/>
        <w:ind w:left="-66"/>
        <w:jc w:val="both"/>
        <w:rPr>
          <w:rFonts w:cs="Times New Roman"/>
          <w:sz w:val="28"/>
          <w:szCs w:val="28"/>
        </w:rPr>
      </w:pPr>
      <w:r w:rsidRPr="008948F7">
        <w:rPr>
          <w:rFonts w:cs="Times New Roman"/>
          <w:sz w:val="28"/>
          <w:szCs w:val="28"/>
        </w:rPr>
        <w:t>Действуют в пределах организаций некоторой отрасли (министерства). Например, СНИП – строительные нормы и правила. Разрабатываются с учетом требований мирового опыта и специфики отрасли. Являются, как правило, обязательными для отрасли. Подлежат сертификации.</w:t>
      </w:r>
    </w:p>
    <w:p w:rsidR="005121B0" w:rsidRPr="008948F7" w:rsidRDefault="005121B0" w:rsidP="008948F7">
      <w:pPr>
        <w:numPr>
          <w:ilvl w:val="0"/>
          <w:numId w:val="3"/>
        </w:numPr>
        <w:spacing w:line="360" w:lineRule="auto"/>
        <w:jc w:val="both"/>
        <w:rPr>
          <w:rFonts w:eastAsia="Times New Roman" w:cs="Times New Roman"/>
          <w:b/>
          <w:color w:val="000000"/>
          <w:sz w:val="28"/>
          <w:szCs w:val="28"/>
        </w:rPr>
      </w:pPr>
      <w:r w:rsidRPr="008948F7">
        <w:rPr>
          <w:rFonts w:cs="Times New Roman"/>
          <w:b/>
          <w:sz w:val="28"/>
          <w:szCs w:val="28"/>
        </w:rPr>
        <w:t>Государственные стандарты</w:t>
      </w:r>
    </w:p>
    <w:p w:rsidR="005121B0" w:rsidRPr="008948F7" w:rsidRDefault="005121B0" w:rsidP="008948F7">
      <w:pPr>
        <w:spacing w:line="360" w:lineRule="auto"/>
        <w:ind w:left="-66"/>
        <w:jc w:val="both"/>
        <w:rPr>
          <w:rFonts w:cs="Times New Roman"/>
          <w:sz w:val="28"/>
          <w:szCs w:val="28"/>
        </w:rPr>
      </w:pPr>
      <w:r w:rsidRPr="008948F7">
        <w:rPr>
          <w:rFonts w:cs="Times New Roman"/>
          <w:sz w:val="28"/>
          <w:szCs w:val="28"/>
        </w:rPr>
        <w:t xml:space="preserve">(ГОСТы) принимаются государственными органами, в некоторых случаях имеют силу закона. Разрабатываются с учетом мирового опыта или на основе отраслевых стандартов. Могут иметь как рекомендательный, так и </w:t>
      </w:r>
      <w:r w:rsidRPr="008948F7">
        <w:rPr>
          <w:rFonts w:cs="Times New Roman"/>
          <w:sz w:val="28"/>
          <w:szCs w:val="28"/>
        </w:rPr>
        <w:lastRenderedPageBreak/>
        <w:t>обязательный характер (стандарты безопасности). Для сертификации создаются государственные или лицензированные органы сертификации.</w:t>
      </w:r>
    </w:p>
    <w:p w:rsidR="005121B0" w:rsidRPr="008948F7" w:rsidRDefault="005121B0" w:rsidP="008948F7">
      <w:pPr>
        <w:numPr>
          <w:ilvl w:val="0"/>
          <w:numId w:val="3"/>
        </w:numPr>
        <w:spacing w:line="360" w:lineRule="auto"/>
        <w:jc w:val="both"/>
        <w:rPr>
          <w:rFonts w:cs="Times New Roman"/>
          <w:b/>
          <w:sz w:val="28"/>
          <w:szCs w:val="28"/>
        </w:rPr>
      </w:pPr>
      <w:r w:rsidRPr="008948F7">
        <w:rPr>
          <w:rFonts w:cs="Times New Roman"/>
          <w:b/>
          <w:sz w:val="28"/>
          <w:szCs w:val="28"/>
        </w:rPr>
        <w:t>Международные стандарты</w:t>
      </w:r>
    </w:p>
    <w:p w:rsidR="005121B0" w:rsidRPr="008948F7" w:rsidRDefault="005121B0" w:rsidP="008948F7">
      <w:pPr>
        <w:spacing w:line="360" w:lineRule="auto"/>
        <w:ind w:left="-66"/>
        <w:jc w:val="both"/>
        <w:rPr>
          <w:rFonts w:cs="Times New Roman"/>
          <w:sz w:val="28"/>
          <w:szCs w:val="28"/>
        </w:rPr>
      </w:pPr>
      <w:r w:rsidRPr="008948F7">
        <w:rPr>
          <w:rFonts w:cs="Times New Roman"/>
          <w:sz w:val="28"/>
          <w:szCs w:val="28"/>
        </w:rPr>
        <w:t>Разрабатываются, как правило, специальными международными организациями на основе мирового опыта и лучших корпоративных стандартов. Имеют сугубо рекомендательный характер. Право сертификации получают организации (государственные и частные), прошедшие лицензирование в международных организациях</w:t>
      </w:r>
    </w:p>
    <w:p w:rsidR="005121B0" w:rsidRPr="008948F7" w:rsidRDefault="005121B0" w:rsidP="008948F7">
      <w:pPr>
        <w:spacing w:line="360" w:lineRule="auto"/>
        <w:ind w:left="-66"/>
        <w:jc w:val="both"/>
        <w:rPr>
          <w:rFonts w:cs="Times New Roman"/>
          <w:sz w:val="28"/>
          <w:szCs w:val="28"/>
        </w:rPr>
      </w:pPr>
    </w:p>
    <w:p w:rsidR="005121B0" w:rsidRPr="008948F7" w:rsidRDefault="005121B0" w:rsidP="008948F7">
      <w:pPr>
        <w:spacing w:line="360" w:lineRule="auto"/>
        <w:ind w:left="-66"/>
        <w:jc w:val="both"/>
        <w:rPr>
          <w:rFonts w:cs="Times New Roman"/>
          <w:b/>
          <w:sz w:val="28"/>
          <w:szCs w:val="28"/>
        </w:rPr>
      </w:pPr>
      <w:r w:rsidRPr="008948F7">
        <w:rPr>
          <w:rFonts w:cs="Times New Roman"/>
          <w:b/>
          <w:sz w:val="28"/>
          <w:szCs w:val="28"/>
        </w:rPr>
        <w:t>Международные организации, разрабатывающие стандарты</w:t>
      </w:r>
    </w:p>
    <w:p w:rsidR="005121B0" w:rsidRPr="008948F7" w:rsidRDefault="005121B0" w:rsidP="008948F7">
      <w:pPr>
        <w:spacing w:line="360" w:lineRule="auto"/>
        <w:ind w:left="-66"/>
        <w:jc w:val="both"/>
        <w:rPr>
          <w:rFonts w:cs="Times New Roman"/>
          <w:b/>
          <w:sz w:val="28"/>
          <w:szCs w:val="28"/>
        </w:rPr>
      </w:pPr>
    </w:p>
    <w:p w:rsidR="005121B0" w:rsidRPr="008948F7" w:rsidRDefault="005121B0" w:rsidP="008948F7">
      <w:pPr>
        <w:spacing w:line="360" w:lineRule="auto"/>
        <w:ind w:left="-66"/>
        <w:jc w:val="both"/>
        <w:rPr>
          <w:rFonts w:cs="Times New Roman"/>
          <w:sz w:val="28"/>
          <w:szCs w:val="28"/>
        </w:rPr>
      </w:pPr>
      <w:r w:rsidRPr="008948F7">
        <w:rPr>
          <w:rFonts w:cs="Times New Roman"/>
          <w:sz w:val="28"/>
          <w:szCs w:val="28"/>
        </w:rPr>
        <w:t>Международная организация по стандартизации (ИСО) (InternationalOrganizationforStandardization, ISO)</w:t>
      </w:r>
    </w:p>
    <w:p w:rsidR="005121B0" w:rsidRPr="008948F7" w:rsidRDefault="005121B0" w:rsidP="008948F7">
      <w:pPr>
        <w:spacing w:line="360" w:lineRule="auto"/>
        <w:ind w:left="-66"/>
        <w:jc w:val="both"/>
        <w:rPr>
          <w:rFonts w:cs="Times New Roman"/>
          <w:sz w:val="28"/>
          <w:szCs w:val="28"/>
        </w:rPr>
      </w:pPr>
    </w:p>
    <w:p w:rsidR="005121B0" w:rsidRPr="008948F7" w:rsidRDefault="005121B0" w:rsidP="008948F7">
      <w:pPr>
        <w:spacing w:line="360" w:lineRule="auto"/>
        <w:ind w:left="-66"/>
        <w:jc w:val="both"/>
        <w:rPr>
          <w:rFonts w:cs="Times New Roman"/>
          <w:sz w:val="28"/>
          <w:szCs w:val="28"/>
        </w:rPr>
      </w:pPr>
      <w:r w:rsidRPr="008948F7">
        <w:rPr>
          <w:rFonts w:cs="Times New Roman"/>
          <w:b/>
          <w:sz w:val="28"/>
          <w:szCs w:val="28"/>
        </w:rPr>
        <w:t>Крупнейший партнер ИСО</w:t>
      </w:r>
      <w:r w:rsidRPr="008948F7">
        <w:rPr>
          <w:rFonts w:cs="Times New Roman"/>
          <w:sz w:val="28"/>
          <w:szCs w:val="28"/>
        </w:rPr>
        <w:t xml:space="preserve"> — Международная электротехническая комиссия (МЭК)</w:t>
      </w:r>
    </w:p>
    <w:p w:rsidR="005121B0" w:rsidRPr="008948F7" w:rsidRDefault="005121B0" w:rsidP="008948F7">
      <w:pPr>
        <w:spacing w:line="360" w:lineRule="auto"/>
        <w:ind w:left="-66"/>
        <w:jc w:val="both"/>
        <w:rPr>
          <w:rFonts w:cs="Times New Roman"/>
          <w:sz w:val="28"/>
          <w:szCs w:val="28"/>
        </w:rPr>
      </w:pPr>
    </w:p>
    <w:p w:rsidR="005121B0" w:rsidRPr="008948F7" w:rsidRDefault="005121B0" w:rsidP="008948F7">
      <w:pPr>
        <w:spacing w:line="360" w:lineRule="auto"/>
        <w:ind w:left="-66"/>
        <w:jc w:val="both"/>
        <w:rPr>
          <w:rFonts w:cs="Times New Roman"/>
          <w:b/>
          <w:sz w:val="28"/>
          <w:szCs w:val="28"/>
        </w:rPr>
      </w:pPr>
      <w:r w:rsidRPr="008948F7">
        <w:rPr>
          <w:rFonts w:cs="Times New Roman"/>
          <w:b/>
          <w:sz w:val="28"/>
          <w:szCs w:val="28"/>
        </w:rPr>
        <w:t>Международная электротехническая комиссия (МЭК)</w:t>
      </w:r>
    </w:p>
    <w:p w:rsidR="005121B0" w:rsidRPr="008948F7" w:rsidRDefault="005121B0" w:rsidP="008948F7">
      <w:pPr>
        <w:spacing w:line="360" w:lineRule="auto"/>
        <w:ind w:left="-66"/>
        <w:jc w:val="both"/>
        <w:rPr>
          <w:rFonts w:cs="Times New Roman"/>
          <w:b/>
          <w:sz w:val="28"/>
          <w:szCs w:val="28"/>
        </w:rPr>
      </w:pPr>
    </w:p>
    <w:p w:rsidR="005121B0" w:rsidRPr="008948F7" w:rsidRDefault="005121B0" w:rsidP="008948F7">
      <w:pPr>
        <w:spacing w:line="360" w:lineRule="auto"/>
        <w:ind w:left="-66"/>
        <w:jc w:val="both"/>
        <w:rPr>
          <w:rFonts w:cs="Times New Roman"/>
          <w:sz w:val="28"/>
          <w:szCs w:val="28"/>
        </w:rPr>
      </w:pPr>
      <w:r w:rsidRPr="008948F7">
        <w:rPr>
          <w:rFonts w:cs="Times New Roman"/>
          <w:sz w:val="28"/>
          <w:szCs w:val="28"/>
        </w:rPr>
        <w:t>Международная электротехническая комиссия создана на международной конференции, в работе которой участвовали 13 стран, в наибольшей степени заинтересованных в такой организации. Датой начала международного сотрудничества по электротехнике считается 1881 г., когда состоялся первый Международный конгресс по электричеству. Позже, в 1904 г., правительственные делегаты конгресса решили, что необходима специальная организация, которая бы занималась стандартизацией параметров электрических машин и терминологией в этой области.</w:t>
      </w:r>
    </w:p>
    <w:p w:rsidR="00F04130" w:rsidRPr="008948F7" w:rsidRDefault="00F04130" w:rsidP="008948F7">
      <w:pPr>
        <w:spacing w:line="360" w:lineRule="auto"/>
        <w:ind w:left="-66"/>
        <w:jc w:val="both"/>
        <w:rPr>
          <w:rFonts w:cs="Times New Roman"/>
          <w:sz w:val="28"/>
          <w:szCs w:val="28"/>
        </w:rPr>
      </w:pPr>
    </w:p>
    <w:p w:rsidR="00AE601D" w:rsidRPr="008948F7" w:rsidRDefault="00AE601D" w:rsidP="008948F7">
      <w:pPr>
        <w:widowControl/>
        <w:suppressAutoHyphens w:val="0"/>
        <w:spacing w:line="360" w:lineRule="auto"/>
        <w:rPr>
          <w:rFonts w:cs="Times New Roman"/>
          <w:b/>
          <w:sz w:val="28"/>
          <w:szCs w:val="28"/>
        </w:rPr>
      </w:pPr>
    </w:p>
    <w:p w:rsidR="00AE601D" w:rsidRPr="008948F7" w:rsidRDefault="00AE601D" w:rsidP="008948F7">
      <w:pPr>
        <w:widowControl/>
        <w:suppressAutoHyphens w:val="0"/>
        <w:spacing w:line="360" w:lineRule="auto"/>
        <w:rPr>
          <w:rFonts w:cs="Times New Roman"/>
          <w:b/>
          <w:sz w:val="28"/>
          <w:szCs w:val="28"/>
        </w:rPr>
      </w:pPr>
      <w:r w:rsidRPr="008948F7">
        <w:rPr>
          <w:rFonts w:cs="Times New Roman"/>
          <w:b/>
          <w:sz w:val="28"/>
          <w:szCs w:val="28"/>
        </w:rPr>
        <w:br w:type="page"/>
      </w:r>
    </w:p>
    <w:p w:rsidR="005121B0" w:rsidRPr="008948F7" w:rsidRDefault="005121B0" w:rsidP="008948F7">
      <w:pPr>
        <w:spacing w:line="360" w:lineRule="auto"/>
        <w:ind w:left="-66"/>
        <w:jc w:val="both"/>
        <w:rPr>
          <w:rFonts w:cs="Times New Roman"/>
          <w:sz w:val="28"/>
          <w:szCs w:val="28"/>
        </w:rPr>
      </w:pPr>
      <w:r w:rsidRPr="008948F7">
        <w:rPr>
          <w:rFonts w:cs="Times New Roman"/>
          <w:b/>
          <w:sz w:val="28"/>
          <w:szCs w:val="28"/>
        </w:rPr>
        <w:lastRenderedPageBreak/>
        <w:t>Объединенный технический комитет (JTC1)</w:t>
      </w:r>
    </w:p>
    <w:p w:rsidR="005121B0" w:rsidRPr="008948F7" w:rsidRDefault="005121B0" w:rsidP="008948F7">
      <w:pPr>
        <w:spacing w:line="360" w:lineRule="auto"/>
        <w:ind w:left="-66"/>
        <w:jc w:val="both"/>
        <w:rPr>
          <w:rFonts w:cs="Times New Roman"/>
          <w:sz w:val="28"/>
          <w:szCs w:val="28"/>
        </w:rPr>
      </w:pPr>
    </w:p>
    <w:p w:rsidR="005121B0" w:rsidRPr="008948F7" w:rsidRDefault="005121B0" w:rsidP="008948F7">
      <w:pPr>
        <w:spacing w:line="360" w:lineRule="auto"/>
        <w:ind w:left="-66"/>
        <w:jc w:val="both"/>
        <w:rPr>
          <w:rFonts w:cs="Times New Roman"/>
          <w:sz w:val="28"/>
          <w:szCs w:val="28"/>
        </w:rPr>
      </w:pPr>
      <w:r w:rsidRPr="008948F7">
        <w:rPr>
          <w:rFonts w:cs="Times New Roman"/>
          <w:sz w:val="28"/>
          <w:szCs w:val="28"/>
        </w:rPr>
        <w:t>В 1987 г. ИСО и МЭК объединили свою деятельность в области стандартизации информационных технологий (ИТ), создав единый орган JTC1 (JointTechnicalCommittee 1 — Объединенный технический комитет 1), предназначенный для формирования всеобъемлющей системы базовых стандартов в области ИТ и их расширений для конкретных сфер деятельности. JTC1 имеет 17 подкомиссий, чья работа покрывает все: от техники программного обеспечения до языков программирования, компьютерной графики и обработки изображения, соединения оборудования, методов защиты и т.д. Работа над стандартами ИТ в JTC1 тематически распределена по подкомитетам (Subcommittees — SC). В дополнение создана специальная группа по функциональным стандартам (SpecialGrouponFunctionalStandards — SGFS) для обработки предложений по международным стандартизованным профилям (InternationalStandardizedProfiles — ISPs), представляющим определения профилей ИТ.</w:t>
      </w:r>
    </w:p>
    <w:p w:rsidR="005121B0" w:rsidRPr="008948F7" w:rsidRDefault="005121B0" w:rsidP="008948F7">
      <w:pPr>
        <w:spacing w:line="360" w:lineRule="auto"/>
        <w:ind w:left="-66"/>
        <w:jc w:val="both"/>
        <w:rPr>
          <w:rFonts w:cs="Times New Roman"/>
          <w:sz w:val="28"/>
          <w:szCs w:val="28"/>
        </w:rPr>
      </w:pPr>
    </w:p>
    <w:p w:rsidR="005121B0" w:rsidRPr="008948F7" w:rsidRDefault="005121B0" w:rsidP="008948F7">
      <w:pPr>
        <w:spacing w:line="360" w:lineRule="auto"/>
        <w:ind w:left="-66"/>
        <w:jc w:val="both"/>
        <w:rPr>
          <w:rFonts w:cs="Times New Roman"/>
          <w:b/>
          <w:sz w:val="28"/>
          <w:szCs w:val="28"/>
        </w:rPr>
      </w:pPr>
      <w:r w:rsidRPr="008948F7">
        <w:rPr>
          <w:rFonts w:cs="Times New Roman"/>
          <w:b/>
          <w:sz w:val="28"/>
          <w:szCs w:val="28"/>
        </w:rPr>
        <w:t>Национальные организации, разрабатывающие стандарты</w:t>
      </w:r>
    </w:p>
    <w:p w:rsidR="005121B0" w:rsidRPr="008948F7" w:rsidRDefault="005121B0" w:rsidP="008948F7">
      <w:pPr>
        <w:spacing w:line="360" w:lineRule="auto"/>
        <w:ind w:left="-66"/>
        <w:jc w:val="both"/>
        <w:rPr>
          <w:rFonts w:cs="Times New Roman"/>
          <w:b/>
          <w:sz w:val="28"/>
          <w:szCs w:val="28"/>
        </w:rPr>
      </w:pPr>
    </w:p>
    <w:p w:rsidR="005121B0" w:rsidRPr="008948F7" w:rsidRDefault="005121B0" w:rsidP="008948F7">
      <w:pPr>
        <w:numPr>
          <w:ilvl w:val="0"/>
          <w:numId w:val="4"/>
        </w:numPr>
        <w:spacing w:line="360" w:lineRule="auto"/>
        <w:jc w:val="both"/>
        <w:rPr>
          <w:rFonts w:cs="Times New Roman"/>
          <w:sz w:val="28"/>
          <w:szCs w:val="28"/>
        </w:rPr>
      </w:pPr>
      <w:r w:rsidRPr="008948F7">
        <w:rPr>
          <w:rFonts w:cs="Times New Roman"/>
          <w:b/>
          <w:sz w:val="28"/>
          <w:szCs w:val="28"/>
        </w:rPr>
        <w:t>Государственный комитет РФ по стандартизации</w:t>
      </w:r>
    </w:p>
    <w:p w:rsidR="005121B0" w:rsidRPr="008948F7" w:rsidRDefault="005121B0" w:rsidP="008948F7">
      <w:pPr>
        <w:spacing w:line="360" w:lineRule="auto"/>
        <w:ind w:left="-66"/>
        <w:jc w:val="both"/>
        <w:rPr>
          <w:rFonts w:cs="Times New Roman"/>
          <w:b/>
          <w:sz w:val="28"/>
          <w:szCs w:val="28"/>
        </w:rPr>
      </w:pPr>
      <w:r w:rsidRPr="008948F7">
        <w:rPr>
          <w:rFonts w:cs="Times New Roman"/>
          <w:sz w:val="28"/>
          <w:szCs w:val="28"/>
        </w:rPr>
        <w:t xml:space="preserve">Национальным органом по стандартизации в России является Государственный комитет Российской Федерации по стандартизации и метрологии (Госстандарт России). Это федеральный орган исполнительной власти, осуществляющий межотраслевую координацию, а также функциональное регулирование в области стандартизации, метрологии и сертификации. Государственный комитет Российской Федерации по стандартизации и метрологии — правопреемник упраздненного Министерства промышленности и торговли Российской Федерации в отношении функций по реализации государственной политики в сфере </w:t>
      </w:r>
      <w:r w:rsidRPr="008948F7">
        <w:rPr>
          <w:rFonts w:cs="Times New Roman"/>
          <w:sz w:val="28"/>
          <w:szCs w:val="28"/>
        </w:rPr>
        <w:lastRenderedPageBreak/>
        <w:t>стандартизации, метрологии и сертификации.</w:t>
      </w:r>
    </w:p>
    <w:p w:rsidR="005121B0" w:rsidRPr="008948F7" w:rsidRDefault="005121B0" w:rsidP="008948F7">
      <w:pPr>
        <w:numPr>
          <w:ilvl w:val="0"/>
          <w:numId w:val="4"/>
        </w:numPr>
        <w:spacing w:line="360" w:lineRule="auto"/>
        <w:jc w:val="both"/>
        <w:rPr>
          <w:rFonts w:cs="Times New Roman"/>
          <w:b/>
          <w:sz w:val="28"/>
          <w:szCs w:val="28"/>
        </w:rPr>
      </w:pPr>
      <w:r w:rsidRPr="008948F7">
        <w:rPr>
          <w:rFonts w:cs="Times New Roman"/>
          <w:b/>
          <w:sz w:val="28"/>
          <w:szCs w:val="28"/>
        </w:rPr>
        <w:t>Американский национальный институт стандартов и технологий</w:t>
      </w:r>
    </w:p>
    <w:p w:rsidR="005121B0" w:rsidRPr="008948F7" w:rsidRDefault="005121B0" w:rsidP="008948F7">
      <w:pPr>
        <w:spacing w:line="360" w:lineRule="auto"/>
        <w:ind w:left="-66"/>
        <w:jc w:val="both"/>
        <w:rPr>
          <w:rFonts w:cs="Times New Roman"/>
          <w:sz w:val="28"/>
          <w:szCs w:val="28"/>
        </w:rPr>
      </w:pPr>
      <w:r w:rsidRPr="008948F7">
        <w:rPr>
          <w:rFonts w:cs="Times New Roman"/>
          <w:sz w:val="28"/>
          <w:szCs w:val="28"/>
        </w:rPr>
        <w:t>Национальным органом по стандартизации в США является Американский национальный институт стандартов и технологий (TheNationalInstituteofStandardsandTechnology, NIST). Разрабатывают федеральные стандарты авторитетные организации, аккредитованные Американским национальным и</w:t>
      </w:r>
      <w:r w:rsidR="00474529" w:rsidRPr="008948F7">
        <w:rPr>
          <w:rFonts w:cs="Times New Roman"/>
          <w:sz w:val="28"/>
          <w:szCs w:val="28"/>
        </w:rPr>
        <w:t>нститутом стандартов.</w:t>
      </w:r>
    </w:p>
    <w:p w:rsidR="005121B0" w:rsidRPr="008948F7" w:rsidRDefault="005121B0" w:rsidP="008948F7">
      <w:pPr>
        <w:spacing w:line="360" w:lineRule="auto"/>
        <w:ind w:left="-66"/>
        <w:jc w:val="both"/>
        <w:rPr>
          <w:rFonts w:cs="Times New Roman"/>
          <w:b/>
          <w:sz w:val="28"/>
          <w:szCs w:val="28"/>
        </w:rPr>
      </w:pPr>
    </w:p>
    <w:p w:rsidR="005121B0" w:rsidRPr="008948F7" w:rsidRDefault="005121B0" w:rsidP="008948F7">
      <w:pPr>
        <w:spacing w:line="360" w:lineRule="auto"/>
        <w:ind w:left="-66"/>
        <w:jc w:val="both"/>
        <w:rPr>
          <w:rFonts w:cs="Times New Roman"/>
          <w:b/>
          <w:sz w:val="28"/>
          <w:szCs w:val="28"/>
        </w:rPr>
      </w:pPr>
      <w:r w:rsidRPr="008948F7">
        <w:rPr>
          <w:rFonts w:cs="Times New Roman"/>
          <w:b/>
          <w:sz w:val="28"/>
          <w:szCs w:val="28"/>
        </w:rPr>
        <w:t>РОССИЙСКИЕ И МЕЖДУНАРОДНЫЕ СТАНДАРТЫ ПРОГРАММНОЙ ИНЖЕНЕРИИ</w:t>
      </w:r>
    </w:p>
    <w:p w:rsidR="005121B0" w:rsidRPr="008948F7" w:rsidRDefault="005121B0" w:rsidP="008948F7">
      <w:pPr>
        <w:spacing w:line="360" w:lineRule="auto"/>
        <w:ind w:left="-66"/>
        <w:jc w:val="both"/>
        <w:rPr>
          <w:rFonts w:cs="Times New Roman"/>
          <w:b/>
          <w:sz w:val="28"/>
          <w:szCs w:val="28"/>
        </w:rPr>
      </w:pPr>
      <w:r w:rsidRPr="008948F7">
        <w:rPr>
          <w:rFonts w:cs="Times New Roman"/>
          <w:sz w:val="28"/>
          <w:szCs w:val="28"/>
        </w:rPr>
        <w:t>По мнению ряда специалистов, программная инженерия должна содержать аспекты программной разработки, управления программным обеспечением, организации и использования проектов. Другие включают в её состав вопросы разработки программного обеспечения, проектирования, кодирования и тестирования вместе с использованием наилучших практических решений. Будем придерживаться мнения, что программная инженерия включает совокупность современных методов проектирования и реализации ИС. Разработка информационных систем в последние годы является распространённой и важной задачей. Очевидно, что программные инженеры должны быть способными разрабатывать ПС с помощью наилучших практических решений с долговременной перспективой.</w:t>
      </w:r>
    </w:p>
    <w:p w:rsidR="005121B0" w:rsidRPr="008948F7" w:rsidRDefault="005121B0" w:rsidP="008948F7">
      <w:pPr>
        <w:spacing w:line="360" w:lineRule="auto"/>
        <w:ind w:left="-68"/>
        <w:jc w:val="both"/>
        <w:rPr>
          <w:rFonts w:eastAsia="Times New Roman" w:cs="Times New Roman"/>
          <w:b/>
          <w:color w:val="000000"/>
          <w:sz w:val="28"/>
          <w:szCs w:val="28"/>
        </w:rPr>
      </w:pPr>
    </w:p>
    <w:p w:rsidR="005121B0" w:rsidRPr="008948F7" w:rsidRDefault="005121B0" w:rsidP="008948F7">
      <w:pPr>
        <w:spacing w:line="360" w:lineRule="auto"/>
        <w:ind w:left="-68"/>
        <w:jc w:val="both"/>
        <w:rPr>
          <w:rFonts w:cs="Times New Roman"/>
          <w:b/>
          <w:sz w:val="28"/>
          <w:szCs w:val="28"/>
        </w:rPr>
      </w:pPr>
      <w:r w:rsidRPr="008948F7">
        <w:rPr>
          <w:rFonts w:cs="Times New Roman"/>
          <w:b/>
          <w:sz w:val="28"/>
          <w:szCs w:val="28"/>
        </w:rPr>
        <w:t>ГОСТ Р ИСО/МЭК ТО 15271-2002 «Руководство по применению ГОСТ Р ИСО/МЭК 12270 (Процессы жизненного цикла программных средств)»</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 xml:space="preserve">В настоящем стандарте приведены рекомендации по практическому применению ГОСТ Р ИСО/МЭК 12207 в условиях реализации конкретных проектов создания программных средств. Опытное применение ГОСТ Р ИСО/МЭК 12207 в ряде организаций подтвердило необходимость выработки таких рекомендаций для однозначного понимания требований и норм, установленных в ГОСТ Р ИСО/МЭК 12207. Вместе с тем, ряд </w:t>
      </w:r>
      <w:r w:rsidRPr="008948F7">
        <w:rPr>
          <w:rFonts w:cs="Times New Roman"/>
          <w:sz w:val="28"/>
          <w:szCs w:val="28"/>
        </w:rPr>
        <w:lastRenderedPageBreak/>
        <w:t xml:space="preserve">концептуальных положений и понятий, определённых в указанном стандарте, требуют дополнительного пояснения и более расширенной трактовки. В настоящем стандарте учтены обобщенные предложения по практическому применению ГОСТ Р ИСО/МЭК 12207, представленные Техническим комитетом по стандартизации ТК 22 "Информационные технологии". Настоящий стандарт может быть использован субъектами (лицами, организациями), желающими применить ГОСТ Р ИСО/МЭК 12207 при реализации договоров независимо от объема 11 или сложности проекта, конкретной организацией для самоконтроля или работ по совершенствованию процессов жизненного цикла программных средств. </w:t>
      </w:r>
    </w:p>
    <w:p w:rsidR="005121B0" w:rsidRPr="008948F7" w:rsidRDefault="005121B0" w:rsidP="008948F7">
      <w:pPr>
        <w:spacing w:line="360" w:lineRule="auto"/>
        <w:ind w:left="-68"/>
        <w:jc w:val="both"/>
        <w:rPr>
          <w:rFonts w:cs="Times New Roman"/>
          <w:sz w:val="28"/>
          <w:szCs w:val="28"/>
        </w:rPr>
      </w:pP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В настоящем стандарте указано, как можно использовать ГОСТ Р ИСО/МЭК 12207 применительно к различным типам программных средств и какие процессы соответствуют каждому случаю</w:t>
      </w:r>
    </w:p>
    <w:p w:rsidR="005121B0" w:rsidRPr="008948F7" w:rsidRDefault="005121B0" w:rsidP="008948F7">
      <w:pPr>
        <w:spacing w:line="360" w:lineRule="auto"/>
        <w:ind w:left="-68"/>
        <w:jc w:val="both"/>
        <w:rPr>
          <w:rFonts w:cs="Times New Roman"/>
          <w:sz w:val="28"/>
          <w:szCs w:val="28"/>
        </w:rPr>
      </w:pPr>
      <w:r w:rsidRPr="008948F7">
        <w:rPr>
          <w:rFonts w:cs="Times New Roman"/>
          <w:noProof/>
          <w:sz w:val="28"/>
          <w:szCs w:val="28"/>
          <w:lang w:eastAsia="ru-RU" w:bidi="ar-SA"/>
        </w:rPr>
        <w:drawing>
          <wp:inline distT="0" distB="0" distL="0" distR="0">
            <wp:extent cx="3581400" cy="3028950"/>
            <wp:effectExtent l="0" t="0" r="0" b="0"/>
            <wp:docPr id="25" name="Рисунок 25"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нимок"/>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3028950"/>
                    </a:xfrm>
                    <a:prstGeom prst="rect">
                      <a:avLst/>
                    </a:prstGeom>
                    <a:noFill/>
                    <a:ln>
                      <a:noFill/>
                    </a:ln>
                  </pic:spPr>
                </pic:pic>
              </a:graphicData>
            </a:graphic>
          </wp:inline>
        </w:drawing>
      </w:r>
    </w:p>
    <w:p w:rsidR="005121B0" w:rsidRPr="008948F7" w:rsidRDefault="005121B0" w:rsidP="008948F7">
      <w:pPr>
        <w:spacing w:line="360" w:lineRule="auto"/>
        <w:ind w:left="-68"/>
        <w:jc w:val="both"/>
        <w:rPr>
          <w:rFonts w:cs="Times New Roman"/>
          <w:b/>
          <w:sz w:val="28"/>
          <w:szCs w:val="28"/>
        </w:rPr>
      </w:pPr>
      <w:r w:rsidRPr="008948F7">
        <w:rPr>
          <w:rFonts w:cs="Times New Roman"/>
          <w:b/>
          <w:sz w:val="28"/>
          <w:szCs w:val="28"/>
        </w:rPr>
        <w:t>ГОСТ Р ИСО/МЭК ТО 12182-2010 «Классификация программных средств»</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 xml:space="preserve">Настоящий стандарт предназначен для специалистов в области программной инженерии, пользователей и разработчиков стандартов в данной области. Специалистам в области программной инженерии настоящий документ должен помочь в определении вида (типа) программного средства, для </w:t>
      </w:r>
      <w:r w:rsidRPr="008948F7">
        <w:rPr>
          <w:rFonts w:cs="Times New Roman"/>
          <w:sz w:val="28"/>
          <w:szCs w:val="28"/>
        </w:rPr>
        <w:lastRenderedPageBreak/>
        <w:t>которого применимы конкретные стандарты программной инженерии, установлении критериев запланированного риска, определения соответствия применяемой модели жизненного цикла (ЖЦ) условиям реализации конкретного проекта, определении усилия, необходимых для конкретной фазы жизненного цикла, и соответствующего для нее инструментария.</w:t>
      </w:r>
    </w:p>
    <w:p w:rsidR="00F04130" w:rsidRPr="008948F7" w:rsidRDefault="00F04130" w:rsidP="008948F7">
      <w:pPr>
        <w:spacing w:line="360" w:lineRule="auto"/>
        <w:ind w:left="-68"/>
        <w:jc w:val="both"/>
        <w:rPr>
          <w:rFonts w:cs="Times New Roman"/>
          <w:sz w:val="28"/>
          <w:szCs w:val="28"/>
        </w:rPr>
      </w:pPr>
    </w:p>
    <w:p w:rsidR="005121B0" w:rsidRPr="008948F7" w:rsidRDefault="005121B0" w:rsidP="008948F7">
      <w:pPr>
        <w:spacing w:line="360" w:lineRule="auto"/>
        <w:jc w:val="both"/>
        <w:rPr>
          <w:rFonts w:cs="Times New Roman"/>
          <w:b/>
          <w:sz w:val="28"/>
          <w:szCs w:val="28"/>
        </w:rPr>
      </w:pPr>
      <w:r w:rsidRPr="008948F7">
        <w:rPr>
          <w:rFonts w:cs="Times New Roman"/>
          <w:b/>
          <w:sz w:val="28"/>
          <w:szCs w:val="28"/>
        </w:rPr>
        <w:t>ГОСТ 34.003-90 «Автоматизированные системы. Термины и определения»</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Настоящий стандарт устанавливает термины и определения основных понятий в области автоматизированных систем (АС) и распространяется наАС, используемые в различных сферах деятельности (управление, исследования, проектирование и т.п., включая их сочетание), содержанием которых является переработка информации. Настоящий стандарт не распространяется на системы, предназначенные для обработки (изготовления, сборки, транспортирования) любых изделий, материалов или энергии. Термины, установленные настоящим стандартом, обязательны для применения во всех видах документации и литературы по автоматизированным системам, входящих в сферу работ по стандартизации и использующих результаты этих работ и рекомендуются для применения в научно-технической, справочной и учебной литературе</w:t>
      </w:r>
    </w:p>
    <w:p w:rsidR="005121B0" w:rsidRPr="008948F7" w:rsidRDefault="005121B0" w:rsidP="008948F7">
      <w:pPr>
        <w:spacing w:line="360" w:lineRule="auto"/>
        <w:ind w:left="-68"/>
        <w:jc w:val="both"/>
        <w:rPr>
          <w:rFonts w:cs="Times New Roman"/>
          <w:sz w:val="28"/>
          <w:szCs w:val="28"/>
        </w:rPr>
      </w:pPr>
    </w:p>
    <w:p w:rsidR="005121B0" w:rsidRPr="008948F7" w:rsidRDefault="005121B0" w:rsidP="008948F7">
      <w:pPr>
        <w:spacing w:line="360" w:lineRule="auto"/>
        <w:ind w:left="-68"/>
        <w:jc w:val="both"/>
        <w:rPr>
          <w:rFonts w:cs="Times New Roman"/>
          <w:b/>
          <w:sz w:val="28"/>
          <w:szCs w:val="28"/>
        </w:rPr>
      </w:pPr>
      <w:r w:rsidRPr="008948F7">
        <w:rPr>
          <w:rFonts w:cs="Times New Roman"/>
          <w:b/>
          <w:sz w:val="28"/>
          <w:szCs w:val="28"/>
        </w:rPr>
        <w:t>ГОСТ 34.601-90 «Автоматизированные системы. Стадии создания»</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 xml:space="preserve">Настоящий стандарт распространяется на автоматизированные системы (АС), используемые в различных видах деятельности (исследование, проектирование, управление и т. п.), включая их сочетания, создаваемые в организациях, объединениях и на предприятиях. Стандарт устанавливает стадии и этапы создания АС. Согласно ГОСТ 34.601-90, процесс создания АС представляет собой совокупность упорядоченных во времени, взаимосвязанных, объединенных в стадии и этапы работ, выполнение которых необходимо и достаточно для создания АС, соответствующей заданным </w:t>
      </w:r>
      <w:r w:rsidRPr="008948F7">
        <w:rPr>
          <w:rFonts w:cs="Times New Roman"/>
          <w:sz w:val="28"/>
          <w:szCs w:val="28"/>
        </w:rPr>
        <w:lastRenderedPageBreak/>
        <w:t>требованиям.Стадии и этапы создания АС выделяются как части процесса создания по соображениям рационального планирования и организации работ, заканчивающихся заданным результатом. Работы по развитию АС осуществляют по стадиям и этапам, применяемым для создания АС. Состав и правила выполнения работ на установленных настоящим стандартом стадиях и этапах определяют в соответствующей документации организаций, участвующих в создании конкретных видов АС.</w:t>
      </w:r>
    </w:p>
    <w:p w:rsidR="005121B0" w:rsidRPr="008948F7" w:rsidRDefault="005121B0" w:rsidP="008948F7">
      <w:pPr>
        <w:spacing w:line="360" w:lineRule="auto"/>
        <w:ind w:left="-68"/>
        <w:jc w:val="both"/>
        <w:rPr>
          <w:rFonts w:cs="Times New Roman"/>
          <w:sz w:val="28"/>
          <w:szCs w:val="28"/>
        </w:rPr>
      </w:pPr>
    </w:p>
    <w:p w:rsidR="005121B0" w:rsidRPr="008948F7" w:rsidRDefault="005121B0" w:rsidP="008948F7">
      <w:pPr>
        <w:spacing w:line="360" w:lineRule="auto"/>
        <w:ind w:left="-68"/>
        <w:jc w:val="both"/>
        <w:rPr>
          <w:rFonts w:cs="Times New Roman"/>
          <w:sz w:val="28"/>
          <w:szCs w:val="28"/>
        </w:rPr>
      </w:pPr>
      <w:r w:rsidRPr="008948F7">
        <w:rPr>
          <w:rFonts w:cs="Times New Roman"/>
          <w:b/>
          <w:sz w:val="28"/>
          <w:szCs w:val="28"/>
        </w:rPr>
        <w:t>ГОСТ 34.602-89 «Информационная технология. Комплекс стандартов на автоматизированные системы. Техническое задание на создание автоматизированной системы»</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Настоящий стандарт устанавливает состав, содержание, правила оформления документа «Техническое задание на создание системы». В стандарте присутствует образец первого и последнего листа данного документа.</w:t>
      </w:r>
    </w:p>
    <w:p w:rsidR="005121B0" w:rsidRPr="008948F7" w:rsidRDefault="005121B0" w:rsidP="008948F7">
      <w:pPr>
        <w:spacing w:line="360" w:lineRule="auto"/>
        <w:ind w:left="-68"/>
        <w:jc w:val="both"/>
        <w:rPr>
          <w:rFonts w:cs="Times New Roman"/>
          <w:sz w:val="28"/>
          <w:szCs w:val="28"/>
        </w:rPr>
      </w:pPr>
    </w:p>
    <w:p w:rsidR="005121B0" w:rsidRPr="008948F7" w:rsidRDefault="005121B0" w:rsidP="008948F7">
      <w:pPr>
        <w:spacing w:line="360" w:lineRule="auto"/>
        <w:ind w:left="-68"/>
        <w:jc w:val="both"/>
        <w:rPr>
          <w:rFonts w:cs="Times New Roman"/>
          <w:b/>
          <w:sz w:val="28"/>
          <w:szCs w:val="28"/>
        </w:rPr>
      </w:pPr>
      <w:r w:rsidRPr="008948F7">
        <w:rPr>
          <w:rFonts w:cs="Times New Roman"/>
          <w:b/>
          <w:sz w:val="28"/>
          <w:szCs w:val="28"/>
        </w:rPr>
        <w:t>ГОСТ Р 51904-2002 «Программное обеспечение встроенных систем. Общие требования к разработке и документированию»</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Настоящий стандарт распространяется на процессы разработки и документирования программного обеспечения (ПО) встроенных систем реального времени. Стандарт распространяется на все действия, имеющие отношение к разработке программного обеспечения. Настоящий стандарт применяют полностью ко всему поставляемому программному обеспечению, включая среду разработки, если контрактом не предусмотрено использование специальных стандартов для определённых заказчиком типов ПО. Стандарт неприменим для аппаратных элементов программно-аппаратного обеспечения.</w:t>
      </w:r>
    </w:p>
    <w:p w:rsidR="005121B0" w:rsidRPr="008948F7" w:rsidRDefault="005121B0" w:rsidP="008948F7">
      <w:pPr>
        <w:spacing w:line="360" w:lineRule="auto"/>
        <w:ind w:left="-68"/>
        <w:jc w:val="both"/>
        <w:rPr>
          <w:rFonts w:cs="Times New Roman"/>
          <w:sz w:val="28"/>
          <w:szCs w:val="28"/>
        </w:rPr>
      </w:pPr>
    </w:p>
    <w:p w:rsidR="00AE601D" w:rsidRPr="008948F7" w:rsidRDefault="00AE601D" w:rsidP="008948F7">
      <w:pPr>
        <w:widowControl/>
        <w:suppressAutoHyphens w:val="0"/>
        <w:spacing w:line="360" w:lineRule="auto"/>
        <w:rPr>
          <w:rFonts w:cs="Times New Roman"/>
          <w:b/>
          <w:sz w:val="28"/>
          <w:szCs w:val="28"/>
        </w:rPr>
      </w:pPr>
      <w:r w:rsidRPr="008948F7">
        <w:rPr>
          <w:rFonts w:cs="Times New Roman"/>
          <w:b/>
          <w:sz w:val="28"/>
          <w:szCs w:val="28"/>
        </w:rPr>
        <w:br w:type="page"/>
      </w:r>
    </w:p>
    <w:p w:rsidR="005121B0" w:rsidRPr="008948F7" w:rsidRDefault="005121B0" w:rsidP="008948F7">
      <w:pPr>
        <w:spacing w:line="360" w:lineRule="auto"/>
        <w:ind w:left="-68"/>
        <w:jc w:val="both"/>
        <w:rPr>
          <w:rFonts w:cs="Times New Roman"/>
          <w:b/>
          <w:sz w:val="28"/>
          <w:szCs w:val="28"/>
        </w:rPr>
      </w:pPr>
      <w:r w:rsidRPr="008948F7">
        <w:rPr>
          <w:rFonts w:cs="Times New Roman"/>
          <w:b/>
          <w:sz w:val="28"/>
          <w:szCs w:val="28"/>
        </w:rPr>
        <w:lastRenderedPageBreak/>
        <w:t>ГОСТ Р ИСО/МЭК 15288-2005 «Информационная технология. Системная инженерия. Процессы жизненного цикла систем»</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Настоящий стандарт устанавливает общие основы для описания жизненного цикла систем, созданных людьми, определяет детально структурированные процессы и соответствующую терминологию. Определённые совокупности этих процессов могут быть реализованы на любом иерархическом уровне структуры системы. Выбранные из этих совокупностей процессы могут быть использованы в течение всего жизненного цикла системы для реализации и управления отдельными стадиями жизненного цикла, что осуществляется путем вовлечения всех участников, заинтересованных в достижении конечной цели — удовлетворенности заказчиков.</w:t>
      </w:r>
    </w:p>
    <w:p w:rsidR="005121B0" w:rsidRPr="008948F7" w:rsidRDefault="005121B0" w:rsidP="008948F7">
      <w:pPr>
        <w:spacing w:line="360" w:lineRule="auto"/>
        <w:ind w:left="-68"/>
        <w:jc w:val="both"/>
        <w:rPr>
          <w:rFonts w:cs="Times New Roman"/>
          <w:sz w:val="28"/>
          <w:szCs w:val="28"/>
        </w:rPr>
      </w:pPr>
    </w:p>
    <w:p w:rsidR="005121B0" w:rsidRPr="008948F7" w:rsidRDefault="005121B0" w:rsidP="008948F7">
      <w:pPr>
        <w:spacing w:line="360" w:lineRule="auto"/>
        <w:ind w:left="-68"/>
        <w:jc w:val="both"/>
        <w:rPr>
          <w:rFonts w:cs="Times New Roman"/>
          <w:b/>
          <w:sz w:val="28"/>
          <w:szCs w:val="28"/>
        </w:rPr>
      </w:pPr>
      <w:r w:rsidRPr="008948F7">
        <w:rPr>
          <w:rFonts w:cs="Times New Roman"/>
          <w:b/>
          <w:sz w:val="28"/>
          <w:szCs w:val="28"/>
        </w:rPr>
        <w:t>ГОСТ Р ИСО/МЭК 9126-93 «Характеристики качества и руководства по их применению»</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Настоящий стандарт определяет шесть характеристик, которые с минимальным дублированием описывают качество программного обеспечения. Данные характеристики образуют основу для дальнейшего уточнения и описания качества программного обеспечения. Руководства описывают использование характеристик качества для оценки качества программного обеспечения. Настоящий стандарт не определяет подхарактеристики (комплексные показатели) и показатели, а также методы измерения, ранжирования и оценки. Данный стандарт придерживается определения качества по ИСО 8402. Определения характеристик и соответствующая модель процесса оценки качества, приведенные в настоящем стандарте, применимы тогда, когда определены требования для программной продукции и оценивается её качество в процессе жизненного цикла.</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Качество программного обеспечения может быть оценено следующими характеристиками:</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 xml:space="preserve">1. Функциональные возможности (Functionality). </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lastRenderedPageBreak/>
        <w:t xml:space="preserve">2. Надежность (Reliability). </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 xml:space="preserve">3. Практичность (Usability). </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 xml:space="preserve">4. Эффективность (Efficiences). </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 xml:space="preserve">5.Сопровождаемость (Maintainability). </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6. Мобильность (Portability).</w:t>
      </w:r>
    </w:p>
    <w:p w:rsidR="005121B0" w:rsidRPr="008948F7" w:rsidRDefault="005121B0" w:rsidP="008948F7">
      <w:pPr>
        <w:spacing w:line="360" w:lineRule="auto"/>
        <w:ind w:left="-68"/>
        <w:jc w:val="both"/>
        <w:rPr>
          <w:rFonts w:cs="Times New Roman"/>
          <w:b/>
          <w:sz w:val="28"/>
          <w:szCs w:val="28"/>
        </w:rPr>
      </w:pPr>
    </w:p>
    <w:p w:rsidR="005121B0" w:rsidRPr="008948F7" w:rsidRDefault="005121B0" w:rsidP="008948F7">
      <w:pPr>
        <w:spacing w:line="360" w:lineRule="auto"/>
        <w:ind w:left="-68"/>
        <w:jc w:val="both"/>
        <w:rPr>
          <w:rFonts w:cs="Times New Roman"/>
          <w:b/>
          <w:sz w:val="28"/>
          <w:szCs w:val="28"/>
        </w:rPr>
      </w:pPr>
      <w:r w:rsidRPr="008948F7">
        <w:rPr>
          <w:rFonts w:cs="Times New Roman"/>
          <w:b/>
          <w:sz w:val="28"/>
          <w:szCs w:val="28"/>
        </w:rPr>
        <w:t>ГОСТ Р ИСО/МЭК 12119-2000 «Информационная технология. Пакеты программ. Требования к качеству и тестирование»</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Модернизированный международный стандарт ISO/IEC 25051 – результат замены ISO/IEC 12119:1994. Настоящий стандарт применяется для пакетов программ, например, для текстовых процессоров, электронных таблиц, программ баз данных, графических пакетов, программ, реализующих технические и научные функции, и для сервисных программ (утилит).</w:t>
      </w:r>
    </w:p>
    <w:p w:rsidR="005121B0" w:rsidRPr="008948F7" w:rsidRDefault="005121B0" w:rsidP="008948F7">
      <w:pPr>
        <w:spacing w:line="360" w:lineRule="auto"/>
        <w:ind w:left="-68"/>
        <w:jc w:val="both"/>
        <w:rPr>
          <w:rFonts w:cs="Times New Roman"/>
          <w:sz w:val="28"/>
          <w:szCs w:val="28"/>
        </w:rPr>
      </w:pPr>
    </w:p>
    <w:p w:rsidR="005121B0" w:rsidRPr="008948F7" w:rsidRDefault="005121B0" w:rsidP="008948F7">
      <w:pPr>
        <w:spacing w:line="360" w:lineRule="auto"/>
        <w:ind w:left="-68"/>
        <w:jc w:val="both"/>
        <w:rPr>
          <w:rFonts w:cs="Times New Roman"/>
          <w:b/>
          <w:sz w:val="28"/>
          <w:szCs w:val="28"/>
        </w:rPr>
      </w:pPr>
      <w:r w:rsidRPr="008948F7">
        <w:rPr>
          <w:rFonts w:cs="Times New Roman"/>
          <w:b/>
          <w:sz w:val="28"/>
          <w:szCs w:val="28"/>
        </w:rPr>
        <w:t>ГОСТ 28195-89 «Оценка качества программных средств. Общие положения»</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Настоящий стандарт устанавливает общие положения по оценке качества ПС вычислительной техники, номенклатуру и применяемость показателей качества в зависимости от назначения и области применения. ГОСТ 28195–99 определяет оценку качества программного средства как совокупность операций, включающих выбор номенклатуры показателей качества оцениваемого программного средства, определение значений этих показателей и сравнение их с базовыми значениями.</w:t>
      </w:r>
    </w:p>
    <w:p w:rsidR="005121B0" w:rsidRPr="008948F7" w:rsidRDefault="005121B0" w:rsidP="008948F7">
      <w:pPr>
        <w:spacing w:line="360" w:lineRule="auto"/>
        <w:ind w:left="-68"/>
        <w:jc w:val="both"/>
        <w:rPr>
          <w:rFonts w:cs="Times New Roman"/>
          <w:b/>
          <w:sz w:val="28"/>
          <w:szCs w:val="28"/>
        </w:rPr>
      </w:pPr>
      <w:r w:rsidRPr="008948F7">
        <w:rPr>
          <w:rFonts w:cs="Times New Roman"/>
          <w:b/>
          <w:sz w:val="28"/>
          <w:szCs w:val="28"/>
        </w:rPr>
        <w:t>ГОСТ 28195–99 предлагает следующую терминологию для показателей качества каждого уровня:</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 xml:space="preserve"> уровень 1 - факторы качества; </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 xml:space="preserve"> уровень 2 - критерии качества; </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 xml:space="preserve"> уровень 3 - метрики; </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 xml:space="preserve"> уровень 4 - оценочные элементы или единичные показатели.</w:t>
      </w:r>
    </w:p>
    <w:p w:rsidR="005121B0" w:rsidRPr="008948F7" w:rsidRDefault="005121B0" w:rsidP="008948F7">
      <w:pPr>
        <w:spacing w:line="360" w:lineRule="auto"/>
        <w:ind w:left="-68"/>
        <w:jc w:val="both"/>
        <w:rPr>
          <w:rFonts w:cs="Times New Roman"/>
          <w:sz w:val="28"/>
          <w:szCs w:val="28"/>
        </w:rPr>
      </w:pPr>
    </w:p>
    <w:p w:rsidR="005121B0" w:rsidRPr="008948F7" w:rsidRDefault="005121B0" w:rsidP="008948F7">
      <w:pPr>
        <w:spacing w:line="360" w:lineRule="auto"/>
        <w:ind w:left="-68"/>
        <w:jc w:val="both"/>
        <w:rPr>
          <w:rFonts w:cs="Times New Roman"/>
          <w:b/>
          <w:sz w:val="28"/>
          <w:szCs w:val="28"/>
        </w:rPr>
      </w:pPr>
      <w:r w:rsidRPr="008948F7">
        <w:rPr>
          <w:rFonts w:cs="Times New Roman"/>
          <w:b/>
          <w:sz w:val="28"/>
          <w:szCs w:val="28"/>
        </w:rPr>
        <w:lastRenderedPageBreak/>
        <w:t>ГОСТ 34.320-96 «Информационные технологии. Концепции и терминология для концептуальной схемы и информационной базы»</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Настоящий стандарт устанавливает основные понятия и термины концептуальных схем и информационных баз, охватывающие разработку, описание и применение концептуальных схем и информационных баз, манипулирования информацией, а также описание и реализацию информационного процесса. Стандарт определяет роль концептуальной схемы.</w:t>
      </w:r>
    </w:p>
    <w:p w:rsidR="005121B0" w:rsidRPr="008948F7" w:rsidRDefault="005121B0" w:rsidP="008948F7">
      <w:pPr>
        <w:spacing w:line="360" w:lineRule="auto"/>
        <w:jc w:val="both"/>
        <w:rPr>
          <w:rFonts w:cs="Times New Roman"/>
          <w:b/>
          <w:sz w:val="28"/>
          <w:szCs w:val="28"/>
        </w:rPr>
      </w:pPr>
    </w:p>
    <w:p w:rsidR="005121B0" w:rsidRPr="008948F7" w:rsidRDefault="005121B0" w:rsidP="008948F7">
      <w:pPr>
        <w:spacing w:line="360" w:lineRule="auto"/>
        <w:ind w:left="-68"/>
        <w:jc w:val="both"/>
        <w:rPr>
          <w:rFonts w:cs="Times New Roman"/>
          <w:b/>
          <w:sz w:val="28"/>
          <w:szCs w:val="28"/>
        </w:rPr>
      </w:pPr>
      <w:r w:rsidRPr="008948F7">
        <w:rPr>
          <w:rFonts w:cs="Times New Roman"/>
          <w:b/>
          <w:sz w:val="28"/>
          <w:szCs w:val="28"/>
        </w:rPr>
        <w:t>ГОСТ 34.321-96 «Информационные технологии. Эталонная модель управления данными»</w:t>
      </w:r>
    </w:p>
    <w:p w:rsidR="005121B0" w:rsidRPr="008948F7" w:rsidRDefault="005121B0" w:rsidP="008948F7">
      <w:pPr>
        <w:spacing w:line="360" w:lineRule="auto"/>
        <w:ind w:left="-68"/>
        <w:jc w:val="both"/>
        <w:rPr>
          <w:rFonts w:cs="Times New Roman"/>
          <w:sz w:val="28"/>
          <w:szCs w:val="28"/>
        </w:rPr>
      </w:pPr>
      <w:r w:rsidRPr="008948F7">
        <w:rPr>
          <w:rFonts w:cs="Times New Roman"/>
          <w:sz w:val="28"/>
          <w:szCs w:val="28"/>
        </w:rPr>
        <w:t>Настоящий стандарт устанавливает эталонную модель управления данными. Эталонная модель определяет общую терминологию и понятия, относящиеся к данным информационных систем. Такие понятия используются для определения услуг, предоставляемых системами управления базами данных или системами словарей данных.</w:t>
      </w:r>
    </w:p>
    <w:sectPr w:rsidR="005121B0" w:rsidRPr="008948F7" w:rsidSect="003259AC">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A58" w:rsidRDefault="00A06A58" w:rsidP="003259AC">
      <w:r>
        <w:separator/>
      </w:r>
    </w:p>
  </w:endnote>
  <w:endnote w:type="continuationSeparator" w:id="0">
    <w:p w:rsidR="00A06A58" w:rsidRDefault="00A06A58" w:rsidP="00325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2043494"/>
      <w:docPartObj>
        <w:docPartGallery w:val="Page Numbers (Bottom of Page)"/>
        <w:docPartUnique/>
      </w:docPartObj>
    </w:sdtPr>
    <w:sdtEndPr/>
    <w:sdtContent>
      <w:p w:rsidR="003259AC" w:rsidRDefault="00F44762">
        <w:pPr>
          <w:pStyle w:val="a5"/>
          <w:jc w:val="right"/>
        </w:pPr>
        <w:r>
          <w:fldChar w:fldCharType="begin"/>
        </w:r>
        <w:r w:rsidR="003259AC">
          <w:instrText>PAGE   \* MERGEFORMAT</w:instrText>
        </w:r>
        <w:r>
          <w:fldChar w:fldCharType="separate"/>
        </w:r>
        <w:r w:rsidR="00057EBD">
          <w:rPr>
            <w:noProof/>
          </w:rPr>
          <w:t>2</w:t>
        </w:r>
        <w:r>
          <w:fldChar w:fldCharType="end"/>
        </w:r>
      </w:p>
    </w:sdtContent>
  </w:sdt>
  <w:p w:rsidR="003259AC" w:rsidRDefault="003259A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A58" w:rsidRDefault="00A06A58" w:rsidP="003259AC">
      <w:r>
        <w:separator/>
      </w:r>
    </w:p>
  </w:footnote>
  <w:footnote w:type="continuationSeparator" w:id="0">
    <w:p w:rsidR="00A06A58" w:rsidRDefault="00A06A58" w:rsidP="003259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E1FA3"/>
    <w:multiLevelType w:val="hybridMultilevel"/>
    <w:tmpl w:val="67B2740C"/>
    <w:lvl w:ilvl="0" w:tplc="77D6AFA8">
      <w:start w:val="1"/>
      <w:numFmt w:val="decimal"/>
      <w:lvlText w:val="%1"/>
      <w:lvlJc w:val="left"/>
      <w:pPr>
        <w:ind w:left="-66" w:hanging="360"/>
      </w:pPr>
      <w:rPr>
        <w:rFonts w:eastAsia="SimSun" w:cs="Mangal" w:hint="default"/>
        <w:color w:val="auto"/>
      </w:rPr>
    </w:lvl>
    <w:lvl w:ilvl="1" w:tplc="04190019" w:tentative="1">
      <w:start w:val="1"/>
      <w:numFmt w:val="lowerLetter"/>
      <w:lvlText w:val="%2."/>
      <w:lvlJc w:val="left"/>
      <w:pPr>
        <w:ind w:left="654" w:hanging="360"/>
      </w:pPr>
    </w:lvl>
    <w:lvl w:ilvl="2" w:tplc="0419001B" w:tentative="1">
      <w:start w:val="1"/>
      <w:numFmt w:val="lowerRoman"/>
      <w:lvlText w:val="%3."/>
      <w:lvlJc w:val="right"/>
      <w:pPr>
        <w:ind w:left="1374" w:hanging="180"/>
      </w:pPr>
    </w:lvl>
    <w:lvl w:ilvl="3" w:tplc="0419000F" w:tentative="1">
      <w:start w:val="1"/>
      <w:numFmt w:val="decimal"/>
      <w:lvlText w:val="%4."/>
      <w:lvlJc w:val="left"/>
      <w:pPr>
        <w:ind w:left="2094" w:hanging="360"/>
      </w:pPr>
    </w:lvl>
    <w:lvl w:ilvl="4" w:tplc="04190019" w:tentative="1">
      <w:start w:val="1"/>
      <w:numFmt w:val="lowerLetter"/>
      <w:lvlText w:val="%5."/>
      <w:lvlJc w:val="left"/>
      <w:pPr>
        <w:ind w:left="2814" w:hanging="360"/>
      </w:pPr>
    </w:lvl>
    <w:lvl w:ilvl="5" w:tplc="0419001B" w:tentative="1">
      <w:start w:val="1"/>
      <w:numFmt w:val="lowerRoman"/>
      <w:lvlText w:val="%6."/>
      <w:lvlJc w:val="right"/>
      <w:pPr>
        <w:ind w:left="3534" w:hanging="180"/>
      </w:pPr>
    </w:lvl>
    <w:lvl w:ilvl="6" w:tplc="0419000F" w:tentative="1">
      <w:start w:val="1"/>
      <w:numFmt w:val="decimal"/>
      <w:lvlText w:val="%7."/>
      <w:lvlJc w:val="left"/>
      <w:pPr>
        <w:ind w:left="4254" w:hanging="360"/>
      </w:pPr>
    </w:lvl>
    <w:lvl w:ilvl="7" w:tplc="04190019" w:tentative="1">
      <w:start w:val="1"/>
      <w:numFmt w:val="lowerLetter"/>
      <w:lvlText w:val="%8."/>
      <w:lvlJc w:val="left"/>
      <w:pPr>
        <w:ind w:left="4974" w:hanging="360"/>
      </w:pPr>
    </w:lvl>
    <w:lvl w:ilvl="8" w:tplc="0419001B" w:tentative="1">
      <w:start w:val="1"/>
      <w:numFmt w:val="lowerRoman"/>
      <w:lvlText w:val="%9."/>
      <w:lvlJc w:val="right"/>
      <w:pPr>
        <w:ind w:left="5694" w:hanging="180"/>
      </w:pPr>
    </w:lvl>
  </w:abstractNum>
  <w:abstractNum w:abstractNumId="1">
    <w:nsid w:val="3C1C2D79"/>
    <w:multiLevelType w:val="hybridMultilevel"/>
    <w:tmpl w:val="2A5A179A"/>
    <w:lvl w:ilvl="0" w:tplc="10C83A4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490B7166"/>
    <w:multiLevelType w:val="hybridMultilevel"/>
    <w:tmpl w:val="B45226DA"/>
    <w:lvl w:ilvl="0" w:tplc="9F400330">
      <w:start w:val="1"/>
      <w:numFmt w:val="decimal"/>
      <w:lvlText w:val="%1"/>
      <w:lvlJc w:val="left"/>
      <w:pPr>
        <w:ind w:left="294" w:hanging="360"/>
      </w:pPr>
      <w:rPr>
        <w:rFonts w:hint="default"/>
        <w:b/>
      </w:rPr>
    </w:lvl>
    <w:lvl w:ilvl="1" w:tplc="04190019" w:tentative="1">
      <w:start w:val="1"/>
      <w:numFmt w:val="lowerLetter"/>
      <w:lvlText w:val="%2."/>
      <w:lvlJc w:val="left"/>
      <w:pPr>
        <w:ind w:left="1014" w:hanging="360"/>
      </w:pPr>
    </w:lvl>
    <w:lvl w:ilvl="2" w:tplc="0419001B" w:tentative="1">
      <w:start w:val="1"/>
      <w:numFmt w:val="lowerRoman"/>
      <w:lvlText w:val="%3."/>
      <w:lvlJc w:val="right"/>
      <w:pPr>
        <w:ind w:left="1734" w:hanging="180"/>
      </w:pPr>
    </w:lvl>
    <w:lvl w:ilvl="3" w:tplc="0419000F" w:tentative="1">
      <w:start w:val="1"/>
      <w:numFmt w:val="decimal"/>
      <w:lvlText w:val="%4."/>
      <w:lvlJc w:val="left"/>
      <w:pPr>
        <w:ind w:left="2454" w:hanging="360"/>
      </w:pPr>
    </w:lvl>
    <w:lvl w:ilvl="4" w:tplc="04190019" w:tentative="1">
      <w:start w:val="1"/>
      <w:numFmt w:val="lowerLetter"/>
      <w:lvlText w:val="%5."/>
      <w:lvlJc w:val="left"/>
      <w:pPr>
        <w:ind w:left="3174" w:hanging="360"/>
      </w:pPr>
    </w:lvl>
    <w:lvl w:ilvl="5" w:tplc="0419001B" w:tentative="1">
      <w:start w:val="1"/>
      <w:numFmt w:val="lowerRoman"/>
      <w:lvlText w:val="%6."/>
      <w:lvlJc w:val="right"/>
      <w:pPr>
        <w:ind w:left="3894" w:hanging="180"/>
      </w:pPr>
    </w:lvl>
    <w:lvl w:ilvl="6" w:tplc="0419000F" w:tentative="1">
      <w:start w:val="1"/>
      <w:numFmt w:val="decimal"/>
      <w:lvlText w:val="%7."/>
      <w:lvlJc w:val="left"/>
      <w:pPr>
        <w:ind w:left="4614" w:hanging="360"/>
      </w:pPr>
    </w:lvl>
    <w:lvl w:ilvl="7" w:tplc="04190019" w:tentative="1">
      <w:start w:val="1"/>
      <w:numFmt w:val="lowerLetter"/>
      <w:lvlText w:val="%8."/>
      <w:lvlJc w:val="left"/>
      <w:pPr>
        <w:ind w:left="5334" w:hanging="360"/>
      </w:pPr>
    </w:lvl>
    <w:lvl w:ilvl="8" w:tplc="0419001B" w:tentative="1">
      <w:start w:val="1"/>
      <w:numFmt w:val="lowerRoman"/>
      <w:lvlText w:val="%9."/>
      <w:lvlJc w:val="right"/>
      <w:pPr>
        <w:ind w:left="6054" w:hanging="180"/>
      </w:pPr>
    </w:lvl>
  </w:abstractNum>
  <w:abstractNum w:abstractNumId="3">
    <w:nsid w:val="4A141952"/>
    <w:multiLevelType w:val="hybridMultilevel"/>
    <w:tmpl w:val="806C24AC"/>
    <w:lvl w:ilvl="0" w:tplc="18C8F160">
      <w:start w:val="1"/>
      <w:numFmt w:val="decimal"/>
      <w:lvlText w:val="%1"/>
      <w:lvlJc w:val="left"/>
      <w:pPr>
        <w:ind w:left="720" w:hanging="360"/>
      </w:pPr>
      <w:rPr>
        <w:rFonts w:hint="default"/>
        <w:b/>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BBB7A17"/>
    <w:multiLevelType w:val="hybridMultilevel"/>
    <w:tmpl w:val="BF94266C"/>
    <w:lvl w:ilvl="0" w:tplc="04489618">
      <w:start w:val="1"/>
      <w:numFmt w:val="decimal"/>
      <w:lvlText w:val="%1"/>
      <w:lvlJc w:val="left"/>
      <w:pPr>
        <w:ind w:left="3892" w:hanging="3960"/>
      </w:pPr>
      <w:rPr>
        <w:rFonts w:hint="default"/>
      </w:rPr>
    </w:lvl>
    <w:lvl w:ilvl="1" w:tplc="04190019" w:tentative="1">
      <w:start w:val="1"/>
      <w:numFmt w:val="lowerLetter"/>
      <w:lvlText w:val="%2."/>
      <w:lvlJc w:val="left"/>
      <w:pPr>
        <w:ind w:left="1012" w:hanging="360"/>
      </w:pPr>
    </w:lvl>
    <w:lvl w:ilvl="2" w:tplc="0419001B" w:tentative="1">
      <w:start w:val="1"/>
      <w:numFmt w:val="lowerRoman"/>
      <w:lvlText w:val="%3."/>
      <w:lvlJc w:val="right"/>
      <w:pPr>
        <w:ind w:left="1732" w:hanging="180"/>
      </w:pPr>
    </w:lvl>
    <w:lvl w:ilvl="3" w:tplc="0419000F" w:tentative="1">
      <w:start w:val="1"/>
      <w:numFmt w:val="decimal"/>
      <w:lvlText w:val="%4."/>
      <w:lvlJc w:val="left"/>
      <w:pPr>
        <w:ind w:left="2452" w:hanging="360"/>
      </w:pPr>
    </w:lvl>
    <w:lvl w:ilvl="4" w:tplc="04190019" w:tentative="1">
      <w:start w:val="1"/>
      <w:numFmt w:val="lowerLetter"/>
      <w:lvlText w:val="%5."/>
      <w:lvlJc w:val="left"/>
      <w:pPr>
        <w:ind w:left="3172" w:hanging="360"/>
      </w:pPr>
    </w:lvl>
    <w:lvl w:ilvl="5" w:tplc="0419001B" w:tentative="1">
      <w:start w:val="1"/>
      <w:numFmt w:val="lowerRoman"/>
      <w:lvlText w:val="%6."/>
      <w:lvlJc w:val="right"/>
      <w:pPr>
        <w:ind w:left="3892" w:hanging="180"/>
      </w:pPr>
    </w:lvl>
    <w:lvl w:ilvl="6" w:tplc="0419000F" w:tentative="1">
      <w:start w:val="1"/>
      <w:numFmt w:val="decimal"/>
      <w:lvlText w:val="%7."/>
      <w:lvlJc w:val="left"/>
      <w:pPr>
        <w:ind w:left="4612" w:hanging="360"/>
      </w:pPr>
    </w:lvl>
    <w:lvl w:ilvl="7" w:tplc="04190019" w:tentative="1">
      <w:start w:val="1"/>
      <w:numFmt w:val="lowerLetter"/>
      <w:lvlText w:val="%8."/>
      <w:lvlJc w:val="left"/>
      <w:pPr>
        <w:ind w:left="5332" w:hanging="360"/>
      </w:pPr>
    </w:lvl>
    <w:lvl w:ilvl="8" w:tplc="0419001B" w:tentative="1">
      <w:start w:val="1"/>
      <w:numFmt w:val="lowerRoman"/>
      <w:lvlText w:val="%9."/>
      <w:lvlJc w:val="right"/>
      <w:pPr>
        <w:ind w:left="6052" w:hanging="180"/>
      </w:pPr>
    </w:lvl>
  </w:abstractNum>
  <w:abstractNum w:abstractNumId="5">
    <w:nsid w:val="5C725D80"/>
    <w:multiLevelType w:val="hybridMultilevel"/>
    <w:tmpl w:val="7200F588"/>
    <w:lvl w:ilvl="0" w:tplc="753AD192">
      <w:start w:val="1"/>
      <w:numFmt w:val="decimal"/>
      <w:lvlText w:val="%1"/>
      <w:lvlJc w:val="left"/>
      <w:pPr>
        <w:ind w:left="720" w:hanging="360"/>
      </w:pPr>
      <w:rPr>
        <w:rFonts w:hint="default"/>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6B16B46"/>
    <w:multiLevelType w:val="hybridMultilevel"/>
    <w:tmpl w:val="E1E6D10E"/>
    <w:lvl w:ilvl="0" w:tplc="E110DCB6">
      <w:start w:val="1"/>
      <w:numFmt w:val="decimal"/>
      <w:lvlText w:val="%1"/>
      <w:lvlJc w:val="left"/>
      <w:pPr>
        <w:ind w:left="720" w:hanging="360"/>
      </w:pPr>
      <w:rPr>
        <w:rFonts w:hint="default"/>
        <w:b/>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72B2F35"/>
    <w:multiLevelType w:val="hybridMultilevel"/>
    <w:tmpl w:val="826610F2"/>
    <w:lvl w:ilvl="0" w:tplc="6C78C9D4">
      <w:start w:val="1"/>
      <w:numFmt w:val="decimal"/>
      <w:lvlText w:val="%1"/>
      <w:lvlJc w:val="left"/>
      <w:pPr>
        <w:ind w:left="720" w:hanging="360"/>
      </w:pPr>
      <w:rPr>
        <w:rFonts w:hint="default"/>
        <w:b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4443814"/>
    <w:multiLevelType w:val="hybridMultilevel"/>
    <w:tmpl w:val="68282482"/>
    <w:lvl w:ilvl="0" w:tplc="E7D2E212">
      <w:start w:val="1"/>
      <w:numFmt w:val="decimal"/>
      <w:lvlText w:val="%1"/>
      <w:lvlJc w:val="left"/>
      <w:pPr>
        <w:ind w:left="292" w:hanging="360"/>
      </w:pPr>
      <w:rPr>
        <w:rFonts w:eastAsia="SimSun" w:cs="Mangal" w:hint="default"/>
        <w:color w:val="auto"/>
        <w:sz w:val="28"/>
      </w:rPr>
    </w:lvl>
    <w:lvl w:ilvl="1" w:tplc="04190019" w:tentative="1">
      <w:start w:val="1"/>
      <w:numFmt w:val="lowerLetter"/>
      <w:lvlText w:val="%2."/>
      <w:lvlJc w:val="left"/>
      <w:pPr>
        <w:ind w:left="1012" w:hanging="360"/>
      </w:pPr>
    </w:lvl>
    <w:lvl w:ilvl="2" w:tplc="0419001B" w:tentative="1">
      <w:start w:val="1"/>
      <w:numFmt w:val="lowerRoman"/>
      <w:lvlText w:val="%3."/>
      <w:lvlJc w:val="right"/>
      <w:pPr>
        <w:ind w:left="1732" w:hanging="180"/>
      </w:pPr>
    </w:lvl>
    <w:lvl w:ilvl="3" w:tplc="0419000F" w:tentative="1">
      <w:start w:val="1"/>
      <w:numFmt w:val="decimal"/>
      <w:lvlText w:val="%4."/>
      <w:lvlJc w:val="left"/>
      <w:pPr>
        <w:ind w:left="2452" w:hanging="360"/>
      </w:pPr>
    </w:lvl>
    <w:lvl w:ilvl="4" w:tplc="04190019" w:tentative="1">
      <w:start w:val="1"/>
      <w:numFmt w:val="lowerLetter"/>
      <w:lvlText w:val="%5."/>
      <w:lvlJc w:val="left"/>
      <w:pPr>
        <w:ind w:left="3172" w:hanging="360"/>
      </w:pPr>
    </w:lvl>
    <w:lvl w:ilvl="5" w:tplc="0419001B" w:tentative="1">
      <w:start w:val="1"/>
      <w:numFmt w:val="lowerRoman"/>
      <w:lvlText w:val="%6."/>
      <w:lvlJc w:val="right"/>
      <w:pPr>
        <w:ind w:left="3892" w:hanging="180"/>
      </w:pPr>
    </w:lvl>
    <w:lvl w:ilvl="6" w:tplc="0419000F" w:tentative="1">
      <w:start w:val="1"/>
      <w:numFmt w:val="decimal"/>
      <w:lvlText w:val="%7."/>
      <w:lvlJc w:val="left"/>
      <w:pPr>
        <w:ind w:left="4612" w:hanging="360"/>
      </w:pPr>
    </w:lvl>
    <w:lvl w:ilvl="7" w:tplc="04190019" w:tentative="1">
      <w:start w:val="1"/>
      <w:numFmt w:val="lowerLetter"/>
      <w:lvlText w:val="%8."/>
      <w:lvlJc w:val="left"/>
      <w:pPr>
        <w:ind w:left="5332" w:hanging="360"/>
      </w:pPr>
    </w:lvl>
    <w:lvl w:ilvl="8" w:tplc="0419001B" w:tentative="1">
      <w:start w:val="1"/>
      <w:numFmt w:val="lowerRoman"/>
      <w:lvlText w:val="%9."/>
      <w:lvlJc w:val="right"/>
      <w:pPr>
        <w:ind w:left="6052" w:hanging="180"/>
      </w:pPr>
    </w:lvl>
  </w:abstractNum>
  <w:num w:numId="1">
    <w:abstractNumId w:val="6"/>
  </w:num>
  <w:num w:numId="2">
    <w:abstractNumId w:val="3"/>
  </w:num>
  <w:num w:numId="3">
    <w:abstractNumId w:val="0"/>
  </w:num>
  <w:num w:numId="4">
    <w:abstractNumId w:val="2"/>
  </w:num>
  <w:num w:numId="5">
    <w:abstractNumId w:val="4"/>
  </w:num>
  <w:num w:numId="6">
    <w:abstractNumId w:val="8"/>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8CD"/>
    <w:rsid w:val="0001590A"/>
    <w:rsid w:val="00057EBD"/>
    <w:rsid w:val="0024285F"/>
    <w:rsid w:val="002B48CD"/>
    <w:rsid w:val="002D3CF3"/>
    <w:rsid w:val="003259AC"/>
    <w:rsid w:val="00474529"/>
    <w:rsid w:val="005121B0"/>
    <w:rsid w:val="005912EB"/>
    <w:rsid w:val="005A7406"/>
    <w:rsid w:val="005B00E8"/>
    <w:rsid w:val="00691876"/>
    <w:rsid w:val="0072270C"/>
    <w:rsid w:val="00867984"/>
    <w:rsid w:val="008948F7"/>
    <w:rsid w:val="009F1197"/>
    <w:rsid w:val="00A06A58"/>
    <w:rsid w:val="00AC6776"/>
    <w:rsid w:val="00AE601D"/>
    <w:rsid w:val="00B362FB"/>
    <w:rsid w:val="00B36B7E"/>
    <w:rsid w:val="00B40F5A"/>
    <w:rsid w:val="00C134E8"/>
    <w:rsid w:val="00CF3187"/>
    <w:rsid w:val="00DA713D"/>
    <w:rsid w:val="00DB218C"/>
    <w:rsid w:val="00F04130"/>
    <w:rsid w:val="00F44762"/>
    <w:rsid w:val="00F50BF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9AC"/>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59AC"/>
    <w:pPr>
      <w:tabs>
        <w:tab w:val="center" w:pos="4677"/>
        <w:tab w:val="right" w:pos="9355"/>
      </w:tabs>
    </w:pPr>
    <w:rPr>
      <w:szCs w:val="21"/>
    </w:rPr>
  </w:style>
  <w:style w:type="character" w:customStyle="1" w:styleId="a4">
    <w:name w:val="Верхний колонтитул Знак"/>
    <w:basedOn w:val="a0"/>
    <w:link w:val="a3"/>
    <w:uiPriority w:val="99"/>
    <w:rsid w:val="003259AC"/>
    <w:rPr>
      <w:rFonts w:ascii="Times New Roman" w:eastAsia="SimSun" w:hAnsi="Times New Roman" w:cs="Mangal"/>
      <w:kern w:val="1"/>
      <w:sz w:val="24"/>
      <w:szCs w:val="21"/>
      <w:lang w:eastAsia="hi-IN" w:bidi="hi-IN"/>
    </w:rPr>
  </w:style>
  <w:style w:type="paragraph" w:styleId="a5">
    <w:name w:val="footer"/>
    <w:basedOn w:val="a"/>
    <w:link w:val="a6"/>
    <w:uiPriority w:val="99"/>
    <w:unhideWhenUsed/>
    <w:rsid w:val="003259AC"/>
    <w:pPr>
      <w:tabs>
        <w:tab w:val="center" w:pos="4677"/>
        <w:tab w:val="right" w:pos="9355"/>
      </w:tabs>
    </w:pPr>
    <w:rPr>
      <w:szCs w:val="21"/>
    </w:rPr>
  </w:style>
  <w:style w:type="character" w:customStyle="1" w:styleId="a6">
    <w:name w:val="Нижний колонтитул Знак"/>
    <w:basedOn w:val="a0"/>
    <w:link w:val="a5"/>
    <w:uiPriority w:val="99"/>
    <w:rsid w:val="003259AC"/>
    <w:rPr>
      <w:rFonts w:ascii="Times New Roman" w:eastAsia="SimSun" w:hAnsi="Times New Roman" w:cs="Mangal"/>
      <w:kern w:val="1"/>
      <w:sz w:val="24"/>
      <w:szCs w:val="21"/>
      <w:lang w:eastAsia="hi-IN" w:bidi="hi-IN"/>
    </w:rPr>
  </w:style>
  <w:style w:type="table" w:styleId="a7">
    <w:name w:val="Table Grid"/>
    <w:basedOn w:val="a1"/>
    <w:uiPriority w:val="39"/>
    <w:rsid w:val="00B362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691876"/>
    <w:rPr>
      <w:rFonts w:ascii="Tahoma" w:hAnsi="Tahoma"/>
      <w:sz w:val="16"/>
      <w:szCs w:val="14"/>
    </w:rPr>
  </w:style>
  <w:style w:type="character" w:customStyle="1" w:styleId="a9">
    <w:name w:val="Текст выноски Знак"/>
    <w:basedOn w:val="a0"/>
    <w:link w:val="a8"/>
    <w:uiPriority w:val="99"/>
    <w:semiHidden/>
    <w:rsid w:val="00691876"/>
    <w:rPr>
      <w:rFonts w:ascii="Tahoma" w:eastAsia="SimSun" w:hAnsi="Tahoma" w:cs="Mangal"/>
      <w:kern w:val="1"/>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9AC"/>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59AC"/>
    <w:pPr>
      <w:tabs>
        <w:tab w:val="center" w:pos="4677"/>
        <w:tab w:val="right" w:pos="9355"/>
      </w:tabs>
    </w:pPr>
    <w:rPr>
      <w:szCs w:val="21"/>
    </w:rPr>
  </w:style>
  <w:style w:type="character" w:customStyle="1" w:styleId="a4">
    <w:name w:val="Верхний колонтитул Знак"/>
    <w:basedOn w:val="a0"/>
    <w:link w:val="a3"/>
    <w:uiPriority w:val="99"/>
    <w:rsid w:val="003259AC"/>
    <w:rPr>
      <w:rFonts w:ascii="Times New Roman" w:eastAsia="SimSun" w:hAnsi="Times New Roman" w:cs="Mangal"/>
      <w:kern w:val="1"/>
      <w:sz w:val="24"/>
      <w:szCs w:val="21"/>
      <w:lang w:eastAsia="hi-IN" w:bidi="hi-IN"/>
    </w:rPr>
  </w:style>
  <w:style w:type="paragraph" w:styleId="a5">
    <w:name w:val="footer"/>
    <w:basedOn w:val="a"/>
    <w:link w:val="a6"/>
    <w:uiPriority w:val="99"/>
    <w:unhideWhenUsed/>
    <w:rsid w:val="003259AC"/>
    <w:pPr>
      <w:tabs>
        <w:tab w:val="center" w:pos="4677"/>
        <w:tab w:val="right" w:pos="9355"/>
      </w:tabs>
    </w:pPr>
    <w:rPr>
      <w:szCs w:val="21"/>
    </w:rPr>
  </w:style>
  <w:style w:type="character" w:customStyle="1" w:styleId="a6">
    <w:name w:val="Нижний колонтитул Знак"/>
    <w:basedOn w:val="a0"/>
    <w:link w:val="a5"/>
    <w:uiPriority w:val="99"/>
    <w:rsid w:val="003259AC"/>
    <w:rPr>
      <w:rFonts w:ascii="Times New Roman" w:eastAsia="SimSun" w:hAnsi="Times New Roman" w:cs="Mangal"/>
      <w:kern w:val="1"/>
      <w:sz w:val="24"/>
      <w:szCs w:val="21"/>
      <w:lang w:eastAsia="hi-IN" w:bidi="hi-IN"/>
    </w:rPr>
  </w:style>
  <w:style w:type="table" w:styleId="a7">
    <w:name w:val="Table Grid"/>
    <w:basedOn w:val="a1"/>
    <w:uiPriority w:val="39"/>
    <w:rsid w:val="00B362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691876"/>
    <w:rPr>
      <w:rFonts w:ascii="Tahoma" w:hAnsi="Tahoma"/>
      <w:sz w:val="16"/>
      <w:szCs w:val="14"/>
    </w:rPr>
  </w:style>
  <w:style w:type="character" w:customStyle="1" w:styleId="a9">
    <w:name w:val="Текст выноски Знак"/>
    <w:basedOn w:val="a0"/>
    <w:link w:val="a8"/>
    <w:uiPriority w:val="99"/>
    <w:semiHidden/>
    <w:rsid w:val="00691876"/>
    <w:rPr>
      <w:rFonts w:ascii="Tahoma" w:eastAsia="SimSun" w:hAnsi="Tahoma" w:cs="Mangal"/>
      <w:kern w:val="1"/>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164928">
      <w:bodyDiv w:val="1"/>
      <w:marLeft w:val="0"/>
      <w:marRight w:val="0"/>
      <w:marTop w:val="0"/>
      <w:marBottom w:val="0"/>
      <w:divBdr>
        <w:top w:val="none" w:sz="0" w:space="0" w:color="auto"/>
        <w:left w:val="none" w:sz="0" w:space="0" w:color="auto"/>
        <w:bottom w:val="none" w:sz="0" w:space="0" w:color="auto"/>
        <w:right w:val="none" w:sz="0" w:space="0" w:color="auto"/>
      </w:divBdr>
    </w:div>
    <w:div w:id="98901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2382</Words>
  <Characters>13583</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15934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буслаева</cp:lastModifiedBy>
  <cp:revision>2</cp:revision>
  <dcterms:created xsi:type="dcterms:W3CDTF">2019-12-12T06:03:00Z</dcterms:created>
  <dcterms:modified xsi:type="dcterms:W3CDTF">2019-12-12T06:03:00Z</dcterms:modified>
</cp:coreProperties>
</file>