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B786" w14:textId="5FEF24C5" w:rsidR="00050F8F" w:rsidRPr="00AD788C" w:rsidRDefault="003360BD" w:rsidP="003360BD">
      <w:pPr>
        <w:spacing w:before="4"/>
        <w:ind w:right="-20"/>
        <w:jc w:val="center"/>
        <w:rPr>
          <w:sz w:val="20"/>
          <w:szCs w:val="20"/>
          <w:lang w:val="es-PE"/>
        </w:rPr>
      </w:pPr>
      <w:r>
        <w:rPr>
          <w:noProof/>
        </w:rPr>
        <w:drawing>
          <wp:anchor distT="0" distB="0" distL="114300" distR="114300" simplePos="0" relativeHeight="251662336" behindDoc="0" locked="0" layoutInCell="1" allowOverlap="1" wp14:anchorId="6260DD72" wp14:editId="6218698C">
            <wp:simplePos x="0" y="0"/>
            <wp:positionH relativeFrom="margin">
              <wp:posOffset>3609975</wp:posOffset>
            </wp:positionH>
            <wp:positionV relativeFrom="margin">
              <wp:posOffset>-361950</wp:posOffset>
            </wp:positionV>
            <wp:extent cx="2011680" cy="1421427"/>
            <wp:effectExtent l="0" t="0" r="7620" b="7620"/>
            <wp:wrapSquare wrapText="bothSides"/>
            <wp:docPr id="1919641127"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680" cy="1421427"/>
                    </a:xfrm>
                    <a:prstGeom prst="rect">
                      <a:avLst/>
                    </a:prstGeom>
                    <a:noFill/>
                    <a:ln>
                      <a:noFill/>
                    </a:ln>
                  </pic:spPr>
                </pic:pic>
              </a:graphicData>
            </a:graphic>
          </wp:anchor>
        </w:drawing>
      </w:r>
    </w:p>
    <w:p w14:paraId="29045CEF" w14:textId="77777777" w:rsidR="00050F8F" w:rsidRDefault="00050F8F" w:rsidP="00050F8F">
      <w:pPr>
        <w:spacing w:line="200" w:lineRule="exact"/>
        <w:rPr>
          <w:sz w:val="6"/>
          <w:szCs w:val="6"/>
          <w:lang w:val="es-PE"/>
        </w:rPr>
      </w:pPr>
    </w:p>
    <w:p w14:paraId="60539A45" w14:textId="77777777" w:rsidR="006370EB" w:rsidRDefault="006370EB" w:rsidP="00050F8F">
      <w:pPr>
        <w:spacing w:line="200" w:lineRule="exact"/>
        <w:rPr>
          <w:sz w:val="6"/>
          <w:szCs w:val="6"/>
          <w:lang w:val="es-PE"/>
        </w:rPr>
      </w:pPr>
    </w:p>
    <w:p w14:paraId="2928155F" w14:textId="77777777" w:rsidR="006370EB" w:rsidRDefault="006370EB" w:rsidP="00050F8F">
      <w:pPr>
        <w:spacing w:line="200" w:lineRule="exact"/>
        <w:rPr>
          <w:sz w:val="6"/>
          <w:szCs w:val="6"/>
          <w:lang w:val="es-PE"/>
        </w:rPr>
      </w:pPr>
    </w:p>
    <w:p w14:paraId="084F2CFE" w14:textId="77777777" w:rsidR="006370EB" w:rsidRDefault="006370EB" w:rsidP="00050F8F">
      <w:pPr>
        <w:spacing w:line="200" w:lineRule="exact"/>
        <w:rPr>
          <w:sz w:val="6"/>
          <w:szCs w:val="6"/>
          <w:lang w:val="es-PE"/>
        </w:rPr>
      </w:pPr>
    </w:p>
    <w:p w14:paraId="521E1DD4" w14:textId="77777777" w:rsidR="006370EB" w:rsidRPr="00AD788C" w:rsidRDefault="006370EB" w:rsidP="00050F8F">
      <w:pPr>
        <w:spacing w:line="200" w:lineRule="exact"/>
        <w:rPr>
          <w:sz w:val="6"/>
          <w:szCs w:val="6"/>
          <w:lang w:val="es-PE"/>
        </w:rPr>
      </w:pPr>
    </w:p>
    <w:p w14:paraId="276DFAB8" w14:textId="77777777" w:rsidR="00050F8F" w:rsidRPr="00AD788C" w:rsidRDefault="00050F8F" w:rsidP="00050F8F">
      <w:pPr>
        <w:spacing w:line="200" w:lineRule="exact"/>
        <w:rPr>
          <w:sz w:val="6"/>
          <w:szCs w:val="6"/>
          <w:lang w:val="es-PE"/>
        </w:rPr>
      </w:pPr>
    </w:p>
    <w:p w14:paraId="413819AB" w14:textId="77777777" w:rsidR="00050F8F" w:rsidRPr="00AD788C" w:rsidRDefault="00050F8F" w:rsidP="00050F8F">
      <w:pPr>
        <w:spacing w:before="3" w:line="220" w:lineRule="exact"/>
        <w:rPr>
          <w:lang w:val="es-PE"/>
        </w:rPr>
      </w:pPr>
    </w:p>
    <w:p w14:paraId="203D9123" w14:textId="77777777" w:rsidR="00050F8F" w:rsidRPr="005A11D6" w:rsidRDefault="00050F8F" w:rsidP="003360BD">
      <w:pPr>
        <w:spacing w:line="673" w:lineRule="exact"/>
        <w:ind w:left="101" w:right="1011"/>
        <w:jc w:val="center"/>
        <w:rPr>
          <w:rFonts w:ascii="Arial" w:eastAsia="Arial" w:hAnsi="Arial" w:cs="Arial"/>
          <w:b/>
          <w:bCs/>
          <w:sz w:val="60"/>
          <w:szCs w:val="60"/>
          <w:lang w:val="es-PE"/>
        </w:rPr>
      </w:pPr>
      <w:r>
        <w:rPr>
          <w:rFonts w:ascii="Arial" w:eastAsia="Arial" w:hAnsi="Arial" w:cs="Arial"/>
          <w:b/>
          <w:bCs/>
          <w:sz w:val="60"/>
          <w:szCs w:val="60"/>
          <w:lang w:val="es-PE"/>
        </w:rPr>
        <w:t>FA</w:t>
      </w:r>
      <w:r>
        <w:rPr>
          <w:rFonts w:ascii="Arial" w:eastAsia="Arial" w:hAnsi="Arial" w:cs="Arial"/>
          <w:b/>
          <w:bCs/>
          <w:spacing w:val="2"/>
          <w:sz w:val="60"/>
          <w:szCs w:val="60"/>
          <w:lang w:val="es-PE"/>
        </w:rPr>
        <w:t>C</w:t>
      </w:r>
      <w:r>
        <w:rPr>
          <w:rFonts w:ascii="Arial" w:eastAsia="Arial" w:hAnsi="Arial" w:cs="Arial"/>
          <w:b/>
          <w:bCs/>
          <w:sz w:val="60"/>
          <w:szCs w:val="60"/>
          <w:lang w:val="es-PE"/>
        </w:rPr>
        <w:t>UL</w:t>
      </w:r>
      <w:r>
        <w:rPr>
          <w:rFonts w:ascii="Arial" w:eastAsia="Arial" w:hAnsi="Arial" w:cs="Arial"/>
          <w:b/>
          <w:bCs/>
          <w:spacing w:val="-3"/>
          <w:sz w:val="60"/>
          <w:szCs w:val="60"/>
          <w:lang w:val="es-PE"/>
        </w:rPr>
        <w:t>T</w:t>
      </w:r>
      <w:r>
        <w:rPr>
          <w:rFonts w:ascii="Arial" w:eastAsia="Arial" w:hAnsi="Arial" w:cs="Arial"/>
          <w:b/>
          <w:bCs/>
          <w:sz w:val="60"/>
          <w:szCs w:val="60"/>
          <w:lang w:val="es-PE"/>
        </w:rPr>
        <w:t>AD</w:t>
      </w:r>
      <w:r>
        <w:rPr>
          <w:rFonts w:ascii="Arial" w:eastAsia="Arial" w:hAnsi="Arial" w:cs="Arial"/>
          <w:b/>
          <w:bCs/>
          <w:spacing w:val="-32"/>
          <w:sz w:val="60"/>
          <w:szCs w:val="60"/>
          <w:lang w:val="es-PE"/>
        </w:rPr>
        <w:t xml:space="preserve"> </w:t>
      </w:r>
      <w:r>
        <w:rPr>
          <w:rFonts w:ascii="Arial" w:eastAsia="Arial" w:hAnsi="Arial" w:cs="Arial"/>
          <w:b/>
          <w:bCs/>
          <w:sz w:val="60"/>
          <w:szCs w:val="60"/>
          <w:lang w:val="es-PE"/>
        </w:rPr>
        <w:t>DE</w:t>
      </w:r>
      <w:r>
        <w:rPr>
          <w:rFonts w:ascii="Arial" w:eastAsia="Arial" w:hAnsi="Arial" w:cs="Arial"/>
          <w:b/>
          <w:bCs/>
          <w:spacing w:val="-8"/>
          <w:sz w:val="60"/>
          <w:szCs w:val="60"/>
          <w:lang w:val="es-PE"/>
        </w:rPr>
        <w:t xml:space="preserve"> </w:t>
      </w:r>
      <w:r>
        <w:rPr>
          <w:rFonts w:ascii="Arial" w:eastAsia="Arial" w:hAnsi="Arial" w:cs="Arial"/>
          <w:b/>
          <w:bCs/>
          <w:sz w:val="60"/>
          <w:szCs w:val="60"/>
          <w:lang w:val="es-PE"/>
        </w:rPr>
        <w:t>INGENIERÍA</w:t>
      </w:r>
    </w:p>
    <w:p w14:paraId="74F5A149" w14:textId="77777777" w:rsidR="00050F8F" w:rsidRPr="00AD788C" w:rsidRDefault="00050F8F" w:rsidP="00050F8F">
      <w:pPr>
        <w:spacing w:before="6" w:line="260" w:lineRule="exact"/>
        <w:rPr>
          <w:sz w:val="26"/>
          <w:szCs w:val="26"/>
          <w:lang w:val="es-PE"/>
        </w:rPr>
      </w:pPr>
      <w:r>
        <w:rPr>
          <w:noProof/>
          <w:lang w:val="en-US"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5A11D6" w:rsidRDefault="00050F8F" w:rsidP="003360BD">
      <w:pPr>
        <w:ind w:left="101" w:right="66"/>
        <w:jc w:val="center"/>
        <w:rPr>
          <w:rFonts w:ascii="Arial" w:eastAsia="Arial" w:hAnsi="Arial" w:cs="Arial"/>
          <w:b/>
          <w:bCs/>
          <w:sz w:val="38"/>
          <w:szCs w:val="38"/>
          <w:lang w:val="es-PE"/>
        </w:rPr>
      </w:pPr>
      <w:r>
        <w:rPr>
          <w:rFonts w:ascii="Arial" w:eastAsia="Arial" w:hAnsi="Arial" w:cs="Arial"/>
          <w:b/>
          <w:bCs/>
          <w:sz w:val="38"/>
          <w:szCs w:val="38"/>
          <w:lang w:val="es-PE"/>
        </w:rPr>
        <w:t>CAR</w:t>
      </w:r>
      <w:r>
        <w:rPr>
          <w:rFonts w:ascii="Arial" w:eastAsia="Arial" w:hAnsi="Arial" w:cs="Arial"/>
          <w:b/>
          <w:bCs/>
          <w:spacing w:val="-1"/>
          <w:sz w:val="38"/>
          <w:szCs w:val="38"/>
          <w:lang w:val="es-PE"/>
        </w:rPr>
        <w:t>R</w:t>
      </w:r>
      <w:r>
        <w:rPr>
          <w:rFonts w:ascii="Arial" w:eastAsia="Arial" w:hAnsi="Arial" w:cs="Arial"/>
          <w:b/>
          <w:bCs/>
          <w:sz w:val="38"/>
          <w:szCs w:val="38"/>
          <w:lang w:val="es-PE"/>
        </w:rPr>
        <w:t>E</w:t>
      </w:r>
      <w:r>
        <w:rPr>
          <w:rFonts w:ascii="Arial" w:eastAsia="Arial" w:hAnsi="Arial" w:cs="Arial"/>
          <w:b/>
          <w:bCs/>
          <w:spacing w:val="2"/>
          <w:sz w:val="38"/>
          <w:szCs w:val="38"/>
          <w:lang w:val="es-PE"/>
        </w:rPr>
        <w:t>R</w:t>
      </w:r>
      <w:r>
        <w:rPr>
          <w:rFonts w:ascii="Arial" w:eastAsia="Arial" w:hAnsi="Arial" w:cs="Arial"/>
          <w:b/>
          <w:bCs/>
          <w:sz w:val="38"/>
          <w:szCs w:val="38"/>
          <w:lang w:val="es-PE"/>
        </w:rPr>
        <w:t>A</w:t>
      </w:r>
      <w:r>
        <w:rPr>
          <w:rFonts w:ascii="Arial" w:eastAsia="Arial" w:hAnsi="Arial" w:cs="Arial"/>
          <w:b/>
          <w:bCs/>
          <w:spacing w:val="6"/>
          <w:sz w:val="38"/>
          <w:szCs w:val="38"/>
          <w:lang w:val="es-PE"/>
        </w:rPr>
        <w:t xml:space="preserve"> </w:t>
      </w:r>
      <w:r>
        <w:rPr>
          <w:rFonts w:ascii="Arial" w:eastAsia="Arial" w:hAnsi="Arial" w:cs="Arial"/>
          <w:b/>
          <w:bCs/>
          <w:sz w:val="38"/>
          <w:szCs w:val="38"/>
          <w:lang w:val="es-PE"/>
        </w:rPr>
        <w:t>DE</w:t>
      </w:r>
      <w:r>
        <w:rPr>
          <w:rFonts w:ascii="Arial" w:eastAsia="Arial" w:hAnsi="Arial" w:cs="Arial"/>
          <w:b/>
          <w:bCs/>
          <w:spacing w:val="16"/>
          <w:sz w:val="38"/>
          <w:szCs w:val="38"/>
          <w:lang w:val="es-PE"/>
        </w:rPr>
        <w:t xml:space="preserve"> </w:t>
      </w:r>
      <w:r>
        <w:rPr>
          <w:rFonts w:ascii="Arial" w:eastAsia="Arial" w:hAnsi="Arial" w:cs="Arial"/>
          <w:b/>
          <w:bCs/>
          <w:sz w:val="38"/>
          <w:szCs w:val="38"/>
          <w:lang w:val="es-PE"/>
        </w:rPr>
        <w:t>ING</w:t>
      </w:r>
      <w:r>
        <w:rPr>
          <w:rFonts w:ascii="Arial" w:eastAsia="Arial" w:hAnsi="Arial" w:cs="Arial"/>
          <w:b/>
          <w:bCs/>
          <w:spacing w:val="-1"/>
          <w:sz w:val="38"/>
          <w:szCs w:val="38"/>
          <w:lang w:val="es-PE"/>
        </w:rPr>
        <w:t>E</w:t>
      </w:r>
      <w:r>
        <w:rPr>
          <w:rFonts w:ascii="Arial" w:eastAsia="Arial" w:hAnsi="Arial" w:cs="Arial"/>
          <w:b/>
          <w:bCs/>
          <w:sz w:val="38"/>
          <w:szCs w:val="38"/>
          <w:lang w:val="es-PE"/>
        </w:rPr>
        <w:t>N</w:t>
      </w:r>
      <w:r>
        <w:rPr>
          <w:rFonts w:ascii="Arial" w:eastAsia="Arial" w:hAnsi="Arial" w:cs="Arial"/>
          <w:b/>
          <w:bCs/>
          <w:spacing w:val="2"/>
          <w:sz w:val="38"/>
          <w:szCs w:val="38"/>
          <w:lang w:val="es-PE"/>
        </w:rPr>
        <w:t>I</w:t>
      </w:r>
      <w:r>
        <w:rPr>
          <w:rFonts w:ascii="Arial" w:eastAsia="Arial" w:hAnsi="Arial" w:cs="Arial"/>
          <w:b/>
          <w:bCs/>
          <w:sz w:val="38"/>
          <w:szCs w:val="38"/>
          <w:lang w:val="es-PE"/>
        </w:rPr>
        <w:t>ERÍA DE</w:t>
      </w:r>
      <w:r>
        <w:rPr>
          <w:rFonts w:ascii="Arial" w:eastAsia="Arial" w:hAnsi="Arial" w:cs="Arial"/>
          <w:b/>
          <w:bCs/>
          <w:spacing w:val="16"/>
          <w:sz w:val="38"/>
          <w:szCs w:val="38"/>
          <w:lang w:val="es-PE"/>
        </w:rPr>
        <w:t xml:space="preserve"> </w:t>
      </w:r>
      <w:r>
        <w:rPr>
          <w:rFonts w:ascii="Arial" w:eastAsia="Arial" w:hAnsi="Arial" w:cs="Arial"/>
          <w:b/>
          <w:bCs/>
          <w:sz w:val="38"/>
          <w:szCs w:val="38"/>
          <w:lang w:val="es-PE"/>
        </w:rPr>
        <w:t>SIS</w:t>
      </w:r>
      <w:r>
        <w:rPr>
          <w:rFonts w:ascii="Arial" w:eastAsia="Arial" w:hAnsi="Arial" w:cs="Arial"/>
          <w:b/>
          <w:bCs/>
          <w:spacing w:val="-2"/>
          <w:sz w:val="38"/>
          <w:szCs w:val="38"/>
          <w:lang w:val="es-PE"/>
        </w:rPr>
        <w:t>T</w:t>
      </w:r>
      <w:r>
        <w:rPr>
          <w:rFonts w:ascii="Arial" w:eastAsia="Arial" w:hAnsi="Arial" w:cs="Arial"/>
          <w:b/>
          <w:bCs/>
          <w:spacing w:val="2"/>
          <w:sz w:val="38"/>
          <w:szCs w:val="38"/>
          <w:lang w:val="es-PE"/>
        </w:rPr>
        <w:t>E</w:t>
      </w:r>
      <w:r>
        <w:rPr>
          <w:rFonts w:ascii="Arial" w:eastAsia="Arial" w:hAnsi="Arial" w:cs="Arial"/>
          <w:b/>
          <w:bCs/>
          <w:spacing w:val="-1"/>
          <w:sz w:val="38"/>
          <w:szCs w:val="38"/>
          <w:lang w:val="es-PE"/>
        </w:rPr>
        <w:t>M</w:t>
      </w:r>
      <w:r>
        <w:rPr>
          <w:rFonts w:ascii="Arial" w:eastAsia="Arial" w:hAnsi="Arial" w:cs="Arial"/>
          <w:b/>
          <w:bCs/>
          <w:sz w:val="38"/>
          <w:szCs w:val="38"/>
          <w:lang w:val="es-PE"/>
        </w:rPr>
        <w:t>AS C</w:t>
      </w:r>
      <w:r>
        <w:rPr>
          <w:rFonts w:ascii="Arial" w:eastAsia="Arial" w:hAnsi="Arial" w:cs="Arial"/>
          <w:b/>
          <w:bCs/>
          <w:spacing w:val="-1"/>
          <w:sz w:val="38"/>
          <w:szCs w:val="38"/>
          <w:lang w:val="es-PE"/>
        </w:rPr>
        <w:t>O</w:t>
      </w:r>
      <w:r>
        <w:rPr>
          <w:rFonts w:ascii="Arial" w:eastAsia="Arial" w:hAnsi="Arial" w:cs="Arial"/>
          <w:b/>
          <w:bCs/>
          <w:spacing w:val="1"/>
          <w:sz w:val="38"/>
          <w:szCs w:val="38"/>
          <w:lang w:val="es-PE"/>
        </w:rPr>
        <w:t>M</w:t>
      </w:r>
      <w:r>
        <w:rPr>
          <w:rFonts w:ascii="Arial" w:eastAsia="Arial" w:hAnsi="Arial" w:cs="Arial"/>
          <w:b/>
          <w:bCs/>
          <w:sz w:val="38"/>
          <w:szCs w:val="38"/>
          <w:lang w:val="es-PE"/>
        </w:rPr>
        <w:t>P</w:t>
      </w:r>
      <w:r>
        <w:rPr>
          <w:rFonts w:ascii="Arial" w:eastAsia="Arial" w:hAnsi="Arial" w:cs="Arial"/>
          <w:b/>
          <w:bCs/>
          <w:spacing w:val="2"/>
          <w:sz w:val="38"/>
          <w:szCs w:val="38"/>
          <w:lang w:val="es-PE"/>
        </w:rPr>
        <w:t>U</w:t>
      </w:r>
      <w:r>
        <w:rPr>
          <w:rFonts w:ascii="Arial" w:eastAsia="Arial" w:hAnsi="Arial" w:cs="Arial"/>
          <w:b/>
          <w:bCs/>
          <w:spacing w:val="-2"/>
          <w:sz w:val="38"/>
          <w:szCs w:val="38"/>
          <w:lang w:val="es-PE"/>
        </w:rPr>
        <w:t>T</w:t>
      </w:r>
      <w:r>
        <w:rPr>
          <w:rFonts w:ascii="Arial" w:eastAsia="Arial" w:hAnsi="Arial" w:cs="Arial"/>
          <w:b/>
          <w:bCs/>
          <w:sz w:val="38"/>
          <w:szCs w:val="38"/>
          <w:lang w:val="es-PE"/>
        </w:rPr>
        <w:t>AC</w:t>
      </w:r>
      <w:r>
        <w:rPr>
          <w:rFonts w:ascii="Arial" w:eastAsia="Arial" w:hAnsi="Arial" w:cs="Arial"/>
          <w:b/>
          <w:bCs/>
          <w:spacing w:val="2"/>
          <w:sz w:val="38"/>
          <w:szCs w:val="38"/>
          <w:lang w:val="es-PE"/>
        </w:rPr>
        <w:t>I</w:t>
      </w:r>
      <w:r>
        <w:rPr>
          <w:rFonts w:ascii="Arial" w:eastAsia="Arial" w:hAnsi="Arial" w:cs="Arial"/>
          <w:b/>
          <w:bCs/>
          <w:sz w:val="38"/>
          <w:szCs w:val="38"/>
          <w:lang w:val="es-PE"/>
        </w:rPr>
        <w:t>O</w:t>
      </w:r>
      <w:r>
        <w:rPr>
          <w:rFonts w:ascii="Arial" w:eastAsia="Arial" w:hAnsi="Arial" w:cs="Arial"/>
          <w:b/>
          <w:bCs/>
          <w:spacing w:val="1"/>
          <w:sz w:val="38"/>
          <w:szCs w:val="38"/>
          <w:lang w:val="es-PE"/>
        </w:rPr>
        <w:t>N</w:t>
      </w:r>
      <w:r>
        <w:rPr>
          <w:rFonts w:ascii="Arial" w:eastAsia="Arial" w:hAnsi="Arial" w:cs="Arial"/>
          <w:b/>
          <w:bCs/>
          <w:sz w:val="38"/>
          <w:szCs w:val="38"/>
          <w:lang w:val="es-PE"/>
        </w:rPr>
        <w:t>ALES</w:t>
      </w:r>
    </w:p>
    <w:p w14:paraId="4B784C6F" w14:textId="77777777" w:rsidR="00050F8F" w:rsidRPr="00AD788C" w:rsidRDefault="00050F8F" w:rsidP="00050F8F">
      <w:pPr>
        <w:spacing w:line="200" w:lineRule="exact"/>
        <w:rPr>
          <w:sz w:val="20"/>
          <w:szCs w:val="20"/>
          <w:lang w:val="es-PE"/>
        </w:rPr>
      </w:pPr>
    </w:p>
    <w:p w14:paraId="611924F9" w14:textId="77777777" w:rsidR="00050F8F" w:rsidRPr="00AD788C" w:rsidRDefault="00050F8F" w:rsidP="00050F8F">
      <w:pPr>
        <w:spacing w:line="200" w:lineRule="exact"/>
        <w:rPr>
          <w:sz w:val="20"/>
          <w:szCs w:val="20"/>
          <w:lang w:val="es-PE"/>
        </w:rPr>
      </w:pPr>
    </w:p>
    <w:p w14:paraId="4E34C39C" w14:textId="77777777" w:rsidR="00131860" w:rsidRDefault="00131860" w:rsidP="00131860">
      <w:pPr>
        <w:ind w:left="101" w:right="53"/>
        <w:jc w:val="center"/>
        <w:rPr>
          <w:rFonts w:ascii="Arial" w:eastAsia="Arial" w:hAnsi="Arial" w:cs="Arial"/>
          <w:b/>
          <w:bCs/>
          <w:sz w:val="32"/>
          <w:szCs w:val="32"/>
          <w:lang w:val="es-PE"/>
        </w:rPr>
      </w:pPr>
      <w:r>
        <w:rPr>
          <w:rFonts w:ascii="Arial" w:eastAsia="Arial" w:hAnsi="Arial" w:cs="Arial"/>
          <w:b/>
          <w:bCs/>
          <w:sz w:val="32"/>
          <w:szCs w:val="32"/>
          <w:lang w:val="es-PE"/>
        </w:rPr>
        <w:t>INFORME DE PROYECTO FINAL</w:t>
      </w:r>
    </w:p>
    <w:p w14:paraId="59410705" w14:textId="77777777" w:rsidR="00131860" w:rsidRDefault="00131860" w:rsidP="00131860">
      <w:pPr>
        <w:ind w:left="101" w:right="53"/>
        <w:jc w:val="center"/>
        <w:rPr>
          <w:rFonts w:ascii="Arial" w:eastAsia="Arial" w:hAnsi="Arial" w:cs="Arial"/>
          <w:b/>
          <w:bCs/>
          <w:sz w:val="32"/>
          <w:szCs w:val="32"/>
          <w:lang w:val="es-PE"/>
        </w:rPr>
      </w:pPr>
    </w:p>
    <w:p w14:paraId="2EB7325E" w14:textId="510F547C" w:rsidR="00131860" w:rsidRPr="006B7462" w:rsidRDefault="00131860" w:rsidP="00131860">
      <w:pPr>
        <w:ind w:left="101" w:right="53"/>
        <w:jc w:val="center"/>
        <w:rPr>
          <w:rFonts w:ascii="Arial" w:eastAsia="Arial" w:hAnsi="Arial" w:cs="Arial"/>
          <w:b/>
          <w:bCs/>
          <w:color w:val="0070C0"/>
          <w:sz w:val="32"/>
          <w:szCs w:val="32"/>
          <w:lang w:val="es-PE"/>
        </w:rPr>
      </w:pPr>
      <w:r>
        <w:rPr>
          <w:rFonts w:ascii="Arial" w:eastAsia="Arial" w:hAnsi="Arial" w:cs="Arial"/>
          <w:b/>
          <w:bCs/>
          <w:color w:val="0070C0"/>
          <w:sz w:val="32"/>
          <w:szCs w:val="32"/>
          <w:lang w:val="es-PE"/>
        </w:rPr>
        <w:t>DESARROLLO DE APLICACIONES MÓVILES</w:t>
      </w:r>
    </w:p>
    <w:p w14:paraId="6D231717" w14:textId="0462800B" w:rsidR="00050F8F" w:rsidRPr="00AD788C" w:rsidRDefault="00050F8F" w:rsidP="00050F8F">
      <w:pPr>
        <w:spacing w:line="200" w:lineRule="exact"/>
        <w:rPr>
          <w:sz w:val="20"/>
          <w:szCs w:val="20"/>
          <w:lang w:val="es-PE"/>
        </w:rPr>
      </w:pPr>
    </w:p>
    <w:p w14:paraId="7639CB15" w14:textId="77777777" w:rsidR="00050F8F" w:rsidRPr="00AD788C" w:rsidRDefault="00050F8F" w:rsidP="00050F8F">
      <w:pPr>
        <w:spacing w:before="15" w:line="200" w:lineRule="exact"/>
        <w:rPr>
          <w:sz w:val="20"/>
          <w:szCs w:val="20"/>
          <w:lang w:val="es-PE"/>
        </w:rPr>
      </w:pPr>
    </w:p>
    <w:p w14:paraId="2230DD0A" w14:textId="5816FBEC" w:rsidR="00050F8F" w:rsidRPr="003360BD" w:rsidRDefault="006370EB" w:rsidP="003360BD">
      <w:pPr>
        <w:ind w:left="101"/>
        <w:jc w:val="center"/>
        <w:rPr>
          <w:rFonts w:ascii="Arial" w:eastAsia="Arial" w:hAnsi="Arial" w:cs="Arial"/>
          <w:b/>
          <w:bCs/>
          <w:sz w:val="32"/>
          <w:szCs w:val="32"/>
          <w:lang w:val="es-PE"/>
        </w:rPr>
      </w:pPr>
      <w:r>
        <w:rPr>
          <w:rFonts w:ascii="Arial" w:eastAsia="Arial" w:hAnsi="Arial" w:cs="Arial"/>
          <w:b/>
          <w:bCs/>
          <w:sz w:val="32"/>
          <w:szCs w:val="32"/>
          <w:lang w:val="es-PE"/>
        </w:rPr>
        <w:t xml:space="preserve">“EQUISHARE: aplicación Android para el alquiler compartido de equipos entre pymes de Trujillo, alineada al ODS 12”</w:t>
      </w:r>
    </w:p>
    <w:p w14:paraId="05067021" w14:textId="77777777" w:rsidR="003360BD" w:rsidRDefault="003360BD" w:rsidP="003360BD">
      <w:pPr>
        <w:ind w:left="101"/>
        <w:jc w:val="center"/>
        <w:rPr>
          <w:rFonts w:ascii="Arial" w:eastAsia="Arial" w:hAnsi="Arial" w:cs="Arial"/>
          <w:sz w:val="32"/>
          <w:szCs w:val="32"/>
          <w:lang w:val="es-PE"/>
        </w:rPr>
      </w:pPr>
    </w:p>
    <w:p w14:paraId="7099A1D6" w14:textId="77777777" w:rsidR="003360BD" w:rsidRPr="00AD788C" w:rsidRDefault="003360BD" w:rsidP="003360BD">
      <w:pPr>
        <w:ind w:left="101"/>
        <w:jc w:val="center"/>
        <w:rPr>
          <w:rFonts w:ascii="Arial" w:eastAsia="Arial" w:hAnsi="Arial" w:cs="Arial"/>
          <w:sz w:val="32"/>
          <w:szCs w:val="32"/>
          <w:lang w:val="es-PE"/>
        </w:rPr>
      </w:pPr>
    </w:p>
    <w:p w14:paraId="479C9E93" w14:textId="77777777" w:rsidR="00050F8F" w:rsidRPr="00AD788C" w:rsidRDefault="00050F8F" w:rsidP="00050F8F">
      <w:pPr>
        <w:ind w:right="117"/>
        <w:jc w:val="right"/>
        <w:rPr>
          <w:rFonts w:ascii="Arial" w:eastAsia="Arial" w:hAnsi="Arial" w:cs="Arial"/>
          <w:sz w:val="31"/>
          <w:szCs w:val="31"/>
          <w:lang w:val="es-PE"/>
        </w:rPr>
      </w:pPr>
      <w:r>
        <w:rPr>
          <w:rFonts w:ascii="Arial" w:eastAsia="Arial" w:hAnsi="Arial" w:cs="Arial"/>
          <w:b/>
          <w:bCs/>
          <w:spacing w:val="-5"/>
          <w:w w:val="99"/>
          <w:sz w:val="31"/>
          <w:szCs w:val="31"/>
          <w:lang w:val="es-PE"/>
        </w:rPr>
        <w:t>A</w:t>
      </w:r>
      <w:r>
        <w:rPr>
          <w:rFonts w:ascii="Arial" w:eastAsia="Arial" w:hAnsi="Arial" w:cs="Arial"/>
          <w:b/>
          <w:bCs/>
          <w:spacing w:val="2"/>
          <w:w w:val="99"/>
          <w:sz w:val="31"/>
          <w:szCs w:val="31"/>
          <w:lang w:val="es-PE"/>
        </w:rPr>
        <w:t>u</w:t>
      </w:r>
      <w:r>
        <w:rPr>
          <w:rFonts w:ascii="Arial" w:eastAsia="Arial" w:hAnsi="Arial" w:cs="Arial"/>
          <w:b/>
          <w:bCs/>
          <w:w w:val="99"/>
          <w:sz w:val="31"/>
          <w:szCs w:val="31"/>
          <w:lang w:val="es-PE"/>
        </w:rPr>
        <w:t>tores:</w:t>
      </w:r>
    </w:p>
    <w:p w14:paraId="5E7C545A" w14:textId="1C9B9F0F" w:rsidR="00050F8F" w:rsidRPr="00AD788C" w:rsidRDefault="00050F8F" w:rsidP="00050F8F">
      <w:pPr>
        <w:spacing w:before="80"/>
        <w:ind w:right="118"/>
        <w:jc w:val="right"/>
        <w:rPr>
          <w:rFonts w:ascii="Arial" w:eastAsia="Arial" w:hAnsi="Arial" w:cs="Arial"/>
          <w:i/>
          <w:iCs/>
          <w:sz w:val="28"/>
          <w:szCs w:val="28"/>
          <w:lang w:val="es-PE"/>
        </w:rPr>
      </w:pPr>
      <w:r>
        <w:rPr>
          <w:rFonts w:ascii="Arial" w:eastAsia="Arial" w:hAnsi="Arial" w:cs="Arial"/>
          <w:i w:val="0"/>
          <w:sz w:val="24"/>
          <w:szCs w:val="32"/>
          <w:lang w:val="es-PE"/>
        </w:rPr>
        <w:t>ALIAGA HILARIO, Mariano Daniel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ASPIROS BERMÚDEZ, Diego Sebastián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CHUQUIZUTA RISCO, Erick Felipe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MUÑOZ CLAVIJO, Brayan Alexander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SABROSO ABANTO, Eduardo Wilfredo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TERRONES MIRANDA, Alexander Joel (100 %)</w:t>
      </w:r>
    </w:p>
    <w:p w14:paraId="5E7C545A" w14:textId="1C9B9F0F" w:rsidR="00050F8F" w:rsidRPr="00AD788C" w:rsidRDefault="00050F8F" w:rsidP="00050F8F">
      <w:pPr>
        <w:spacing w:before="59"/>
        <w:ind w:right="118"/>
        <w:jc w:val="right"/>
        <w:rPr>
          <w:rFonts w:ascii="Arial" w:eastAsia="Arial" w:hAnsi="Arial" w:cs="Arial"/>
          <w:i/>
          <w:iCs/>
          <w:sz w:val="28"/>
          <w:szCs w:val="28"/>
          <w:lang w:val="es-PE"/>
        </w:rPr>
      </w:pPr>
      <w:r>
        <w:rPr>
          <w:rFonts w:ascii="Arial" w:eastAsia="Arial" w:hAnsi="Arial" w:cs="Arial"/>
          <w:i w:val="0"/>
          <w:sz w:val="24"/>
          <w:szCs w:val="32"/>
          <w:lang w:val="es-PE"/>
        </w:rPr>
        <w:t>TORRES CALLE, Rick Roy (100 %)</w:t>
      </w:r>
    </w:p>
    <w:p w14:paraId="50D55D09" w14:textId="77777777" w:rsidR="00050F8F" w:rsidRPr="00AD788C" w:rsidRDefault="00050F8F" w:rsidP="00050F8F">
      <w:pPr>
        <w:ind w:right="117"/>
        <w:jc w:val="right"/>
        <w:rPr>
          <w:rFonts w:ascii="Arial" w:eastAsia="Arial" w:hAnsi="Arial" w:cs="Arial"/>
          <w:sz w:val="31"/>
          <w:szCs w:val="31"/>
          <w:lang w:val="es-PE"/>
        </w:rPr>
      </w:pPr>
      <w:r>
        <w:rPr>
          <w:rFonts w:ascii="Arial" w:eastAsia="Arial" w:hAnsi="Arial" w:cs="Arial"/>
          <w:b/>
          <w:bCs/>
          <w:spacing w:val="-5"/>
          <w:w w:val="99"/>
          <w:sz w:val="31"/>
          <w:szCs w:val="31"/>
          <w:lang w:val="es-PE"/>
        </w:rPr>
        <w:t>Docente del Curso</w:t>
      </w:r>
      <w:r>
        <w:rPr>
          <w:rFonts w:ascii="Arial" w:eastAsia="Arial" w:hAnsi="Arial" w:cs="Arial"/>
          <w:b/>
          <w:bCs/>
          <w:w w:val="99"/>
          <w:sz w:val="31"/>
          <w:szCs w:val="31"/>
          <w:lang w:val="es-PE"/>
        </w:rPr>
        <w:t>:</w:t>
      </w:r>
    </w:p>
    <w:p w14:paraId="245EF91D" w14:textId="53F4E7A1" w:rsidR="00050F8F" w:rsidRPr="00AD788C" w:rsidRDefault="00607C1C"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TUMBA BURGOS, Victor Piero Milcar</w:t>
      </w:r>
    </w:p>
    <w:p w14:paraId="6E6C9F3B" w14:textId="77777777" w:rsidR="00050F8F" w:rsidRPr="00AD788C" w:rsidRDefault="00050F8F" w:rsidP="00050F8F">
      <w:pPr>
        <w:spacing w:before="18" w:line="260" w:lineRule="exact"/>
        <w:rPr>
          <w:sz w:val="26"/>
          <w:szCs w:val="26"/>
          <w:lang w:val="es-PE"/>
        </w:rPr>
      </w:pPr>
    </w:p>
    <w:p w14:paraId="58258009" w14:textId="0C73460A" w:rsidR="00050F8F" w:rsidRPr="00AD788C" w:rsidRDefault="00131860" w:rsidP="00050F8F">
      <w:pPr>
        <w:ind w:right="115"/>
        <w:jc w:val="right"/>
        <w:rPr>
          <w:rFonts w:ascii="Arial" w:eastAsia="Arial" w:hAnsi="Arial" w:cs="Arial"/>
          <w:sz w:val="31"/>
          <w:szCs w:val="31"/>
          <w:lang w:val="es-PE"/>
        </w:rPr>
      </w:pPr>
      <w:r>
        <w:rPr>
          <w:rFonts w:ascii="Arial" w:eastAsia="Arial" w:hAnsi="Arial" w:cs="Arial"/>
          <w:sz w:val="31"/>
          <w:szCs w:val="31"/>
          <w:lang w:val="es-PE"/>
        </w:rPr>
        <w:t>Trujillo</w:t>
      </w:r>
      <w:r>
        <w:rPr>
          <w:rFonts w:ascii="Arial" w:eastAsia="Arial" w:hAnsi="Arial" w:cs="Arial"/>
          <w:spacing w:val="-13"/>
          <w:sz w:val="31"/>
          <w:szCs w:val="31"/>
          <w:lang w:val="es-PE"/>
        </w:rPr>
        <w:t xml:space="preserve"> </w:t>
      </w:r>
      <w:r>
        <w:rPr>
          <w:rFonts w:ascii="Arial" w:eastAsia="Arial" w:hAnsi="Arial" w:cs="Arial"/>
          <w:sz w:val="31"/>
          <w:szCs w:val="31"/>
          <w:lang w:val="es-PE"/>
        </w:rPr>
        <w:t>–</w:t>
      </w:r>
      <w:r>
        <w:rPr>
          <w:rFonts w:ascii="Arial" w:eastAsia="Arial" w:hAnsi="Arial" w:cs="Arial"/>
          <w:spacing w:val="-2"/>
          <w:sz w:val="31"/>
          <w:szCs w:val="31"/>
          <w:lang w:val="es-PE"/>
        </w:rPr>
        <w:t xml:space="preserve"> </w:t>
      </w:r>
      <w:r>
        <w:rPr>
          <w:rFonts w:ascii="Arial" w:eastAsia="Arial" w:hAnsi="Arial" w:cs="Arial"/>
          <w:w w:val="99"/>
          <w:sz w:val="31"/>
          <w:szCs w:val="31"/>
          <w:lang w:val="es-PE"/>
        </w:rPr>
        <w:t>Perú</w:t>
      </w:r>
    </w:p>
    <w:p w14:paraId="31ADBECC" w14:textId="4B21BE9A" w:rsidR="00050F8F" w:rsidRDefault="003360BD" w:rsidP="00050F8F">
      <w:pPr>
        <w:spacing w:before="58"/>
        <w:ind w:right="112"/>
        <w:jc w:val="right"/>
        <w:rPr>
          <w:rFonts w:ascii="Arial" w:eastAsia="Arial" w:hAnsi="Arial" w:cs="Arial"/>
          <w:spacing w:val="1"/>
          <w:w w:val="99"/>
          <w:sz w:val="31"/>
          <w:szCs w:val="31"/>
          <w:lang w:val="es-PE"/>
        </w:rPr>
      </w:pPr>
      <w:r>
        <w:rPr>
          <w:rFonts w:ascii="Arial" w:eastAsia="Arial" w:hAnsi="Arial" w:cs="Arial"/>
          <w:spacing w:val="1"/>
          <w:w w:val="99"/>
          <w:sz w:val="31"/>
          <w:szCs w:val="31"/>
          <w:lang w:val="es-PE"/>
        </w:rPr>
        <w:t>2026-2</w:t>
      </w:r>
    </w:p>
    <w:sdt>
      <w:sdtPr>
        <w:rPr>
          <w:rFonts w:ascii="Times New Roman" w:eastAsia="Times New Roman" w:hAnsi="Times New Roman" w:cs="Times New Roman"/>
          <w:color w:val="auto"/>
          <w:sz w:val="24"/>
          <w:szCs w:val="24"/>
          <w:lang w:val="es-ES_tradnl" w:eastAsia="es-ES_tradnl"/>
        </w:rPr>
        <w:id w:val="-856431802"/>
        <w:docPartObj>
          <w:docPartGallery w:val="Table of Contents"/>
          <w:docPartUnique/>
        </w:docPartObj>
      </w:sdtPr>
      <w:sdtEndPr>
        <w:rPr>
          <w:b/>
          <w:bCs/>
          <w:noProof/>
        </w:rPr>
      </w:sdtEndPr>
      <w:sdtContent>
        <w:p w14:paraId="5B518434" w14:textId="72C8197C" w:rsidR="006370EB" w:rsidRPr="006370EB" w:rsidRDefault="006370EB" w:rsidP="006370EB">
          <w:pPr>
            <w:pStyle w:val="TtuloTDC"/>
            <w:pageBreakBefore/>
            <w:jc w:val="center"/>
            <w:rPr>
              <w:rFonts w:ascii="Arial" w:hAnsi="Arial" w:cs="Arial"/>
              <w:b/>
              <w:bCs/>
              <w:color w:val="auto"/>
            </w:rPr>
          </w:pPr>
          <w:r>
            <w:rPr>
              <w:rFonts w:ascii="Arial" w:hAnsi="Arial" w:cs="Arial"/>
              <w:b/>
              <w:bCs/>
              <w:color w:val="auto"/>
            </w:rPr>
            <w:t>TABLA DE CONTENIDOS</w:t>
          </w:r>
        </w:p>
        <w:p>
          <w:pPr>
            <w:pStyle w:val="TDC1"/>
            <w:tabs>
              <w:tab w:val="right" w:leader="dot" w:pos="8495"/>
            </w:tabs>
            <w:spacing w:after="60" w:line="276" w:lineRule="auto"/>
          </w:pPr>
          <w:r>
            <w:fldChar w:fldCharType="begin"/>
            <w:instrText xml:space="preserve"> TOC \o "1-3" \h \z \u </w:instrText>
            <w:fldChar w:fldCharType="separate"/>
          </w:r>
          <w:hyperlink w:anchor="_Toc900000" w:history="1">
            <w:r>
              <w:rPr>
                <w:rFonts w:ascii="Arial" w:hAnsi="Arial" w:cs="Arial" w:eastAsia="Arial"/>
                <w:noProof/>
                <w:sz w:val="22"/>
              </w:rPr>
              <w:t xml:space="preserve">I. RESUMEN</w:t>
              <w:tab/>
              <w:fldChar w:fldCharType="begin"/>
              <w:instrText xml:space="preserve"> PAGEREF _Toc900000 \h </w:instrText>
              <w:fldChar w:fldCharType="separate"/>
              <w:t xml:space="preserve">5</w:t>
              <w:fldChar w:fldCharType="end"/>
            </w:r>
          </w:hyperlink>
        </w:p>
        <w:p>
          <w:pPr>
            <w:pStyle w:val="TDC1"/>
            <w:tabs>
              <w:tab w:val="right" w:leader="dot" w:pos="8495"/>
            </w:tabs>
            <w:spacing w:after="60" w:line="276" w:lineRule="auto"/>
          </w:pPr>
          <w:hyperlink w:anchor="_Toc900001" w:history="1">
            <w:r>
              <w:rPr>
                <w:rFonts w:ascii="Arial" w:hAnsi="Arial" w:cs="Arial" w:eastAsia="Arial"/>
                <w:noProof/>
                <w:sz w:val="22"/>
              </w:rPr>
              <w:t xml:space="preserve">II. INTRODUCCIÓN</w:t>
              <w:tab/>
              <w:fldChar w:fldCharType="begin"/>
              <w:instrText xml:space="preserve"> PAGEREF _Toc900001 \h </w:instrText>
              <w:fldChar w:fldCharType="separate"/>
              <w:t xml:space="preserve">7</w:t>
              <w:fldChar w:fldCharType="end"/>
            </w:r>
          </w:hyperlink>
        </w:p>
        <w:p>
          <w:pPr>
            <w:pStyle w:val="TDC2"/>
            <w:tabs>
              <w:tab w:val="right" w:leader="dot" w:pos="8495"/>
            </w:tabs>
            <w:spacing w:after="60" w:line="276" w:lineRule="auto"/>
          </w:pPr>
          <w:hyperlink w:anchor="_Toc900002" w:history="1">
            <w:r>
              <w:rPr>
                <w:rFonts w:ascii="Arial" w:hAnsi="Arial" w:cs="Arial" w:eastAsia="Arial"/>
                <w:noProof/>
                <w:sz w:val="22"/>
              </w:rPr>
              <w:t xml:space="preserve">2.1. Descripción de la problemática</w:t>
              <w:tab/>
              <w:fldChar w:fldCharType="begin"/>
              <w:instrText xml:space="preserve"> PAGEREF _Toc900002 \h </w:instrText>
              <w:fldChar w:fldCharType="separate"/>
              <w:t xml:space="preserve">7</w:t>
              <w:fldChar w:fldCharType="end"/>
            </w:r>
          </w:hyperlink>
        </w:p>
        <w:p>
          <w:pPr>
            <w:pStyle w:val="TDC2"/>
            <w:tabs>
              <w:tab w:val="right" w:leader="dot" w:pos="8495"/>
            </w:tabs>
            <w:spacing w:after="60" w:line="276" w:lineRule="auto"/>
          </w:pPr>
          <w:hyperlink w:anchor="_Toc900003" w:history="1">
            <w:r>
              <w:rPr>
                <w:rFonts w:ascii="Arial" w:hAnsi="Arial" w:cs="Arial" w:eastAsia="Arial"/>
                <w:noProof/>
                <w:sz w:val="22"/>
              </w:rPr>
              <w:t xml:space="preserve">2.2. Descripción del proyecto</w:t>
              <w:tab/>
              <w:fldChar w:fldCharType="begin"/>
              <w:instrText xml:space="preserve"> PAGEREF _Toc900003 \h </w:instrText>
              <w:fldChar w:fldCharType="separate"/>
              <w:t xml:space="preserve">8</w:t>
              <w:fldChar w:fldCharType="end"/>
            </w:r>
          </w:hyperlink>
        </w:p>
        <w:p>
          <w:pPr>
            <w:pStyle w:val="TDC1"/>
            <w:tabs>
              <w:tab w:val="right" w:leader="dot" w:pos="8495"/>
            </w:tabs>
            <w:spacing w:after="60" w:line="276" w:lineRule="auto"/>
          </w:pPr>
          <w:hyperlink w:anchor="_Toc900004" w:history="1">
            <w:r>
              <w:rPr>
                <w:rFonts w:ascii="Arial" w:hAnsi="Arial" w:cs="Arial" w:eastAsia="Arial"/>
                <w:noProof/>
                <w:sz w:val="22"/>
              </w:rPr>
              <w:t xml:space="preserve">III. ANÁLISIS DEL PROBLEMA</w:t>
              <w:tab/>
              <w:fldChar w:fldCharType="begin"/>
              <w:instrText xml:space="preserve"> PAGEREF _Toc900004 \h </w:instrText>
              <w:fldChar w:fldCharType="separate"/>
              <w:t xml:space="preserve">9</w:t>
              <w:fldChar w:fldCharType="end"/>
            </w:r>
          </w:hyperlink>
        </w:p>
        <w:p>
          <w:pPr>
            <w:pStyle w:val="TDC2"/>
            <w:tabs>
              <w:tab w:val="right" w:leader="dot" w:pos="8495"/>
            </w:tabs>
            <w:spacing w:after="60" w:line="276" w:lineRule="auto"/>
          </w:pPr>
          <w:hyperlink w:anchor="_Toc900005" w:history="1">
            <w:r>
              <w:rPr>
                <w:rFonts w:ascii="Arial" w:hAnsi="Arial" w:cs="Arial" w:eastAsia="Arial"/>
                <w:noProof/>
                <w:sz w:val="22"/>
              </w:rPr>
              <w:t xml:space="preserve">3.1. Antecedentes</w:t>
              <w:tab/>
              <w:fldChar w:fldCharType="begin"/>
              <w:instrText xml:space="preserve"> PAGEREF _Toc900005 \h </w:instrText>
              <w:fldChar w:fldCharType="separate"/>
              <w:t xml:space="preserve">9</w:t>
              <w:fldChar w:fldCharType="end"/>
            </w:r>
          </w:hyperlink>
        </w:p>
        <w:p>
          <w:pPr>
            <w:pStyle w:val="TDC3"/>
            <w:tabs>
              <w:tab w:val="right" w:leader="dot" w:pos="8495"/>
            </w:tabs>
            <w:spacing w:after="60" w:line="276" w:lineRule="auto"/>
          </w:pPr>
          <w:hyperlink w:anchor="_Toc900006" w:history="1">
            <w:r>
              <w:rPr>
                <w:rFonts w:ascii="Arial" w:hAnsi="Arial" w:cs="Arial" w:eastAsia="Arial"/>
                <w:noProof/>
                <w:sz w:val="22"/>
              </w:rPr>
              <w:t xml:space="preserve">3.1.1. Antecedentes académicos</w:t>
              <w:tab/>
              <w:fldChar w:fldCharType="begin"/>
              <w:instrText xml:space="preserve"> PAGEREF _Toc900006 \h </w:instrText>
              <w:fldChar w:fldCharType="separate"/>
              <w:t xml:space="preserve">9</w:t>
              <w:fldChar w:fldCharType="end"/>
            </w:r>
          </w:hyperlink>
        </w:p>
        <w:p>
          <w:pPr>
            <w:pStyle w:val="TDC3"/>
            <w:tabs>
              <w:tab w:val="right" w:leader="dot" w:pos="8495"/>
            </w:tabs>
            <w:spacing w:after="60" w:line="276" w:lineRule="auto"/>
          </w:pPr>
          <w:hyperlink w:anchor="_Toc900007" w:history="1">
            <w:r>
              <w:rPr>
                <w:rFonts w:ascii="Arial" w:hAnsi="Arial" w:cs="Arial" w:eastAsia="Arial"/>
                <w:noProof/>
                <w:sz w:val="22"/>
              </w:rPr>
              <w:t xml:space="preserve">3.1.2. Casos de la industria</w:t>
              <w:tab/>
              <w:fldChar w:fldCharType="begin"/>
              <w:instrText xml:space="preserve"> PAGEREF _Toc900007 \h </w:instrText>
              <w:fldChar w:fldCharType="separate"/>
              <w:t xml:space="preserve">10</w:t>
              <w:fldChar w:fldCharType="end"/>
            </w:r>
          </w:hyperlink>
        </w:p>
        <w:p>
          <w:pPr>
            <w:pStyle w:val="TDC3"/>
            <w:tabs>
              <w:tab w:val="right" w:leader="dot" w:pos="8495"/>
            </w:tabs>
            <w:spacing w:after="60" w:line="276" w:lineRule="auto"/>
          </w:pPr>
          <w:hyperlink w:anchor="_Toc900008" w:history="1">
            <w:r>
              <w:rPr>
                <w:rFonts w:ascii="Arial" w:hAnsi="Arial" w:cs="Arial" w:eastAsia="Arial"/>
                <w:noProof/>
                <w:sz w:val="22"/>
              </w:rPr>
              <w:t xml:space="preserve">3.1.3. Tendencias de las aplicaciones móviles Android</w:t>
              <w:tab/>
              <w:fldChar w:fldCharType="begin"/>
              <w:instrText xml:space="preserve"> PAGEREF _Toc900008 \h </w:instrText>
              <w:fldChar w:fldCharType="separate"/>
              <w:t xml:space="preserve">11</w:t>
              <w:fldChar w:fldCharType="end"/>
            </w:r>
          </w:hyperlink>
        </w:p>
        <w:p>
          <w:pPr>
            <w:pStyle w:val="TDC2"/>
            <w:tabs>
              <w:tab w:val="right" w:leader="dot" w:pos="8495"/>
            </w:tabs>
            <w:spacing w:after="60" w:line="276" w:lineRule="auto"/>
          </w:pPr>
          <w:hyperlink w:anchor="_Toc900009" w:history="1">
            <w:r>
              <w:rPr>
                <w:rFonts w:ascii="Arial" w:hAnsi="Arial" w:cs="Arial" w:eastAsia="Arial"/>
                <w:noProof/>
                <w:sz w:val="22"/>
              </w:rPr>
              <w:t xml:space="preserve">3.2. Identificación y formulación del problema</w:t>
              <w:tab/>
              <w:fldChar w:fldCharType="begin"/>
              <w:instrText xml:space="preserve"> PAGEREF _Toc900009 \h </w:instrText>
              <w:fldChar w:fldCharType="separate"/>
              <w:t xml:space="preserve">12</w:t>
              <w:fldChar w:fldCharType="end"/>
            </w:r>
          </w:hyperlink>
        </w:p>
        <w:p>
          <w:pPr>
            <w:pStyle w:val="TDC2"/>
            <w:tabs>
              <w:tab w:val="right" w:leader="dot" w:pos="8495"/>
            </w:tabs>
            <w:spacing w:after="60" w:line="276" w:lineRule="auto"/>
          </w:pPr>
          <w:hyperlink w:anchor="_Toc900010" w:history="1">
            <w:r>
              <w:rPr>
                <w:rFonts w:ascii="Arial" w:hAnsi="Arial" w:cs="Arial" w:eastAsia="Arial"/>
                <w:noProof/>
                <w:sz w:val="22"/>
              </w:rPr>
              <w:t xml:space="preserve">3.3. Propuestas</w:t>
              <w:tab/>
              <w:fldChar w:fldCharType="begin"/>
              <w:instrText xml:space="preserve"> PAGEREF _Toc900010 \h </w:instrText>
              <w:fldChar w:fldCharType="separate"/>
              <w:t xml:space="preserve">13</w:t>
              <w:fldChar w:fldCharType="end"/>
            </w:r>
          </w:hyperlink>
        </w:p>
        <w:p>
          <w:pPr>
            <w:pStyle w:val="TDC3"/>
            <w:tabs>
              <w:tab w:val="right" w:leader="dot" w:pos="8495"/>
            </w:tabs>
            <w:spacing w:after="60" w:line="276" w:lineRule="auto"/>
          </w:pPr>
          <w:hyperlink w:anchor="_Toc900011" w:history="1">
            <w:r>
              <w:rPr>
                <w:rFonts w:ascii="Arial" w:hAnsi="Arial" w:cs="Arial" w:eastAsia="Arial"/>
                <w:noProof/>
                <w:sz w:val="22"/>
              </w:rPr>
              <w:t xml:space="preserve">3.3.1. Propuesta 01: aplicación Android nativa con API REST propia y Firebase (seleccionada)</w:t>
              <w:tab/>
              <w:fldChar w:fldCharType="begin"/>
              <w:instrText xml:space="preserve"> PAGEREF _Toc900011 \h </w:instrText>
              <w:fldChar w:fldCharType="separate"/>
              <w:t xml:space="preserve">13</w:t>
              <w:fldChar w:fldCharType="end"/>
            </w:r>
          </w:hyperlink>
        </w:p>
        <w:p>
          <w:pPr>
            <w:pStyle w:val="TDC3"/>
            <w:tabs>
              <w:tab w:val="right" w:leader="dot" w:pos="8495"/>
            </w:tabs>
            <w:spacing w:after="60" w:line="276" w:lineRule="auto"/>
          </w:pPr>
          <w:hyperlink w:anchor="_Toc900012" w:history="1">
            <w:r>
              <w:rPr>
                <w:rFonts w:ascii="Arial" w:hAnsi="Arial" w:cs="Arial" w:eastAsia="Arial"/>
                <w:noProof/>
                <w:sz w:val="22"/>
              </w:rPr>
              <w:t xml:space="preserve">3.3.2. Propuesta 02: aplicación web progresiva (PWA) adaptable</w:t>
              <w:tab/>
              <w:fldChar w:fldCharType="begin"/>
              <w:instrText xml:space="preserve"> PAGEREF _Toc900012 \h </w:instrText>
              <w:fldChar w:fldCharType="separate"/>
              <w:t xml:space="preserve">13</w:t>
              <w:fldChar w:fldCharType="end"/>
            </w:r>
          </w:hyperlink>
        </w:p>
        <w:p>
          <w:pPr>
            <w:pStyle w:val="TDC3"/>
            <w:tabs>
              <w:tab w:val="right" w:leader="dot" w:pos="8495"/>
            </w:tabs>
            <w:spacing w:after="60" w:line="276" w:lineRule="auto"/>
          </w:pPr>
          <w:hyperlink w:anchor="_Toc900013" w:history="1">
            <w:r>
              <w:rPr>
                <w:rFonts w:ascii="Arial" w:hAnsi="Arial" w:cs="Arial" w:eastAsia="Arial"/>
                <w:noProof/>
                <w:sz w:val="22"/>
              </w:rPr>
              <w:t xml:space="preserve">3.3.3. Propuesta 03: aplicación Android solo con Firebase como backend</w:t>
              <w:tab/>
              <w:fldChar w:fldCharType="begin"/>
              <w:instrText xml:space="preserve"> PAGEREF _Toc900013 \h </w:instrText>
              <w:fldChar w:fldCharType="separate"/>
              <w:t xml:space="preserve">14</w:t>
              <w:fldChar w:fldCharType="end"/>
            </w:r>
          </w:hyperlink>
        </w:p>
        <w:p>
          <w:pPr>
            <w:pStyle w:val="TDC2"/>
            <w:tabs>
              <w:tab w:val="right" w:leader="dot" w:pos="8495"/>
            </w:tabs>
            <w:spacing w:after="60" w:line="276" w:lineRule="auto"/>
          </w:pPr>
          <w:hyperlink w:anchor="_Toc900014" w:history="1">
            <w:r>
              <w:rPr>
                <w:rFonts w:ascii="Arial" w:hAnsi="Arial" w:cs="Arial" w:eastAsia="Arial"/>
                <w:noProof/>
                <w:sz w:val="22"/>
              </w:rPr>
              <w:t xml:space="preserve">3.4. Definición de objetivos</w:t>
              <w:tab/>
              <w:fldChar w:fldCharType="begin"/>
              <w:instrText xml:space="preserve"> PAGEREF _Toc900014 \h </w:instrText>
              <w:fldChar w:fldCharType="separate"/>
              <w:t xml:space="preserve">14</w:t>
              <w:fldChar w:fldCharType="end"/>
            </w:r>
          </w:hyperlink>
        </w:p>
        <w:p>
          <w:pPr>
            <w:pStyle w:val="TDC3"/>
            <w:tabs>
              <w:tab w:val="right" w:leader="dot" w:pos="8495"/>
            </w:tabs>
            <w:spacing w:after="60" w:line="276" w:lineRule="auto"/>
          </w:pPr>
          <w:hyperlink w:anchor="_Toc900015" w:history="1">
            <w:r>
              <w:rPr>
                <w:rFonts w:ascii="Arial" w:hAnsi="Arial" w:cs="Arial" w:eastAsia="Arial"/>
                <w:noProof/>
                <w:sz w:val="22"/>
              </w:rPr>
              <w:t xml:space="preserve">3.4.1. Objetivo general</w:t>
              <w:tab/>
              <w:fldChar w:fldCharType="begin"/>
              <w:instrText xml:space="preserve"> PAGEREF _Toc900015 \h </w:instrText>
              <w:fldChar w:fldCharType="separate"/>
              <w:t xml:space="preserve">14</w:t>
              <w:fldChar w:fldCharType="end"/>
            </w:r>
          </w:hyperlink>
        </w:p>
        <w:p>
          <w:pPr>
            <w:pStyle w:val="TDC3"/>
            <w:tabs>
              <w:tab w:val="right" w:leader="dot" w:pos="8495"/>
            </w:tabs>
            <w:spacing w:after="60" w:line="276" w:lineRule="auto"/>
          </w:pPr>
          <w:hyperlink w:anchor="_Toc900016" w:history="1">
            <w:r>
              <w:rPr>
                <w:rFonts w:ascii="Arial" w:hAnsi="Arial" w:cs="Arial" w:eastAsia="Arial"/>
                <w:noProof/>
                <w:sz w:val="22"/>
              </w:rPr>
              <w:t xml:space="preserve">3.4.2. Objetivos específicos</w:t>
              <w:tab/>
              <w:fldChar w:fldCharType="begin"/>
              <w:instrText xml:space="preserve"> PAGEREF _Toc900016 \h </w:instrText>
              <w:fldChar w:fldCharType="separate"/>
              <w:t xml:space="preserve">14</w:t>
              <w:fldChar w:fldCharType="end"/>
            </w:r>
          </w:hyperlink>
        </w:p>
        <w:p>
          <w:pPr>
            <w:pStyle w:val="TDC1"/>
            <w:tabs>
              <w:tab w:val="right" w:leader="dot" w:pos="8495"/>
            </w:tabs>
            <w:spacing w:after="60" w:line="276" w:lineRule="auto"/>
          </w:pPr>
          <w:hyperlink w:anchor="_Toc900017" w:history="1">
            <w:r>
              <w:rPr>
                <w:rFonts w:ascii="Arial" w:hAnsi="Arial" w:cs="Arial" w:eastAsia="Arial"/>
                <w:noProof/>
                <w:sz w:val="22"/>
              </w:rPr>
              <w:t xml:space="preserve">IV. HERRAMIENTAS DE INGENIERÍA</w:t>
              <w:tab/>
              <w:fldChar w:fldCharType="begin"/>
              <w:instrText xml:space="preserve"> PAGEREF _Toc900017 \h </w:instrText>
              <w:fldChar w:fldCharType="separate"/>
              <w:t xml:space="preserve">16</w:t>
              <w:fldChar w:fldCharType="end"/>
            </w:r>
          </w:hyperlink>
        </w:p>
        <w:p>
          <w:pPr>
            <w:pStyle w:val="TDC2"/>
            <w:tabs>
              <w:tab w:val="right" w:leader="dot" w:pos="8495"/>
            </w:tabs>
            <w:spacing w:after="60" w:line="276" w:lineRule="auto"/>
          </w:pPr>
          <w:hyperlink w:anchor="_Toc900018" w:history="1">
            <w:r>
              <w:rPr>
                <w:rFonts w:ascii="Arial" w:hAnsi="Arial" w:cs="Arial" w:eastAsia="Arial"/>
                <w:noProof/>
                <w:sz w:val="22"/>
              </w:rPr>
              <w:t xml:space="preserve">4.1. Comparación y selección de metodologías</w:t>
              <w:tab/>
              <w:fldChar w:fldCharType="begin"/>
              <w:instrText xml:space="preserve"> PAGEREF _Toc900018 \h </w:instrText>
              <w:fldChar w:fldCharType="separate"/>
              <w:t xml:space="preserve">16</w:t>
              <w:fldChar w:fldCharType="end"/>
            </w:r>
          </w:hyperlink>
        </w:p>
        <w:p>
          <w:pPr>
            <w:pStyle w:val="TDC2"/>
            <w:tabs>
              <w:tab w:val="right" w:leader="dot" w:pos="8495"/>
            </w:tabs>
            <w:spacing w:after="60" w:line="276" w:lineRule="auto"/>
          </w:pPr>
          <w:hyperlink w:anchor="_Toc900019" w:history="1">
            <w:r>
              <w:rPr>
                <w:rFonts w:ascii="Arial" w:hAnsi="Arial" w:cs="Arial" w:eastAsia="Arial"/>
                <w:noProof/>
                <w:sz w:val="22"/>
              </w:rPr>
              <w:t xml:space="preserve">4.2. Estándares de ingeniería aplicados</w:t>
              <w:tab/>
              <w:fldChar w:fldCharType="begin"/>
              <w:instrText xml:space="preserve"> PAGEREF _Toc900019 \h </w:instrText>
              <w:fldChar w:fldCharType="separate"/>
              <w:t xml:space="preserve">17</w:t>
              <w:fldChar w:fldCharType="end"/>
            </w:r>
          </w:hyperlink>
        </w:p>
        <w:p>
          <w:pPr>
            <w:pStyle w:val="TDC2"/>
            <w:tabs>
              <w:tab w:val="right" w:leader="dot" w:pos="8495"/>
            </w:tabs>
            <w:spacing w:after="60" w:line="276" w:lineRule="auto"/>
          </w:pPr>
          <w:hyperlink w:anchor="_Toc900020" w:history="1">
            <w:r>
              <w:rPr>
                <w:rFonts w:ascii="Arial" w:hAnsi="Arial" w:cs="Arial" w:eastAsia="Arial"/>
                <w:noProof/>
                <w:sz w:val="22"/>
              </w:rPr>
              <w:t xml:space="preserve">4.3. Selección de herramientas de hardware y software</w:t>
              <w:tab/>
              <w:fldChar w:fldCharType="begin"/>
              <w:instrText xml:space="preserve"> PAGEREF _Toc900020 \h </w:instrText>
              <w:fldChar w:fldCharType="separate"/>
              <w:t xml:space="preserve">17</w:t>
              <w:fldChar w:fldCharType="end"/>
            </w:r>
          </w:hyperlink>
        </w:p>
        <w:p>
          <w:pPr>
            <w:pStyle w:val="TDC2"/>
            <w:tabs>
              <w:tab w:val="right" w:leader="dot" w:pos="8495"/>
            </w:tabs>
            <w:spacing w:after="60" w:line="276" w:lineRule="auto"/>
          </w:pPr>
          <w:hyperlink w:anchor="_Toc900021" w:history="1">
            <w:r>
              <w:rPr>
                <w:rFonts w:ascii="Arial" w:hAnsi="Arial" w:cs="Arial" w:eastAsia="Arial"/>
                <w:noProof/>
                <w:sz w:val="22"/>
              </w:rPr>
              <w:t xml:space="preserve">4.4. Recolección, análisis y procesamiento de datos</w:t>
              <w:tab/>
              <w:fldChar w:fldCharType="begin"/>
              <w:instrText xml:space="preserve"> PAGEREF _Toc900021 \h </w:instrText>
              <w:fldChar w:fldCharType="separate"/>
              <w:t xml:space="preserve">18</w:t>
              <w:fldChar w:fldCharType="end"/>
            </w:r>
          </w:hyperlink>
        </w:p>
        <w:p>
          <w:pPr>
            <w:pStyle w:val="TDC2"/>
            <w:tabs>
              <w:tab w:val="right" w:leader="dot" w:pos="8495"/>
            </w:tabs>
            <w:spacing w:after="60" w:line="276" w:lineRule="auto"/>
          </w:pPr>
          <w:hyperlink w:anchor="_Toc900022" w:history="1">
            <w:r>
              <w:rPr>
                <w:rFonts w:ascii="Arial" w:hAnsi="Arial" w:cs="Arial" w:eastAsia="Arial"/>
                <w:noProof/>
                <w:sz w:val="22"/>
              </w:rPr>
              <w:t xml:space="preserve">4.5. Requisitos del usuario final y del servidor</w:t>
              <w:tab/>
              <w:fldChar w:fldCharType="begin"/>
              <w:instrText xml:space="preserve"> PAGEREF _Toc900022 \h </w:instrText>
              <w:fldChar w:fldCharType="separate"/>
              <w:t xml:space="preserve">19</w:t>
              <w:fldChar w:fldCharType="end"/>
            </w:r>
          </w:hyperlink>
        </w:p>
        <w:p>
          <w:pPr>
            <w:pStyle w:val="TDC1"/>
            <w:tabs>
              <w:tab w:val="right" w:leader="dot" w:pos="8495"/>
            </w:tabs>
            <w:spacing w:after="60" w:line="276" w:lineRule="auto"/>
          </w:pPr>
          <w:hyperlink w:anchor="_Toc900023" w:history="1">
            <w:r>
              <w:rPr>
                <w:rFonts w:ascii="Arial" w:hAnsi="Arial" w:cs="Arial" w:eastAsia="Arial"/>
                <w:noProof/>
                <w:sz w:val="22"/>
              </w:rPr>
              <w:t xml:space="preserve">V. GENERACIÓN DE SOLUCIONES</w:t>
              <w:tab/>
              <w:fldChar w:fldCharType="begin"/>
              <w:instrText xml:space="preserve"> PAGEREF _Toc900023 \h </w:instrText>
              <w:fldChar w:fldCharType="separate"/>
              <w:t xml:space="preserve">20</w:t>
              <w:fldChar w:fldCharType="end"/>
            </w:r>
          </w:hyperlink>
        </w:p>
        <w:p>
          <w:pPr>
            <w:pStyle w:val="TDC2"/>
            <w:tabs>
              <w:tab w:val="right" w:leader="dot" w:pos="8495"/>
            </w:tabs>
            <w:spacing w:after="60" w:line="276" w:lineRule="auto"/>
          </w:pPr>
          <w:hyperlink w:anchor="_Toc900024" w:history="1">
            <w:r>
              <w:rPr>
                <w:rFonts w:ascii="Arial" w:hAnsi="Arial" w:cs="Arial" w:eastAsia="Arial"/>
                <w:noProof/>
                <w:sz w:val="22"/>
              </w:rPr>
              <w:t xml:space="preserve">5.1. Evaluación de tecnologías de aplicaciones móviles</w:t>
              <w:tab/>
              <w:fldChar w:fldCharType="begin"/>
              <w:instrText xml:space="preserve"> PAGEREF _Toc900024 \h </w:instrText>
              <w:fldChar w:fldCharType="separate"/>
              <w:t xml:space="preserve">20</w:t>
              <w:fldChar w:fldCharType="end"/>
            </w:r>
          </w:hyperlink>
        </w:p>
        <w:p>
          <w:pPr>
            <w:pStyle w:val="TDC2"/>
            <w:tabs>
              <w:tab w:val="right" w:leader="dot" w:pos="8495"/>
            </w:tabs>
            <w:spacing w:after="60" w:line="276" w:lineRule="auto"/>
          </w:pPr>
          <w:hyperlink w:anchor="_Toc900025" w:history="1">
            <w:r>
              <w:rPr>
                <w:rFonts w:ascii="Arial" w:hAnsi="Arial" w:cs="Arial" w:eastAsia="Arial"/>
                <w:noProof/>
                <w:sz w:val="22"/>
              </w:rPr>
              <w:t xml:space="preserve">5.2. Propuesta de solución y restricciones realistas</w:t>
              <w:tab/>
              <w:fldChar w:fldCharType="begin"/>
              <w:instrText xml:space="preserve"> PAGEREF _Toc900025 \h </w:instrText>
              <w:fldChar w:fldCharType="separate"/>
              <w:t xml:space="preserve">21</w:t>
              <w:fldChar w:fldCharType="end"/>
            </w:r>
          </w:hyperlink>
        </w:p>
        <w:p>
          <w:pPr>
            <w:pStyle w:val="TDC2"/>
            <w:tabs>
              <w:tab w:val="right" w:leader="dot" w:pos="8495"/>
            </w:tabs>
            <w:spacing w:after="60" w:line="276" w:lineRule="auto"/>
          </w:pPr>
          <w:hyperlink w:anchor="_Toc900026" w:history="1">
            <w:r>
              <w:rPr>
                <w:rFonts w:ascii="Arial" w:hAnsi="Arial" w:cs="Arial" w:eastAsia="Arial"/>
                <w:noProof/>
                <w:sz w:val="22"/>
              </w:rPr>
              <w:t xml:space="preserve">5.3. Investigación 1: marketing irresponsable en aplicaciones y propuestas éticas</w:t>
              <w:tab/>
              <w:fldChar w:fldCharType="begin"/>
              <w:instrText xml:space="preserve"> PAGEREF _Toc900026 \h </w:instrText>
              <w:fldChar w:fldCharType="separate"/>
              <w:t xml:space="preserve">21</w:t>
              <w:fldChar w:fldCharType="end"/>
            </w:r>
          </w:hyperlink>
        </w:p>
        <w:p>
          <w:pPr>
            <w:pStyle w:val="TDC1"/>
            <w:tabs>
              <w:tab w:val="right" w:leader="dot" w:pos="8495"/>
            </w:tabs>
            <w:spacing w:after="60" w:line="276" w:lineRule="auto"/>
          </w:pPr>
          <w:hyperlink w:anchor="_Toc900027" w:history="1">
            <w:r>
              <w:rPr>
                <w:rFonts w:ascii="Arial" w:hAnsi="Arial" w:cs="Arial" w:eastAsia="Arial"/>
                <w:noProof/>
                <w:sz w:val="22"/>
              </w:rPr>
              <w:t xml:space="preserve">VI. METODOLOGÍA DE DESARROLLO A UTILIZAR</w:t>
              <w:tab/>
              <w:fldChar w:fldCharType="begin"/>
              <w:instrText xml:space="preserve"> PAGEREF _Toc900027 \h </w:instrText>
              <w:fldChar w:fldCharType="separate"/>
              <w:t xml:space="preserve">23</w:t>
              <w:fldChar w:fldCharType="end"/>
            </w:r>
          </w:hyperlink>
        </w:p>
        <w:p>
          <w:pPr>
            <w:pStyle w:val="TDC2"/>
            <w:tabs>
              <w:tab w:val="right" w:leader="dot" w:pos="8495"/>
            </w:tabs>
            <w:spacing w:after="60" w:line="276" w:lineRule="auto"/>
          </w:pPr>
          <w:hyperlink w:anchor="_Toc900028" w:history="1">
            <w:r>
              <w:rPr>
                <w:rFonts w:ascii="Arial" w:hAnsi="Arial" w:cs="Arial" w:eastAsia="Arial"/>
                <w:noProof/>
                <w:sz w:val="22"/>
              </w:rPr>
              <w:t xml:space="preserve">6.1. Aplicación móvil</w:t>
              <w:tab/>
              <w:fldChar w:fldCharType="begin"/>
              <w:instrText xml:space="preserve"> PAGEREF _Toc900028 \h </w:instrText>
              <w:fldChar w:fldCharType="separate"/>
              <w:t xml:space="preserve">23</w:t>
              <w:fldChar w:fldCharType="end"/>
            </w:r>
          </w:hyperlink>
        </w:p>
        <w:p>
          <w:pPr>
            <w:pStyle w:val="TDC3"/>
            <w:tabs>
              <w:tab w:val="right" w:leader="dot" w:pos="8495"/>
            </w:tabs>
            <w:spacing w:after="60" w:line="276" w:lineRule="auto"/>
          </w:pPr>
          <w:hyperlink w:anchor="_Toc900029" w:history="1">
            <w:r>
              <w:rPr>
                <w:rFonts w:ascii="Arial" w:hAnsi="Arial" w:cs="Arial" w:eastAsia="Arial"/>
                <w:noProof/>
                <w:sz w:val="22"/>
              </w:rPr>
              <w:t xml:space="preserve">6.1.1. Planificación: EDT y cronograma</w:t>
              <w:tab/>
              <w:fldChar w:fldCharType="begin"/>
              <w:instrText xml:space="preserve"> PAGEREF _Toc900029 \h </w:instrText>
              <w:fldChar w:fldCharType="separate"/>
              <w:t xml:space="preserve">23</w:t>
              <w:fldChar w:fldCharType="end"/>
            </w:r>
          </w:hyperlink>
        </w:p>
        <w:p>
          <w:pPr>
            <w:pStyle w:val="TDC3"/>
            <w:tabs>
              <w:tab w:val="right" w:leader="dot" w:pos="8495"/>
            </w:tabs>
            <w:spacing w:after="60" w:line="276" w:lineRule="auto"/>
          </w:pPr>
          <w:hyperlink w:anchor="_Toc900030" w:history="1">
            <w:r>
              <w:rPr>
                <w:rFonts w:ascii="Arial" w:hAnsi="Arial" w:cs="Arial" w:eastAsia="Arial"/>
                <w:noProof/>
                <w:sz w:val="22"/>
              </w:rPr>
              <w:t xml:space="preserve">6.1.2. Análisis: Product Backlog, reglas de negocio y requisitos</w:t>
              <w:tab/>
              <w:fldChar w:fldCharType="begin"/>
              <w:instrText xml:space="preserve"> PAGEREF _Toc900030 \h </w:instrText>
              <w:fldChar w:fldCharType="separate"/>
              <w:t xml:space="preserve">25</w:t>
              <w:fldChar w:fldCharType="end"/>
            </w:r>
          </w:hyperlink>
        </w:p>
        <w:p>
          <w:pPr>
            <w:pStyle w:val="TDC3"/>
            <w:tabs>
              <w:tab w:val="right" w:leader="dot" w:pos="8495"/>
            </w:tabs>
            <w:spacing w:after="60" w:line="276" w:lineRule="auto"/>
          </w:pPr>
          <w:hyperlink w:anchor="_Toc900031" w:history="1">
            <w:r>
              <w:rPr>
                <w:rFonts w:ascii="Arial" w:hAnsi="Arial" w:cs="Arial" w:eastAsia="Arial"/>
                <w:noProof/>
                <w:sz w:val="22"/>
              </w:rPr>
              <w:t xml:space="preserve">6.1.3. Diseño: prototipos, flujo de pantallas y arquitectura</w:t>
              <w:tab/>
              <w:fldChar w:fldCharType="begin"/>
              <w:instrText xml:space="preserve"> PAGEREF _Toc900031 \h </w:instrText>
              <w:fldChar w:fldCharType="separate"/>
              <w:t xml:space="preserve">28</w:t>
              <w:fldChar w:fldCharType="end"/>
            </w:r>
          </w:hyperlink>
        </w:p>
        <w:p>
          <w:pPr>
            <w:pStyle w:val="TDC3"/>
            <w:tabs>
              <w:tab w:val="right" w:leader="dot" w:pos="8495"/>
            </w:tabs>
            <w:spacing w:after="60" w:line="276" w:lineRule="auto"/>
          </w:pPr>
          <w:hyperlink w:anchor="_Toc900032" w:history="1">
            <w:r>
              <w:rPr>
                <w:rFonts w:ascii="Arial" w:hAnsi="Arial" w:cs="Arial" w:eastAsia="Arial"/>
                <w:noProof/>
                <w:sz w:val="22"/>
              </w:rPr>
              <w:t xml:space="preserve">6.1.4. Desarrollo: resultados por sprint</w:t>
              <w:tab/>
              <w:fldChar w:fldCharType="begin"/>
              <w:instrText xml:space="preserve"> PAGEREF _Toc900032 \h </w:instrText>
              <w:fldChar w:fldCharType="separate"/>
              <w:t xml:space="preserve">33</w:t>
              <w:fldChar w:fldCharType="end"/>
            </w:r>
          </w:hyperlink>
        </w:p>
        <w:p>
          <w:pPr>
            <w:pStyle w:val="TDC3"/>
            <w:tabs>
              <w:tab w:val="right" w:leader="dot" w:pos="8495"/>
            </w:tabs>
            <w:spacing w:after="60" w:line="276" w:lineRule="auto"/>
          </w:pPr>
          <w:hyperlink w:anchor="_Toc900033" w:history="1">
            <w:r>
              <w:rPr>
                <w:rFonts w:ascii="Arial" w:hAnsi="Arial" w:cs="Arial" w:eastAsia="Arial"/>
                <w:noProof/>
                <w:sz w:val="22"/>
              </w:rPr>
              <w:t xml:space="preserve">6.1.5. Pruebas</w:t>
              <w:tab/>
              <w:fldChar w:fldCharType="begin"/>
              <w:instrText xml:space="preserve"> PAGEREF _Toc900033 \h </w:instrText>
              <w:fldChar w:fldCharType="separate"/>
              <w:t xml:space="preserve">36</w:t>
              <w:fldChar w:fldCharType="end"/>
            </w:r>
          </w:hyperlink>
        </w:p>
        <w:p>
          <w:pPr>
            <w:pStyle w:val="TDC3"/>
            <w:tabs>
              <w:tab w:val="right" w:leader="dot" w:pos="8495"/>
            </w:tabs>
            <w:spacing w:after="60" w:line="276" w:lineRule="auto"/>
          </w:pPr>
          <w:hyperlink w:anchor="_Toc900034" w:history="1">
            <w:r>
              <w:rPr>
                <w:rFonts w:ascii="Arial" w:hAnsi="Arial" w:cs="Arial" w:eastAsia="Arial"/>
                <w:noProof/>
                <w:sz w:val="22"/>
              </w:rPr>
              <w:t xml:space="preserve">6.1.6. Implementación</w:t>
              <w:tab/>
              <w:fldChar w:fldCharType="begin"/>
              <w:instrText xml:space="preserve"> PAGEREF _Toc900034 \h </w:instrText>
              <w:fldChar w:fldCharType="separate"/>
              <w:t xml:space="preserve">38</w:t>
              <w:fldChar w:fldCharType="end"/>
            </w:r>
          </w:hyperlink>
        </w:p>
        <w:p>
          <w:pPr>
            <w:pStyle w:val="TDC3"/>
            <w:tabs>
              <w:tab w:val="right" w:leader="dot" w:pos="8495"/>
            </w:tabs>
            <w:spacing w:after="60" w:line="276" w:lineRule="auto"/>
          </w:pPr>
          <w:hyperlink w:anchor="_Toc900035" w:history="1">
            <w:r>
              <w:rPr>
                <w:rFonts w:ascii="Arial" w:hAnsi="Arial" w:cs="Arial" w:eastAsia="Arial"/>
                <w:noProof/>
                <w:sz w:val="22"/>
              </w:rPr>
              <w:t xml:space="preserve">6.1.7. Protección de datos personales</w:t>
              <w:tab/>
              <w:fldChar w:fldCharType="begin"/>
              <w:instrText xml:space="preserve"> PAGEREF _Toc900035 \h </w:instrText>
              <w:fldChar w:fldCharType="separate"/>
              <w:t xml:space="preserve">39</w:t>
              <w:fldChar w:fldCharType="end"/>
            </w:r>
          </w:hyperlink>
        </w:p>
        <w:p>
          <w:pPr>
            <w:pStyle w:val="TDC2"/>
            <w:tabs>
              <w:tab w:val="right" w:leader="dot" w:pos="8495"/>
            </w:tabs>
            <w:spacing w:after="60" w:line="276" w:lineRule="auto"/>
          </w:pPr>
          <w:hyperlink w:anchor="_Toc900036" w:history="1">
            <w:r>
              <w:rPr>
                <w:rFonts w:ascii="Arial" w:hAnsi="Arial" w:cs="Arial" w:eastAsia="Arial"/>
                <w:noProof/>
                <w:sz w:val="22"/>
              </w:rPr>
              <w:t xml:space="preserve">6.2. Evidencias del funcionamiento</w:t>
              <w:tab/>
              <w:fldChar w:fldCharType="begin"/>
              <w:instrText xml:space="preserve"> PAGEREF _Toc900036 \h </w:instrText>
              <w:fldChar w:fldCharType="separate"/>
              <w:t xml:space="preserve">39</w:t>
              <w:fldChar w:fldCharType="end"/>
            </w:r>
          </w:hyperlink>
        </w:p>
        <w:p>
          <w:pPr>
            <w:pStyle w:val="TDC2"/>
            <w:tabs>
              <w:tab w:val="right" w:leader="dot" w:pos="8495"/>
            </w:tabs>
            <w:spacing w:after="60" w:line="276" w:lineRule="auto"/>
          </w:pPr>
          <w:hyperlink w:anchor="_Toc900037" w:history="1">
            <w:r>
              <w:rPr>
                <w:rFonts w:ascii="Arial" w:hAnsi="Arial" w:cs="Arial" w:eastAsia="Arial"/>
                <w:noProof/>
                <w:sz w:val="22"/>
              </w:rPr>
              <w:t xml:space="preserve">6.3. Repositorios</w:t>
              <w:tab/>
              <w:fldChar w:fldCharType="begin"/>
              <w:instrText xml:space="preserve"> PAGEREF _Toc900037 \h </w:instrText>
              <w:fldChar w:fldCharType="separate"/>
              <w:t xml:space="preserve">40</w:t>
              <w:fldChar w:fldCharType="end"/>
            </w:r>
          </w:hyperlink>
        </w:p>
        <w:p>
          <w:pPr>
            <w:pStyle w:val="TDC1"/>
            <w:tabs>
              <w:tab w:val="right" w:leader="dot" w:pos="8495"/>
            </w:tabs>
            <w:spacing w:after="60" w:line="276" w:lineRule="auto"/>
          </w:pPr>
          <w:hyperlink w:anchor="_Toc900038" w:history="1">
            <w:r>
              <w:rPr>
                <w:rFonts w:ascii="Arial" w:hAnsi="Arial" w:cs="Arial" w:eastAsia="Arial"/>
                <w:noProof/>
                <w:sz w:val="22"/>
              </w:rPr>
              <w:t xml:space="preserve">VII. COMPLEMENTO</w:t>
              <w:tab/>
              <w:fldChar w:fldCharType="begin"/>
              <w:instrText xml:space="preserve"> PAGEREF _Toc900038 \h </w:instrText>
              <w:fldChar w:fldCharType="separate"/>
              <w:t xml:space="preserve">41</w:t>
              <w:fldChar w:fldCharType="end"/>
            </w:r>
          </w:hyperlink>
        </w:p>
        <w:p>
          <w:pPr>
            <w:pStyle w:val="TDC2"/>
            <w:tabs>
              <w:tab w:val="right" w:leader="dot" w:pos="8495"/>
            </w:tabs>
            <w:spacing w:after="60" w:line="276" w:lineRule="auto"/>
          </w:pPr>
          <w:hyperlink w:anchor="_Toc900039" w:history="1">
            <w:r>
              <w:rPr>
                <w:rFonts w:ascii="Arial" w:hAnsi="Arial" w:cs="Arial" w:eastAsia="Arial"/>
                <w:noProof/>
                <w:sz w:val="22"/>
              </w:rPr>
              <w:t xml:space="preserve">7.1. Evidencia de participación</w:t>
              <w:tab/>
              <w:fldChar w:fldCharType="begin"/>
              <w:instrText xml:space="preserve"> PAGEREF _Toc900039 \h </w:instrText>
              <w:fldChar w:fldCharType="separate"/>
              <w:t xml:space="preserve">41</w:t>
              <w:fldChar w:fldCharType="end"/>
            </w:r>
          </w:hyperlink>
        </w:p>
        <w:p>
          <w:pPr>
            <w:pStyle w:val="TDC2"/>
            <w:tabs>
              <w:tab w:val="right" w:leader="dot" w:pos="8495"/>
            </w:tabs>
            <w:spacing w:after="60" w:line="276" w:lineRule="auto"/>
          </w:pPr>
          <w:hyperlink w:anchor="_Toc900040" w:history="1">
            <w:r>
              <w:rPr>
                <w:rFonts w:ascii="Arial" w:hAnsi="Arial" w:cs="Arial" w:eastAsia="Arial"/>
                <w:noProof/>
                <w:sz w:val="22"/>
              </w:rPr>
              <w:t xml:space="preserve">7.2. Video de presentación del proyecto (link)</w:t>
              <w:tab/>
              <w:fldChar w:fldCharType="begin"/>
              <w:instrText xml:space="preserve"> PAGEREF _Toc900040 \h </w:instrText>
              <w:fldChar w:fldCharType="separate"/>
              <w:t xml:space="preserve">41</w:t>
              <w:fldChar w:fldCharType="end"/>
            </w:r>
          </w:hyperlink>
        </w:p>
        <w:p>
          <w:pPr>
            <w:pStyle w:val="TDC2"/>
            <w:tabs>
              <w:tab w:val="right" w:leader="dot" w:pos="8495"/>
            </w:tabs>
            <w:spacing w:after="60" w:line="276" w:lineRule="auto"/>
          </w:pPr>
          <w:hyperlink w:anchor="_Toc900041" w:history="1">
            <w:r>
              <w:rPr>
                <w:rFonts w:ascii="Arial" w:hAnsi="Arial" w:cs="Arial" w:eastAsia="Arial"/>
                <w:noProof/>
                <w:sz w:val="22"/>
              </w:rPr>
              <w:t xml:space="preserve">7.3. PPT de sustentación</w:t>
              <w:tab/>
              <w:fldChar w:fldCharType="begin"/>
              <w:instrText xml:space="preserve"> PAGEREF _Toc900041 \h </w:instrText>
              <w:fldChar w:fldCharType="separate"/>
              <w:t xml:space="preserve">41</w:t>
              <w:fldChar w:fldCharType="end"/>
            </w:r>
          </w:hyperlink>
        </w:p>
        <w:p>
          <w:pPr>
            <w:pStyle w:val="TDC2"/>
            <w:tabs>
              <w:tab w:val="right" w:leader="dot" w:pos="8495"/>
            </w:tabs>
            <w:spacing w:after="60" w:line="276" w:lineRule="auto"/>
          </w:pPr>
          <w:hyperlink w:anchor="_Toc900042" w:history="1">
            <w:r>
              <w:rPr>
                <w:rFonts w:ascii="Arial" w:hAnsi="Arial" w:cs="Arial" w:eastAsia="Arial"/>
                <w:noProof/>
                <w:sz w:val="22"/>
              </w:rPr>
              <w:t xml:space="preserve">7.4. Link del repositorio donde se encuentran los proyectos (código)</w:t>
              <w:tab/>
              <w:fldChar w:fldCharType="begin"/>
              <w:instrText xml:space="preserve"> PAGEREF _Toc900042 \h </w:instrText>
              <w:fldChar w:fldCharType="separate"/>
              <w:t xml:space="preserve">41</w:t>
              <w:fldChar w:fldCharType="end"/>
            </w:r>
          </w:hyperlink>
        </w:p>
        <w:p>
          <w:pPr>
            <w:pStyle w:val="TDC1"/>
            <w:tabs>
              <w:tab w:val="right" w:leader="dot" w:pos="8495"/>
            </w:tabs>
            <w:spacing w:after="60" w:line="276" w:lineRule="auto"/>
          </w:pPr>
          <w:hyperlink w:anchor="_Toc900043" w:history="1">
            <w:r>
              <w:rPr>
                <w:rFonts w:ascii="Arial" w:hAnsi="Arial" w:cs="Arial" w:eastAsia="Arial"/>
                <w:noProof/>
                <w:sz w:val="22"/>
              </w:rPr>
              <w:t xml:space="preserve">VIII. RESULTADOS</w:t>
              <w:tab/>
              <w:fldChar w:fldCharType="begin"/>
              <w:instrText xml:space="preserve"> PAGEREF _Toc900043 \h </w:instrText>
              <w:fldChar w:fldCharType="separate"/>
              <w:t xml:space="preserve">42</w:t>
              <w:fldChar w:fldCharType="end"/>
            </w:r>
          </w:hyperlink>
        </w:p>
        <w:p>
          <w:pPr>
            <w:pStyle w:val="TDC2"/>
            <w:tabs>
              <w:tab w:val="right" w:leader="dot" w:pos="8495"/>
            </w:tabs>
            <w:spacing w:after="60" w:line="276" w:lineRule="auto"/>
          </w:pPr>
          <w:hyperlink w:anchor="_Toc900044" w:history="1">
            <w:r>
              <w:rPr>
                <w:rFonts w:ascii="Arial" w:hAnsi="Arial" w:cs="Arial" w:eastAsia="Arial"/>
                <w:noProof/>
                <w:sz w:val="22"/>
              </w:rPr>
              <w:t xml:space="preserve">8.1. Resultados en base a los objetivos del proyecto</w:t>
              <w:tab/>
              <w:fldChar w:fldCharType="begin"/>
              <w:instrText xml:space="preserve"> PAGEREF _Toc900044 \h </w:instrText>
              <w:fldChar w:fldCharType="separate"/>
              <w:t xml:space="preserve">42</w:t>
              <w:fldChar w:fldCharType="end"/>
            </w:r>
          </w:hyperlink>
        </w:p>
        <w:p>
          <w:pPr>
            <w:pStyle w:val="TDC2"/>
            <w:tabs>
              <w:tab w:val="right" w:leader="dot" w:pos="8495"/>
            </w:tabs>
            <w:spacing w:after="60" w:line="276" w:lineRule="auto"/>
          </w:pPr>
          <w:hyperlink w:anchor="_Toc900045" w:history="1">
            <w:r>
              <w:rPr>
                <w:rFonts w:ascii="Arial" w:hAnsi="Arial" w:cs="Arial" w:eastAsia="Arial"/>
                <w:noProof/>
                <w:sz w:val="22"/>
              </w:rPr>
              <w:t xml:space="preserve">8.2. Discusión de resultados</w:t>
              <w:tab/>
              <w:fldChar w:fldCharType="begin"/>
              <w:instrText xml:space="preserve"> PAGEREF _Toc900045 \h </w:instrText>
              <w:fldChar w:fldCharType="separate"/>
              <w:t xml:space="preserve">42</w:t>
              <w:fldChar w:fldCharType="end"/>
            </w:r>
          </w:hyperlink>
        </w:p>
        <w:p>
          <w:pPr>
            <w:pStyle w:val="TDC1"/>
            <w:tabs>
              <w:tab w:val="right" w:leader="dot" w:pos="8495"/>
            </w:tabs>
            <w:spacing w:after="60" w:line="276" w:lineRule="auto"/>
          </w:pPr>
          <w:hyperlink w:anchor="_Toc900046" w:history="1">
            <w:r>
              <w:rPr>
                <w:rFonts w:ascii="Arial" w:hAnsi="Arial" w:cs="Arial" w:eastAsia="Arial"/>
                <w:noProof/>
                <w:sz w:val="22"/>
              </w:rPr>
              <w:t xml:space="preserve">IX. CONCLUSIONES</w:t>
              <w:tab/>
              <w:fldChar w:fldCharType="begin"/>
              <w:instrText xml:space="preserve"> PAGEREF _Toc900046 \h </w:instrText>
              <w:fldChar w:fldCharType="separate"/>
              <w:t xml:space="preserve">44</w:t>
              <w:fldChar w:fldCharType="end"/>
            </w:r>
          </w:hyperlink>
        </w:p>
        <w:p>
          <w:pPr>
            <w:pStyle w:val="TDC1"/>
            <w:tabs>
              <w:tab w:val="right" w:leader="dot" w:pos="8495"/>
            </w:tabs>
            <w:spacing w:after="60" w:line="276" w:lineRule="auto"/>
          </w:pPr>
          <w:hyperlink w:anchor="_Toc900047" w:history="1">
            <w:r>
              <w:rPr>
                <w:rFonts w:ascii="Arial" w:hAnsi="Arial" w:cs="Arial" w:eastAsia="Arial"/>
                <w:noProof/>
                <w:sz w:val="22"/>
              </w:rPr>
              <w:t xml:space="preserve">X. REFERENCIAS O BIBLIOGRAFÍA</w:t>
              <w:tab/>
              <w:fldChar w:fldCharType="begin"/>
              <w:instrText xml:space="preserve"> PAGEREF _Toc900047 \h </w:instrText>
              <w:fldChar w:fldCharType="separate"/>
              <w:t xml:space="preserve">46</w:t>
              <w:fldChar w:fldCharType="end"/>
            </w:r>
          </w:hyperlink>
        </w:p>
        <w:p>
          <w:pPr>
            <w:pStyle w:val="TDC1"/>
            <w:tabs>
              <w:tab w:val="right" w:leader="dot" w:pos="8495"/>
            </w:tabs>
            <w:spacing w:after="60" w:line="276" w:lineRule="auto"/>
          </w:pPr>
          <w:hyperlink w:anchor="_Toc900048" w:history="1">
            <w:r>
              <w:rPr>
                <w:rFonts w:ascii="Arial" w:hAnsi="Arial" w:cs="Arial" w:eastAsia="Arial"/>
                <w:noProof/>
                <w:sz w:val="22"/>
              </w:rPr>
              <w:t xml:space="preserve">XI. ANEXOS</w:t>
              <w:tab/>
              <w:fldChar w:fldCharType="begin"/>
              <w:instrText xml:space="preserve"> PAGEREF _Toc900048 \h </w:instrText>
              <w:fldChar w:fldCharType="separate"/>
              <w:t xml:space="preserve">51</w:t>
              <w:fldChar w:fldCharType="end"/>
            </w:r>
          </w:hyperlink>
        </w:p>
        <w:p>
          <w:pPr>
            <w:pStyle w:val="TDC2"/>
            <w:tabs>
              <w:tab w:val="right" w:leader="dot" w:pos="8495"/>
            </w:tabs>
            <w:spacing w:after="60" w:line="276" w:lineRule="auto"/>
          </w:pPr>
          <w:hyperlink w:anchor="_Toc900049" w:history="1">
            <w:r>
              <w:rPr>
                <w:rFonts w:ascii="Arial" w:hAnsi="Arial" w:cs="Arial" w:eastAsia="Arial"/>
                <w:noProof/>
                <w:sz w:val="22"/>
              </w:rPr>
              <w:t xml:space="preserve">Anexo 1. Investigación 1: marketing irresponsable en aplicaciones y propuestas éticas</w:t>
              <w:tab/>
              <w:fldChar w:fldCharType="begin"/>
              <w:instrText xml:space="preserve"> PAGEREF _Toc900049 \h </w:instrText>
              <w:fldChar w:fldCharType="separate"/>
              <w:t xml:space="preserve">51</w:t>
              <w:fldChar w:fldCharType="end"/>
            </w:r>
          </w:hyperlink>
        </w:p>
        <w:p>
          <w:pPr>
            <w:pStyle w:val="TDC2"/>
            <w:tabs>
              <w:tab w:val="right" w:leader="dot" w:pos="8495"/>
            </w:tabs>
            <w:spacing w:after="60" w:line="276" w:lineRule="auto"/>
          </w:pPr>
          <w:hyperlink w:anchor="_Toc900050" w:history="1">
            <w:r>
              <w:rPr>
                <w:rFonts w:ascii="Arial" w:hAnsi="Arial" w:cs="Arial" w:eastAsia="Arial"/>
                <w:noProof/>
                <w:sz w:val="22"/>
              </w:rPr>
              <w:t xml:space="preserve">Anexo 2. Historias de usuario con criterios de aceptación</w:t>
              <w:tab/>
              <w:fldChar w:fldCharType="begin"/>
              <w:instrText xml:space="preserve"> PAGEREF _Toc900050 \h </w:instrText>
              <w:fldChar w:fldCharType="separate"/>
              <w:t xml:space="preserve">52</w:t>
              <w:fldChar w:fldCharType="end"/>
            </w:r>
          </w:hyperlink>
        </w:p>
        <w:p>
          <w:r>
            <w:fldChar w:fldCharType="end"/>
          </w:r>
        </w:p>
      </w:sdtContent>
    </w:sdt>
    <w:p>
      <w:pPr>
        <w:keepNext/>
        <w:spacing w:before="240" w:after="200"/>
        <w:jc w:val="center"/>
      </w:pPr>
      <w:r>
        <w:rPr>
          <w:rFonts w:ascii="Arial" w:hAnsi="Arial" w:cs="Arial" w:eastAsia="Arial"/>
          <w:b/>
          <w:sz w:val="28"/>
        </w:rPr>
        <w:t>ÍNDICE DE TABLAS</w:t>
      </w:r>
    </w:p>
    <w:p>
      <w:pPr>
        <w:pStyle w:val="TDC1"/>
        <w:tabs>
          <w:tab w:val="right" w:leader="dot" w:pos="8495"/>
        </w:tabs>
        <w:spacing w:after="60" w:line="276" w:lineRule="auto"/>
      </w:pPr>
      <w:r>
        <w:fldChar w:fldCharType="begin"/>
        <w:instrText xml:space="preserve"> TOC \h \z \c "Tabla" </w:instrText>
        <w:fldChar w:fldCharType="separate"/>
      </w:r>
      <w:hyperlink w:anchor="_TabRef1" w:history="1">
        <w:r>
          <w:rPr>
            <w:rFonts w:ascii="Arial" w:hAnsi="Arial" w:cs="Arial" w:eastAsia="Arial"/>
            <w:noProof/>
            <w:sz w:val="22"/>
          </w:rPr>
          <w:t xml:space="preserve">Tabla 1. Problema general y problemas específicos</w:t>
          <w:tab/>
          <w:fldChar w:fldCharType="begin"/>
          <w:instrText xml:space="preserve"> PAGEREF _TabRef1 \h </w:instrText>
          <w:fldChar w:fldCharType="separate"/>
          <w:t xml:space="preserve">12</w:t>
          <w:fldChar w:fldCharType="end"/>
        </w:r>
      </w:hyperlink>
    </w:p>
    <w:p>
      <w:pPr>
        <w:pStyle w:val="TDC1"/>
        <w:tabs>
          <w:tab w:val="right" w:leader="dot" w:pos="8495"/>
        </w:tabs>
        <w:spacing w:after="60" w:line="276" w:lineRule="auto"/>
      </w:pPr>
      <w:hyperlink w:anchor="_TabRef2" w:history="1">
        <w:r>
          <w:rPr>
            <w:rFonts w:ascii="Arial" w:hAnsi="Arial" w:cs="Arial" w:eastAsia="Arial"/>
            <w:noProof/>
            <w:sz w:val="22"/>
          </w:rPr>
          <w:t xml:space="preserve">Tabla 2. Comparación de metodologías de desarrollo</w:t>
          <w:tab/>
          <w:fldChar w:fldCharType="begin"/>
          <w:instrText xml:space="preserve"> PAGEREF _TabRef2 \h </w:instrText>
          <w:fldChar w:fldCharType="separate"/>
          <w:t xml:space="preserve">16</w:t>
          <w:fldChar w:fldCharType="end"/>
        </w:r>
      </w:hyperlink>
    </w:p>
    <w:p>
      <w:pPr>
        <w:pStyle w:val="TDC1"/>
        <w:tabs>
          <w:tab w:val="right" w:leader="dot" w:pos="8495"/>
        </w:tabs>
        <w:spacing w:after="60" w:line="276" w:lineRule="auto"/>
      </w:pPr>
      <w:hyperlink w:anchor="_TabRef3" w:history="1">
        <w:r>
          <w:rPr>
            <w:rFonts w:ascii="Arial" w:hAnsi="Arial" w:cs="Arial" w:eastAsia="Arial"/>
            <w:noProof/>
            <w:sz w:val="22"/>
          </w:rPr>
          <w:t xml:space="preserve">Tabla 3. Estándares y guías aplicados en el proyecto</w:t>
          <w:tab/>
          <w:fldChar w:fldCharType="begin"/>
          <w:instrText xml:space="preserve"> PAGEREF _TabRef3 \h </w:instrText>
          <w:fldChar w:fldCharType="separate"/>
          <w:t xml:space="preserve">17</w:t>
          <w:fldChar w:fldCharType="end"/>
        </w:r>
      </w:hyperlink>
    </w:p>
    <w:p>
      <w:pPr>
        <w:pStyle w:val="TDC1"/>
        <w:tabs>
          <w:tab w:val="right" w:leader="dot" w:pos="8495"/>
        </w:tabs>
        <w:spacing w:after="60" w:line="276" w:lineRule="auto"/>
      </w:pPr>
      <w:hyperlink w:anchor="_TabRef4" w:history="1">
        <w:r>
          <w:rPr>
            <w:rFonts w:ascii="Arial" w:hAnsi="Arial" w:cs="Arial" w:eastAsia="Arial"/>
            <w:noProof/>
            <w:sz w:val="22"/>
          </w:rPr>
          <w:t xml:space="preserve">Tabla 4. Herramientas de software seleccionadas</w:t>
          <w:tab/>
          <w:fldChar w:fldCharType="begin"/>
          <w:instrText xml:space="preserve"> PAGEREF _TabRef4 \h </w:instrText>
          <w:fldChar w:fldCharType="separate"/>
          <w:t xml:space="preserve">17</w:t>
          <w:fldChar w:fldCharType="end"/>
        </w:r>
      </w:hyperlink>
    </w:p>
    <w:p>
      <w:pPr>
        <w:pStyle w:val="TDC1"/>
        <w:tabs>
          <w:tab w:val="right" w:leader="dot" w:pos="8495"/>
        </w:tabs>
        <w:spacing w:after="60" w:line="276" w:lineRule="auto"/>
      </w:pPr>
      <w:hyperlink w:anchor="_TabRef5" w:history="1">
        <w:r>
          <w:rPr>
            <w:rFonts w:ascii="Arial" w:hAnsi="Arial" w:cs="Arial" w:eastAsia="Arial"/>
            <w:noProof/>
            <w:sz w:val="22"/>
          </w:rPr>
          <w:t xml:space="preserve">Tabla 5. Requisitos del usuario final y del servidor</w:t>
          <w:tab/>
          <w:fldChar w:fldCharType="begin"/>
          <w:instrText xml:space="preserve"> PAGEREF _TabRef5 \h </w:instrText>
          <w:fldChar w:fldCharType="separate"/>
          <w:t xml:space="preserve">19</w:t>
          <w:fldChar w:fldCharType="end"/>
        </w:r>
      </w:hyperlink>
    </w:p>
    <w:p>
      <w:pPr>
        <w:pStyle w:val="TDC1"/>
        <w:tabs>
          <w:tab w:val="right" w:leader="dot" w:pos="8495"/>
        </w:tabs>
        <w:spacing w:after="60" w:line="276" w:lineRule="auto"/>
      </w:pPr>
      <w:hyperlink w:anchor="_TabRef6" w:history="1">
        <w:r>
          <w:rPr>
            <w:rFonts w:ascii="Arial" w:hAnsi="Arial" w:cs="Arial" w:eastAsia="Arial"/>
            <w:noProof/>
            <w:sz w:val="22"/>
          </w:rPr>
          <w:t xml:space="preserve">Tabla 6. Ventajas y desventajas de las tecnologías evaluadas</w:t>
          <w:tab/>
          <w:fldChar w:fldCharType="begin"/>
          <w:instrText xml:space="preserve"> PAGEREF _TabRef6 \h </w:instrText>
          <w:fldChar w:fldCharType="separate"/>
          <w:t xml:space="preserve">20</w:t>
          <w:fldChar w:fldCharType="end"/>
        </w:r>
      </w:hyperlink>
    </w:p>
    <w:p>
      <w:pPr>
        <w:pStyle w:val="TDC1"/>
        <w:tabs>
          <w:tab w:val="right" w:leader="dot" w:pos="8495"/>
        </w:tabs>
        <w:spacing w:after="60" w:line="276" w:lineRule="auto"/>
      </w:pPr>
      <w:hyperlink w:anchor="_TabRef7" w:history="1">
        <w:r>
          <w:rPr>
            <w:rFonts w:ascii="Arial" w:hAnsi="Arial" w:cs="Arial" w:eastAsia="Arial"/>
            <w:noProof/>
            <w:sz w:val="22"/>
          </w:rPr>
          <w:t xml:space="preserve">Tabla 7. Restricciones realistas y decisiones de diseño</w:t>
          <w:tab/>
          <w:fldChar w:fldCharType="begin"/>
          <w:instrText xml:space="preserve"> PAGEREF _TabRef7 \h </w:instrText>
          <w:fldChar w:fldCharType="separate"/>
          <w:t xml:space="preserve">21</w:t>
          <w:fldChar w:fldCharType="end"/>
        </w:r>
      </w:hyperlink>
    </w:p>
    <w:p>
      <w:pPr>
        <w:pStyle w:val="TDC1"/>
        <w:tabs>
          <w:tab w:val="right" w:leader="dot" w:pos="8495"/>
        </w:tabs>
        <w:spacing w:after="60" w:line="276" w:lineRule="auto"/>
      </w:pPr>
      <w:hyperlink w:anchor="_TabRef8" w:history="1">
        <w:r>
          <w:rPr>
            <w:rFonts w:ascii="Arial" w:hAnsi="Arial" w:cs="Arial" w:eastAsia="Arial"/>
            <w:noProof/>
            <w:sz w:val="22"/>
          </w:rPr>
          <w:t xml:space="preserve">Tabla 8. Plan de sprints</w:t>
          <w:tab/>
          <w:fldChar w:fldCharType="begin"/>
          <w:instrText xml:space="preserve"> PAGEREF _TabRef8 \h </w:instrText>
          <w:fldChar w:fldCharType="separate"/>
          <w:t xml:space="preserve">25</w:t>
          <w:fldChar w:fldCharType="end"/>
        </w:r>
      </w:hyperlink>
    </w:p>
    <w:p>
      <w:pPr>
        <w:pStyle w:val="TDC1"/>
        <w:tabs>
          <w:tab w:val="right" w:leader="dot" w:pos="8495"/>
        </w:tabs>
        <w:spacing w:after="60" w:line="276" w:lineRule="auto"/>
      </w:pPr>
      <w:hyperlink w:anchor="_TabRef9" w:history="1">
        <w:r>
          <w:rPr>
            <w:rFonts w:ascii="Arial" w:hAnsi="Arial" w:cs="Arial" w:eastAsia="Arial"/>
            <w:noProof/>
            <w:sz w:val="22"/>
          </w:rPr>
          <w:t xml:space="preserve">Tabla 9. Product Backlog priorizado</w:t>
          <w:tab/>
          <w:fldChar w:fldCharType="begin"/>
          <w:instrText xml:space="preserve"> PAGEREF _TabRef9 \h </w:instrText>
          <w:fldChar w:fldCharType="separate"/>
          <w:t xml:space="preserve">26</w:t>
          <w:fldChar w:fldCharType="end"/>
        </w:r>
      </w:hyperlink>
    </w:p>
    <w:p>
      <w:pPr>
        <w:pStyle w:val="TDC1"/>
        <w:tabs>
          <w:tab w:val="right" w:leader="dot" w:pos="8495"/>
        </w:tabs>
        <w:spacing w:after="60" w:line="276" w:lineRule="auto"/>
      </w:pPr>
      <w:hyperlink w:anchor="_TabRef10" w:history="1">
        <w:r>
          <w:rPr>
            <w:rFonts w:ascii="Arial" w:hAnsi="Arial" w:cs="Arial" w:eastAsia="Arial"/>
            <w:noProof/>
            <w:sz w:val="22"/>
          </w:rPr>
          <w:t xml:space="preserve">Tabla 10. Reglas de negocio e implementación</w:t>
          <w:tab/>
          <w:fldChar w:fldCharType="begin"/>
          <w:instrText xml:space="preserve"> PAGEREF _TabRef10 \h </w:instrText>
          <w:fldChar w:fldCharType="separate"/>
          <w:t xml:space="preserve">27</w:t>
          <w:fldChar w:fldCharType="end"/>
        </w:r>
      </w:hyperlink>
    </w:p>
    <w:p>
      <w:pPr>
        <w:pStyle w:val="TDC1"/>
        <w:tabs>
          <w:tab w:val="right" w:leader="dot" w:pos="8495"/>
        </w:tabs>
        <w:spacing w:after="60" w:line="276" w:lineRule="auto"/>
      </w:pPr>
      <w:hyperlink w:anchor="_TabRef11" w:history="1">
        <w:r>
          <w:rPr>
            <w:rFonts w:ascii="Arial" w:hAnsi="Arial" w:cs="Arial" w:eastAsia="Arial"/>
            <w:noProof/>
            <w:sz w:val="22"/>
          </w:rPr>
          <w:t xml:space="preserve">Tabla 11. Requisitos no funcionales</w:t>
          <w:tab/>
          <w:fldChar w:fldCharType="begin"/>
          <w:instrText xml:space="preserve"> PAGEREF _TabRef11 \h </w:instrText>
          <w:fldChar w:fldCharType="separate"/>
          <w:t xml:space="preserve">28</w:t>
          <w:fldChar w:fldCharType="end"/>
        </w:r>
      </w:hyperlink>
    </w:p>
    <w:p>
      <w:pPr>
        <w:pStyle w:val="TDC1"/>
        <w:tabs>
          <w:tab w:val="right" w:leader="dot" w:pos="8495"/>
        </w:tabs>
        <w:spacing w:after="60" w:line="276" w:lineRule="auto"/>
      </w:pPr>
      <w:hyperlink w:anchor="_TabRef12" w:history="1">
        <w:r>
          <w:rPr>
            <w:rFonts w:ascii="Arial" w:hAnsi="Arial" w:cs="Arial" w:eastAsia="Arial"/>
            <w:noProof/>
            <w:sz w:val="22"/>
          </w:rPr>
          <w:t xml:space="preserve">Tabla 12. Endpoints de la API REST</w:t>
          <w:tab/>
          <w:fldChar w:fldCharType="begin"/>
          <w:instrText xml:space="preserve"> PAGEREF _TabRef12 \h </w:instrText>
          <w:fldChar w:fldCharType="separate"/>
          <w:t xml:space="preserve">33</w:t>
          <w:fldChar w:fldCharType="end"/>
        </w:r>
      </w:hyperlink>
    </w:p>
    <w:p>
      <w:pPr>
        <w:pStyle w:val="TDC1"/>
        <w:tabs>
          <w:tab w:val="right" w:leader="dot" w:pos="8495"/>
        </w:tabs>
        <w:spacing w:after="60" w:line="276" w:lineRule="auto"/>
      </w:pPr>
      <w:hyperlink w:anchor="_TabRef13" w:history="1">
        <w:r>
          <w:rPr>
            <w:rFonts w:ascii="Arial" w:hAnsi="Arial" w:cs="Arial" w:eastAsia="Arial"/>
            <w:noProof/>
            <w:sz w:val="22"/>
          </w:rPr>
          <w:t xml:space="preserve">Tabla 13. Casos de prueba funcionales</w:t>
          <w:tab/>
          <w:fldChar w:fldCharType="begin"/>
          <w:instrText xml:space="preserve"> PAGEREF _TabRef13 \h </w:instrText>
          <w:fldChar w:fldCharType="separate"/>
          <w:t xml:space="preserve">37</w:t>
          <w:fldChar w:fldCharType="end"/>
        </w:r>
      </w:hyperlink>
    </w:p>
    <w:p>
      <w:pPr>
        <w:pStyle w:val="TDC1"/>
        <w:tabs>
          <w:tab w:val="right" w:leader="dot" w:pos="8495"/>
        </w:tabs>
        <w:spacing w:after="60" w:line="276" w:lineRule="auto"/>
      </w:pPr>
      <w:hyperlink w:anchor="_TabRef14" w:history="1">
        <w:r>
          <w:rPr>
            <w:rFonts w:ascii="Arial" w:hAnsi="Arial" w:cs="Arial" w:eastAsia="Arial"/>
            <w:noProof/>
            <w:sz w:val="22"/>
          </w:rPr>
          <w:t xml:space="preserve">Tabla 14. Resultados por objetivo específico</w:t>
          <w:tab/>
          <w:fldChar w:fldCharType="begin"/>
          <w:instrText xml:space="preserve"> PAGEREF _TabRef14 \h </w:instrText>
          <w:fldChar w:fldCharType="separate"/>
          <w:t xml:space="preserve">42</w:t>
          <w:fldChar w:fldCharType="end"/>
        </w:r>
      </w:hyperlink>
    </w:p>
    <w:p>
      <w:pPr>
        <w:pStyle w:val="TDC1"/>
        <w:tabs>
          <w:tab w:val="right" w:leader="dot" w:pos="8495"/>
        </w:tabs>
        <w:spacing w:after="60" w:line="276" w:lineRule="auto"/>
      </w:pPr>
      <w:hyperlink w:anchor="_TabRef15" w:history="1">
        <w:r>
          <w:rPr>
            <w:rFonts w:ascii="Arial" w:hAnsi="Arial" w:cs="Arial" w:eastAsia="Arial"/>
            <w:noProof/>
            <w:sz w:val="22"/>
          </w:rPr>
          <w:t xml:space="preserve">Tabla 15. Casos documentados de marketing irresponsable</w:t>
          <w:tab/>
          <w:fldChar w:fldCharType="begin"/>
          <w:instrText xml:space="preserve"> PAGEREF _TabRef15 \h </w:instrText>
          <w:fldChar w:fldCharType="separate"/>
          <w:t xml:space="preserve">51</w:t>
          <w:fldChar w:fldCharType="end"/>
        </w:r>
      </w:hyperlink>
    </w:p>
    <w:p>
      <w:pPr>
        <w:pStyle w:val="TDC1"/>
        <w:tabs>
          <w:tab w:val="right" w:leader="dot" w:pos="8495"/>
        </w:tabs>
        <w:spacing w:after="60" w:line="276" w:lineRule="auto"/>
      </w:pPr>
      <w:hyperlink w:anchor="_TabRef16" w:history="1">
        <w:r>
          <w:rPr>
            <w:rFonts w:ascii="Arial" w:hAnsi="Arial" w:cs="Arial" w:eastAsia="Arial"/>
            <w:noProof/>
            <w:sz w:val="22"/>
          </w:rPr>
          <w:t xml:space="preserve">Tabla 16. Principios de diseño ético e implementación en EQUISHARE</w:t>
          <w:tab/>
          <w:fldChar w:fldCharType="begin"/>
          <w:instrText xml:space="preserve"> PAGEREF _TabRef16 \h </w:instrText>
          <w:fldChar w:fldCharType="separate"/>
          <w:t xml:space="preserve">52</w:t>
          <w:fldChar w:fldCharType="end"/>
        </w:r>
      </w:hyperlink>
    </w:p>
    <w:p>
      <w:pPr>
        <w:pStyle w:val="TDC1"/>
        <w:tabs>
          <w:tab w:val="right" w:leader="dot" w:pos="8495"/>
        </w:tabs>
        <w:spacing w:after="60" w:line="276" w:lineRule="auto"/>
      </w:pPr>
      <w:hyperlink w:anchor="_TabRef17" w:history="1">
        <w:r>
          <w:rPr>
            <w:rFonts w:ascii="Arial" w:hAnsi="Arial" w:cs="Arial" w:eastAsia="Arial"/>
            <w:noProof/>
            <w:sz w:val="22"/>
          </w:rPr>
          <w:t xml:space="preserve">Tabla 17. Criterios de aceptación de las historias terminadas</w:t>
          <w:tab/>
          <w:fldChar w:fldCharType="begin"/>
          <w:instrText xml:space="preserve"> PAGEREF _TabRef17 \h </w:instrText>
          <w:fldChar w:fldCharType="separate"/>
          <w:t xml:space="preserve">52</w:t>
          <w:fldChar w:fldCharType="end"/>
        </w:r>
      </w:hyperlink>
    </w:p>
    <w:p>
      <w:r>
        <w:fldChar w:fldCharType="end"/>
      </w:r>
    </w:p>
    <w:p>
      <w:pPr>
        <w:keepNext/>
        <w:spacing w:before="240" w:after="200"/>
        <w:jc w:val="center"/>
      </w:pPr>
      <w:r>
        <w:rPr>
          <w:rFonts w:ascii="Arial" w:hAnsi="Arial" w:cs="Arial" w:eastAsia="Arial"/>
          <w:b/>
          <w:sz w:val="28"/>
        </w:rPr>
        <w:t>ÍNDICE DE FIGURAS</w:t>
      </w:r>
    </w:p>
    <w:p>
      <w:pPr>
        <w:pStyle w:val="TDC1"/>
        <w:tabs>
          <w:tab w:val="right" w:leader="dot" w:pos="8495"/>
        </w:tabs>
        <w:spacing w:after="60" w:line="276" w:lineRule="auto"/>
      </w:pPr>
      <w:r>
        <w:fldChar w:fldCharType="begin"/>
        <w:instrText xml:space="preserve"> TOC \h \z \c "Figura" </w:instrText>
        <w:fldChar w:fldCharType="separate"/>
      </w:r>
      <w:hyperlink w:anchor="_FigRef1" w:history="1">
        <w:r>
          <w:rPr>
            <w:rFonts w:ascii="Arial" w:hAnsi="Arial" w:cs="Arial" w:eastAsia="Arial"/>
            <w:noProof/>
            <w:sz w:val="22"/>
          </w:rPr>
          <w:t xml:space="preserve">Figura 1. Diagrama de Ishikawa del problema de subutilización de equipos</w:t>
          <w:tab/>
          <w:fldChar w:fldCharType="begin"/>
          <w:instrText xml:space="preserve"> PAGEREF _FigRef1 \h </w:instrText>
          <w:fldChar w:fldCharType="separate"/>
          <w:t xml:space="preserve">12</w:t>
          <w:fldChar w:fldCharType="end"/>
        </w:r>
      </w:hyperlink>
    </w:p>
    <w:p>
      <w:pPr>
        <w:pStyle w:val="TDC1"/>
        <w:tabs>
          <w:tab w:val="right" w:leader="dot" w:pos="8495"/>
        </w:tabs>
        <w:spacing w:after="60" w:line="276" w:lineRule="auto"/>
      </w:pPr>
      <w:hyperlink w:anchor="_FigRef2" w:history="1">
        <w:r>
          <w:rPr>
            <w:rFonts w:ascii="Arial" w:hAnsi="Arial" w:cs="Arial" w:eastAsia="Arial"/>
            <w:noProof/>
            <w:sz w:val="22"/>
          </w:rPr>
          <w:t xml:space="preserve">Figura 2. Estructura de desglose del trabajo (EDT) de EQUISHARE</w:t>
          <w:tab/>
          <w:fldChar w:fldCharType="begin"/>
          <w:instrText xml:space="preserve"> PAGEREF _FigRef2 \h </w:instrText>
          <w:fldChar w:fldCharType="separate"/>
          <w:t xml:space="preserve">24</w:t>
          <w:fldChar w:fldCharType="end"/>
        </w:r>
      </w:hyperlink>
    </w:p>
    <w:p>
      <w:pPr>
        <w:pStyle w:val="TDC1"/>
        <w:tabs>
          <w:tab w:val="right" w:leader="dot" w:pos="8495"/>
        </w:tabs>
        <w:spacing w:after="60" w:line="276" w:lineRule="auto"/>
      </w:pPr>
      <w:hyperlink w:anchor="_FigRef3" w:history="1">
        <w:r>
          <w:rPr>
            <w:rFonts w:ascii="Arial" w:hAnsi="Arial" w:cs="Arial" w:eastAsia="Arial"/>
            <w:noProof/>
            <w:sz w:val="22"/>
          </w:rPr>
          <w:t xml:space="preserve">Figura 3. Cronograma de sprints del proyecto</w:t>
          <w:tab/>
          <w:fldChar w:fldCharType="begin"/>
          <w:instrText xml:space="preserve"> PAGEREF _FigRef3 \h </w:instrText>
          <w:fldChar w:fldCharType="separate"/>
          <w:t xml:space="preserve">25</w:t>
          <w:fldChar w:fldCharType="end"/>
        </w:r>
      </w:hyperlink>
    </w:p>
    <w:p>
      <w:pPr>
        <w:pStyle w:val="TDC1"/>
        <w:tabs>
          <w:tab w:val="right" w:leader="dot" w:pos="8495"/>
        </w:tabs>
        <w:spacing w:after="60" w:line="276" w:lineRule="auto"/>
      </w:pPr>
      <w:hyperlink w:anchor="_FigRef4" w:history="1">
        <w:r>
          <w:rPr>
            <w:rFonts w:ascii="Arial" w:hAnsi="Arial" w:cs="Arial" w:eastAsia="Arial"/>
            <w:noProof/>
            <w:sz w:val="22"/>
          </w:rPr>
          <w:t xml:space="preserve">Figura 4. Prototipos de alta fidelidad de las pantallas principales</w:t>
          <w:tab/>
          <w:fldChar w:fldCharType="begin"/>
          <w:instrText xml:space="preserve"> PAGEREF _FigRef4 \h </w:instrText>
          <w:fldChar w:fldCharType="separate"/>
          <w:t xml:space="preserve">29</w:t>
          <w:fldChar w:fldCharType="end"/>
        </w:r>
      </w:hyperlink>
    </w:p>
    <w:p>
      <w:pPr>
        <w:pStyle w:val="TDC1"/>
        <w:tabs>
          <w:tab w:val="right" w:leader="dot" w:pos="8495"/>
        </w:tabs>
        <w:spacing w:after="60" w:line="276" w:lineRule="auto"/>
      </w:pPr>
      <w:hyperlink w:anchor="_FigRef5" w:history="1">
        <w:r>
          <w:rPr>
            <w:rFonts w:ascii="Arial" w:hAnsi="Arial" w:cs="Arial" w:eastAsia="Arial"/>
            <w:noProof/>
            <w:sz w:val="22"/>
          </w:rPr>
          <w:t xml:space="preserve">Figura 5. Flujo de pantallas y navegación de la aplicación</w:t>
          <w:tab/>
          <w:fldChar w:fldCharType="begin"/>
          <w:instrText xml:space="preserve"> PAGEREF _FigRef5 \h </w:instrText>
          <w:fldChar w:fldCharType="separate"/>
          <w:t xml:space="preserve">30</w:t>
          <w:fldChar w:fldCharType="end"/>
        </w:r>
      </w:hyperlink>
    </w:p>
    <w:p>
      <w:pPr>
        <w:pStyle w:val="TDC1"/>
        <w:tabs>
          <w:tab w:val="right" w:leader="dot" w:pos="8495"/>
        </w:tabs>
        <w:spacing w:after="60" w:line="276" w:lineRule="auto"/>
      </w:pPr>
      <w:hyperlink w:anchor="_FigRef6" w:history="1">
        <w:r>
          <w:rPr>
            <w:rFonts w:ascii="Arial" w:hAnsi="Arial" w:cs="Arial" w:eastAsia="Arial"/>
            <w:noProof/>
            <w:sz w:val="22"/>
          </w:rPr>
          <w:t xml:space="preserve">Figura 6. Arquitectura general de la solución</w:t>
          <w:tab/>
          <w:fldChar w:fldCharType="begin"/>
          <w:instrText xml:space="preserve"> PAGEREF _FigRef6 \h </w:instrText>
          <w:fldChar w:fldCharType="separate"/>
          <w:t xml:space="preserve">31</w:t>
          <w:fldChar w:fldCharType="end"/>
        </w:r>
      </w:hyperlink>
    </w:p>
    <w:p>
      <w:pPr>
        <w:pStyle w:val="TDC1"/>
        <w:tabs>
          <w:tab w:val="right" w:leader="dot" w:pos="8495"/>
        </w:tabs>
        <w:spacing w:after="60" w:line="276" w:lineRule="auto"/>
      </w:pPr>
      <w:hyperlink w:anchor="_FigRef7" w:history="1">
        <w:r>
          <w:rPr>
            <w:rFonts w:ascii="Arial" w:hAnsi="Arial" w:cs="Arial" w:eastAsia="Arial"/>
            <w:noProof/>
            <w:sz w:val="22"/>
          </w:rPr>
          <w:t xml:space="preserve">Figura 7. Patrón MVVM aplicado a la pantalla de catálogo</w:t>
          <w:tab/>
          <w:fldChar w:fldCharType="begin"/>
          <w:instrText xml:space="preserve"> PAGEREF _FigRef7 \h </w:instrText>
          <w:fldChar w:fldCharType="separate"/>
          <w:t xml:space="preserve">31</w:t>
          <w:fldChar w:fldCharType="end"/>
        </w:r>
      </w:hyperlink>
    </w:p>
    <w:p>
      <w:pPr>
        <w:pStyle w:val="TDC1"/>
        <w:tabs>
          <w:tab w:val="right" w:leader="dot" w:pos="8495"/>
        </w:tabs>
        <w:spacing w:after="60" w:line="276" w:lineRule="auto"/>
      </w:pPr>
      <w:hyperlink w:anchor="_FigRef8" w:history="1">
        <w:r>
          <w:rPr>
            <w:rFonts w:ascii="Arial" w:hAnsi="Arial" w:cs="Arial" w:eastAsia="Arial"/>
            <w:noProof/>
            <w:sz w:val="22"/>
          </w:rPr>
          <w:t xml:space="preserve">Figura 8. Modelo de datos del servidor</w:t>
          <w:tab/>
          <w:fldChar w:fldCharType="begin"/>
          <w:instrText xml:space="preserve"> PAGEREF _FigRef8 \h </w:instrText>
          <w:fldChar w:fldCharType="separate"/>
          <w:t xml:space="preserve">32</w:t>
          <w:fldChar w:fldCharType="end"/>
        </w:r>
      </w:hyperlink>
    </w:p>
    <w:p>
      <w:pPr>
        <w:pStyle w:val="TDC1"/>
        <w:tabs>
          <w:tab w:val="right" w:leader="dot" w:pos="8495"/>
        </w:tabs>
        <w:spacing w:after="60" w:line="276" w:lineRule="auto"/>
      </w:pPr>
      <w:hyperlink w:anchor="_FigRef9" w:history="1">
        <w:r>
          <w:rPr>
            <w:rFonts w:ascii="Arial" w:hAnsi="Arial" w:cs="Arial" w:eastAsia="Arial"/>
            <w:noProof/>
            <w:sz w:val="22"/>
          </w:rPr>
          <w:t xml:space="preserve">Figura 9. Modelo de datos local (Room y DataStore) y documentos de Cloud Firestore</w:t>
          <w:tab/>
          <w:fldChar w:fldCharType="begin"/>
          <w:instrText xml:space="preserve"> PAGEREF _FigRef9 \h </w:instrText>
          <w:fldChar w:fldCharType="separate"/>
          <w:t xml:space="preserve">32</w:t>
          <w:fldChar w:fldCharType="end"/>
        </w:r>
      </w:hyperlink>
    </w:p>
    <w:p>
      <w:pPr>
        <w:pStyle w:val="TDC1"/>
        <w:tabs>
          <w:tab w:val="right" w:leader="dot" w:pos="8495"/>
        </w:tabs>
        <w:spacing w:after="60" w:line="276" w:lineRule="auto"/>
      </w:pPr>
      <w:hyperlink w:anchor="_FigRef10" w:history="1">
        <w:r>
          <w:rPr>
            <w:rFonts w:ascii="Arial" w:hAnsi="Arial" w:cs="Arial" w:eastAsia="Arial"/>
            <w:noProof/>
            <w:sz w:val="22"/>
          </w:rPr>
          <w:t xml:space="preserve">Figura 10. Resultado de las pruebas automatizadas de la API REST</w:t>
          <w:tab/>
          <w:fldChar w:fldCharType="begin"/>
          <w:instrText xml:space="preserve"> PAGEREF _FigRef10 \h </w:instrText>
          <w:fldChar w:fldCharType="separate"/>
          <w:t xml:space="preserve">36</w:t>
          <w:fldChar w:fldCharType="end"/>
        </w:r>
      </w:hyperlink>
    </w:p>
    <w:p>
      <w:pPr>
        <w:pStyle w:val="TDC1"/>
        <w:tabs>
          <w:tab w:val="right" w:leader="dot" w:pos="8495"/>
        </w:tabs>
        <w:spacing w:after="60" w:line="276" w:lineRule="auto"/>
      </w:pPr>
      <w:hyperlink w:anchor="_FigRef11" w:history="1">
        <w:r>
          <w:rPr>
            <w:rFonts w:ascii="Arial" w:hAnsi="Arial" w:cs="Arial" w:eastAsia="Arial"/>
            <w:noProof/>
            <w:sz w:val="22"/>
          </w:rPr>
          <w:t xml:space="preserve">Figura 11. Resultado de las pruebas unitarias de la capa de dominio de la app</w:t>
          <w:tab/>
          <w:fldChar w:fldCharType="begin"/>
          <w:instrText xml:space="preserve"> PAGEREF _FigRef11 \h </w:instrText>
          <w:fldChar w:fldCharType="separate"/>
          <w:t xml:space="preserve">37</w:t>
          <w:fldChar w:fldCharType="end"/>
        </w:r>
      </w:hyperlink>
    </w:p>
    <w:p>
      <w:pPr>
        <w:pStyle w:val="TDC1"/>
        <w:tabs>
          <w:tab w:val="right" w:leader="dot" w:pos="8495"/>
        </w:tabs>
        <w:spacing w:after="60" w:line="276" w:lineRule="auto"/>
      </w:pPr>
      <w:hyperlink w:anchor="_FigRef12" w:history="1">
        <w:r>
          <w:rPr>
            <w:rFonts w:ascii="Arial" w:hAnsi="Arial" w:cs="Arial" w:eastAsia="Arial"/>
            <w:noProof/>
            <w:sz w:val="22"/>
          </w:rPr>
          <w:t xml:space="preserve">Figura 12. Consumo de la API REST con el servidor en funcionamiento</w:t>
          <w:tab/>
          <w:fldChar w:fldCharType="begin"/>
          <w:instrText xml:space="preserve"> PAGEREF _FigRef12 \h </w:instrText>
          <w:fldChar w:fldCharType="separate"/>
          <w:t xml:space="preserve">38</w:t>
          <w:fldChar w:fldCharType="end"/>
        </w:r>
      </w:hyperlink>
    </w:p>
    <w:p>
      <w:pPr>
        <w:pStyle w:val="TDC1"/>
        <w:tabs>
          <w:tab w:val="right" w:leader="dot" w:pos="8495"/>
        </w:tabs>
        <w:spacing w:after="60" w:line="276" w:lineRule="auto"/>
      </w:pPr>
      <w:hyperlink w:anchor="_FigRef13" w:history="1">
        <w:r>
          <w:rPr>
            <w:rFonts w:ascii="Arial" w:hAnsi="Arial" w:cs="Arial" w:eastAsia="Arial"/>
            <w:noProof/>
            <w:sz w:val="22"/>
          </w:rPr>
          <w:t xml:space="preserve">Figura 13. Vista general de las diapositivas de sustentación</w:t>
          <w:tab/>
          <w:fldChar w:fldCharType="begin"/>
          <w:instrText xml:space="preserve"> PAGEREF _FigRef13 \h </w:instrText>
          <w:fldChar w:fldCharType="separate"/>
          <w:t xml:space="preserve">41</w:t>
          <w:fldChar w:fldCharType="end"/>
        </w:r>
      </w:hyperlink>
    </w:p>
    <w:p>
      <w:r>
        <w:fldChar w:fldCharType="end"/>
      </w:r>
    </w:p>
    <w:p>
      <w:pPr>
        <w:keepNext/>
        <w:spacing w:before="240" w:after="200"/>
        <w:jc w:val="center"/>
      </w:pPr>
      <w:r>
        <w:rPr>
          <w:rFonts w:ascii="Arial" w:hAnsi="Arial" w:cs="Arial" w:eastAsia="Arial"/>
          <w:b/>
          <w:sz w:val="28"/>
        </w:rPr>
        <w:t>ÍNDICE DE ANEXOS</w:t>
      </w:r>
    </w:p>
    <w:p>
      <w:pPr>
        <w:pStyle w:val="TDC1"/>
        <w:tabs>
          <w:tab w:val="right" w:leader="dot" w:pos="8495"/>
        </w:tabs>
        <w:spacing w:after="60" w:line="276" w:lineRule="auto"/>
      </w:pPr>
      <w:hyperlink w:anchor="_Toc900049" w:history="1">
        <w:r>
          <w:rPr>
            <w:rFonts w:ascii="Arial" w:hAnsi="Arial" w:cs="Arial" w:eastAsia="Arial"/>
            <w:noProof/>
            <w:sz w:val="22"/>
          </w:rPr>
          <w:t xml:space="preserve">Anexo 1. Investigación 1: marketing irresponsable en aplicaciones y propuestas éticas</w:t>
          <w:tab/>
          <w:fldChar w:fldCharType="begin"/>
          <w:instrText xml:space="preserve"> PAGEREF _Toc900049 \h </w:instrText>
          <w:fldChar w:fldCharType="separate"/>
          <w:t xml:space="preserve">51</w:t>
          <w:fldChar w:fldCharType="end"/>
        </w:r>
      </w:hyperlink>
    </w:p>
    <w:p>
      <w:pPr>
        <w:pStyle w:val="TDC1"/>
        <w:tabs>
          <w:tab w:val="right" w:leader="dot" w:pos="8495"/>
        </w:tabs>
        <w:spacing w:after="60" w:line="276" w:lineRule="auto"/>
      </w:pPr>
      <w:hyperlink w:anchor="_Toc900050" w:history="1">
        <w:r>
          <w:rPr>
            <w:rFonts w:ascii="Arial" w:hAnsi="Arial" w:cs="Arial" w:eastAsia="Arial"/>
            <w:noProof/>
            <w:sz w:val="22"/>
          </w:rPr>
          <w:t xml:space="preserve">Anexo 2. Historias de usuario con criterios de aceptación</w:t>
          <w:tab/>
          <w:fldChar w:fldCharType="begin"/>
          <w:instrText xml:space="preserve"> PAGEREF _Toc900050 \h </w:instrText>
          <w:fldChar w:fldCharType="separate"/>
          <w:t xml:space="preserve">52</w:t>
          <w:fldChar w:fldCharType="end"/>
        </w:r>
      </w:hyperlink>
    </w:p>
    <w:p>
      <w:pPr>
        <w:pStyle w:val="Ttulo1"/>
        <w:keepNext/>
        <w:pageBreakBefore/>
        <w:spacing w:line="360" w:lineRule="auto" w:before="0" w:after="120"/>
        <w:jc w:val="left"/>
      </w:pPr>
      <w:bookmarkStart w:id="101" w:name="_Toc900000"/>
      <w:r>
        <w:rPr>
          <w:rFonts w:ascii="Arial" w:hAnsi="Arial" w:cs="Arial" w:eastAsia="Arial"/>
          <w:b/>
          <w:i w:val="0"/>
          <w:color w:val="000000"/>
          <w:sz w:val="28"/>
        </w:rPr>
        <w:t>I. RESUMEN</w:t>
      </w:r>
      <w:bookmarkEnd w:id="101"/>
    </w:p>
    <w:p>
      <w:pPr>
        <w:spacing w:line="360" w:lineRule="auto" w:before="0" w:after="0"/>
        <w:ind w:firstLine="709"/>
        <w:jc w:val="both"/>
      </w:pPr>
      <w:r>
        <w:rPr>
          <w:rFonts w:ascii="Arial" w:hAnsi="Arial" w:cs="Arial" w:eastAsia="Arial"/>
          <w:b w:val="0"/>
          <w:i w:val="0"/>
          <w:sz w:val="24"/>
        </w:rPr>
        <w:t>Las pequeñas y medianas empresas de construcción, organización de eventos y servicios técnicos de Trujillo suelen comprar maquinaria y equipos que usan solo de forma esporádica, mientras otras empresas los necesitan por pocos días. Para atender esta subutilización se desarrolló EQUISHARE, una aplicación móvil Android nativa que conecta a empresas con equipos ociosos con empresas que desean alquilarlos de forma temporal, en línea con el Objetivo de Desarrollo Sostenible 12 (producción y consumo responsables). El proyecto siguió la metodología Scrum y se construyó con Kotlin, Jetpack Compose y arquitectura MVVM, persistencia local con Room y DataStore, una API REST propia en Node.js y Express, Firebase y Google Maps. Como resultados, la API ofrece 21 operaciones documentadas en OpenAPI 3.0, aplica las ocho reglas de negocio del producto y aprueba sus 21 pruebas automatizadas; la aplicación cuenta con 11 pantallas que gestionan los estados de carga, error, vacío y sin conexión, y 16 pruebas unitarias aprobadas en la capa de dominio. El diseño incorpora principios de marketing ético y de protección de datos personales conforme a la Ley N.° 29733.</w:t>
      </w:r>
    </w:p>
    <w:p>
      <w:pPr>
        <w:spacing w:line="360" w:lineRule="auto" w:before="0" w:after="0"/>
        <w:ind w:firstLine="0"/>
        <w:jc w:val="both"/>
      </w:pPr>
      <w:r>
        <w:rPr>
          <w:rFonts w:ascii="Arial" w:hAnsi="Arial" w:cs="Arial" w:eastAsia="Arial"/>
          <w:b/>
          <w:i w:val="0"/>
          <w:sz w:val="24"/>
        </w:rPr>
        <w:t>Palabras clave:</w:t>
      </w:r>
      <w:r>
        <w:rPr>
          <w:rFonts w:ascii="Arial" w:hAnsi="Arial" w:cs="Arial" w:eastAsia="Arial"/>
          <w:b w:val="0"/>
          <w:i w:val="0"/>
          <w:sz w:val="24"/>
        </w:rPr>
        <w:t xml:space="preserve"> aplicación móvil Android, economía colaborativa B2B, alquiler de equipos, arquitectura MVVM, ODS 12.</w:t>
      </w:r>
    </w:p>
    <w:p>
      <w:pPr>
        <w:spacing w:line="360" w:lineRule="auto" w:before="0" w:after="0"/>
        <w:ind w:firstLine="709"/>
        <w:jc w:val="both"/>
      </w:pPr>
    </w:p>
    <w:p>
      <w:pPr>
        <w:spacing w:line="360" w:lineRule="auto" w:before="0" w:after="0"/>
        <w:jc w:val="left"/>
      </w:pPr>
      <w:r>
        <w:rPr>
          <w:rFonts w:ascii="Arial" w:hAnsi="Arial" w:cs="Arial" w:eastAsia="Arial"/>
          <w:b/>
          <w:i w:val="0"/>
          <w:sz w:val="24"/>
        </w:rPr>
        <w:t>Abstract</w:t>
      </w:r>
    </w:p>
    <w:p>
      <w:pPr>
        <w:spacing w:line="360" w:lineRule="auto" w:before="0" w:after="0"/>
        <w:ind w:firstLine="709"/>
        <w:jc w:val="both"/>
      </w:pPr>
      <w:r>
        <w:rPr>
          <w:rFonts w:ascii="Arial" w:hAnsi="Arial" w:cs="Arial" w:eastAsia="Arial"/>
          <w:b w:val="0"/>
          <w:i w:val="0"/>
          <w:sz w:val="24"/>
        </w:rPr>
        <w:t>Small and medium-sized construction, event-organization and technical-service companies in Trujillo often buy machinery and equipment that they use only occasionally, while other companies need them for only a few days. To address this underuse, EQUISHARE was developed: a native Android mobile application that connects companies with idle equipment to companies that want to rent it temporarily, in line with Sustainable Development Goal 12 (responsible consumption and production). The project followed the Scrum methodology and was built with Kotlin, Jetpack Compose and MVVM architecture, local persistence with Room and DataStore, a custom REST API in Node.js and Express, Firebase and Google Maps. As for the results, the API offers 21 operations documented in OpenAPI 3.0, applies the eight business rules of the product and passes its 21 automated tests; the app has 11 screens that handle loading, error, empty and offline states, and 16 passing unit tests in the domain layer. The design incorporates ethical marketing principles and personal data protection in accordance with Law No. 29733.</w:t>
      </w:r>
    </w:p>
    <w:p>
      <w:pPr>
        <w:spacing w:line="360" w:lineRule="auto" w:before="0" w:after="0"/>
        <w:ind w:firstLine="0"/>
        <w:jc w:val="both"/>
      </w:pPr>
      <w:r>
        <w:rPr>
          <w:rFonts w:ascii="Arial" w:hAnsi="Arial" w:cs="Arial" w:eastAsia="Arial"/>
          <w:b/>
          <w:i w:val="0"/>
          <w:sz w:val="24"/>
        </w:rPr>
        <w:t>Keywords:</w:t>
      </w:r>
      <w:r>
        <w:rPr>
          <w:rFonts w:ascii="Arial" w:hAnsi="Arial" w:cs="Arial" w:eastAsia="Arial"/>
          <w:b w:val="0"/>
          <w:i w:val="0"/>
          <w:sz w:val="24"/>
        </w:rPr>
        <w:t xml:space="preserve"> Android mobile application, B2B sharing economy, equipment rental, MVVM architecture, SDG 12.</w:t>
      </w:r>
    </w:p>
    <w:p>
      <w:pPr>
        <w:pStyle w:val="Ttulo1"/>
        <w:keepNext/>
        <w:pageBreakBefore/>
        <w:spacing w:line="360" w:lineRule="auto" w:before="0" w:after="120"/>
        <w:jc w:val="left"/>
      </w:pPr>
      <w:bookmarkStart w:id="102" w:name="_Toc900001"/>
      <w:r>
        <w:rPr>
          <w:rFonts w:ascii="Arial" w:hAnsi="Arial" w:cs="Arial" w:eastAsia="Arial"/>
          <w:b/>
          <w:i w:val="0"/>
          <w:color w:val="000000"/>
          <w:sz w:val="28"/>
        </w:rPr>
        <w:t>II. INTRODUCCIÓN</w:t>
      </w:r>
      <w:bookmarkEnd w:id="102"/>
    </w:p>
    <w:p>
      <w:pPr>
        <w:pStyle w:val="Ttulo2"/>
        <w:keepNext/>
        <w:spacing w:line="360" w:lineRule="auto" w:before="200" w:after="80"/>
        <w:jc w:val="left"/>
      </w:pPr>
      <w:bookmarkStart w:id="103" w:name="_Toc900002"/>
      <w:r>
        <w:rPr>
          <w:rFonts w:ascii="Arial" w:hAnsi="Arial" w:cs="Arial" w:eastAsia="Arial"/>
          <w:b/>
          <w:i w:val="0"/>
          <w:color w:val="000000"/>
          <w:sz w:val="24"/>
        </w:rPr>
        <w:t>2.1. Descripción de la problemática</w:t>
      </w:r>
      <w:bookmarkEnd w:id="103"/>
    </w:p>
    <w:p>
      <w:pPr>
        <w:spacing w:line="360" w:lineRule="auto" w:before="0" w:after="0"/>
        <w:ind w:firstLine="709"/>
        <w:jc w:val="both"/>
      </w:pPr>
      <w:r>
        <w:rPr>
          <w:rFonts w:ascii="Arial" w:hAnsi="Arial" w:cs="Arial" w:eastAsia="Arial"/>
          <w:b w:val="0"/>
          <w:i w:val="0"/>
          <w:sz w:val="24"/>
        </w:rPr>
        <w:t xml:space="preserve">El tejido empresarial peruano está formado casi por completo por micro y pequeñas empresas: según el Ministerio de la Producción, el 99,1 % de las 2 346 592 empresas formales que cerró el 2024 son mypes, y La Libertad concentra el 5,3 % del total (123 162 empresas) (Agencia Andina, 2025). Entre ellas, las que ejecutan obras, organizan eventos o brindan servicios técnicos necesitan equipos como mezcladoras, andamios, generadores o proyectores, pero los usan de manera intermitente, según el calendario de cada proyecto.</w:t>
      </w:r>
    </w:p>
    <w:p>
      <w:pPr>
        <w:spacing w:line="360" w:lineRule="auto" w:before="0" w:after="0"/>
        <w:ind w:firstLine="709"/>
        <w:jc w:val="both"/>
      </w:pPr>
      <w:r>
        <w:rPr>
          <w:rFonts w:ascii="Arial" w:hAnsi="Arial" w:cs="Arial" w:eastAsia="Arial"/>
          <w:b w:val="0"/>
          <w:i w:val="0"/>
          <w:sz w:val="24"/>
        </w:rPr>
        <w:t xml:space="preserve">Comprar un equipo que solo se usa algunos días al mes inmoviliza capital y genera costos de mantenimiento, almacenamiento y depreciación. La literatura sobre economía colaborativa entre empresas describe esta situación: compañías con activos ociosos que podrían generar ingresos y compañías que solo requieren acceso temporal, conectadas por plataformas digitales (Benoit et al., 2025). En la maquinaria de construcción, los desarrolladores de la plataforma Sharemac señalan que las empresas usan sus máquinas cerca de la mitad del tiempo y que las grúas permanecen sin uso cerca del 75 % del tiempo en obra (Constructor University, 2019).</w:t>
      </w:r>
    </w:p>
    <w:p>
      <w:pPr>
        <w:spacing w:line="360" w:lineRule="auto" w:before="0" w:after="0"/>
        <w:ind w:firstLine="709"/>
        <w:jc w:val="both"/>
      </w:pPr>
      <w:r>
        <w:rPr>
          <w:rFonts w:ascii="Arial" w:hAnsi="Arial" w:cs="Arial" w:eastAsia="Arial"/>
          <w:b w:val="0"/>
          <w:i w:val="0"/>
          <w:sz w:val="24"/>
        </w:rPr>
        <w:t xml:space="preserve">En Trujillo, a partir de la observación del mercado y de conversaciones informales con empresas del rubro, el equipo identificó que el alquiler entre pymes se resuelve por llamadas y contactos personales, sin registro de disponibilidad, sin contratos estandarizados y sin mecanismos que generen confianza. Este diagnóstico es preliminar y se validará con una encuesta. La confianza es un factor clave en la economía colaborativa, pues depende de la reputación, de la confianza en la plataforma y de la experiencia de interacción (ter Huurne et al., 2017).</w:t>
      </w:r>
    </w:p>
    <w:p>
      <w:pPr>
        <w:spacing w:line="360" w:lineRule="auto" w:before="0" w:after="0"/>
        <w:ind w:firstLine="709"/>
        <w:jc w:val="both"/>
      </w:pPr>
      <w:r>
        <w:rPr>
          <w:rFonts w:ascii="Arial" w:hAnsi="Arial" w:cs="Arial" w:eastAsia="Arial"/>
          <w:b w:val="0"/>
          <w:i w:val="0"/>
          <w:sz w:val="24"/>
        </w:rPr>
        <w:t xml:space="preserve">El canal móvil es el más adecuado: Android concentra el 85,64 % de los sistemas operativos móviles del Perú (StatCounter, 2026) y el 90,2 % de las personas que usan internet accede desde el celular (INEI, 2026). Además, el problema se relaciona con el ODS 12, en particular con las metas 12.2 (uso eficiente de recursos) y 12.5 (reducción de desechos mediante reutilización): compartir un equipo existente en lugar de comprar uno nuevo prolonga su vida útil (United Nations, s. f.). Como advierten Curtis y Mont (2020), la economía colaborativa no es sostenible por defecto, por lo que EQUISHARE se diseñó para cumplir las condiciones que estos autores identifican.</w:t>
      </w:r>
    </w:p>
    <w:p>
      <w:pPr>
        <w:pStyle w:val="Ttulo2"/>
        <w:keepNext/>
        <w:spacing w:line="360" w:lineRule="auto" w:before="200" w:after="80"/>
        <w:jc w:val="left"/>
      </w:pPr>
      <w:bookmarkStart w:id="104" w:name="_Toc900003"/>
      <w:r>
        <w:rPr>
          <w:rFonts w:ascii="Arial" w:hAnsi="Arial" w:cs="Arial" w:eastAsia="Arial"/>
          <w:b/>
          <w:i w:val="0"/>
          <w:color w:val="000000"/>
          <w:sz w:val="24"/>
        </w:rPr>
        <w:t>2.2. Descripción del proyecto</w:t>
      </w:r>
      <w:bookmarkEnd w:id="104"/>
    </w:p>
    <w:p>
      <w:pPr>
        <w:spacing w:line="360" w:lineRule="auto" w:before="0" w:after="0"/>
        <w:ind w:firstLine="709"/>
        <w:jc w:val="both"/>
      </w:pPr>
      <w:r>
        <w:rPr>
          <w:rFonts w:ascii="Arial" w:hAnsi="Arial" w:cs="Arial" w:eastAsia="Arial"/>
          <w:b w:val="0"/>
          <w:i w:val="0"/>
          <w:sz w:val="24"/>
        </w:rPr>
        <w:t>EQUISHARE es una plataforma móvil B2B de alquiler y préstamo de equipos entre empresas, con Trujillo como mercado piloto. La empresa arrendadora publica sus equipos con foto, precio por día y ubicación; la empresa arrendataria los busca por categoría, texto o cercanía, revisa la disponibilidad real y las calificaciones, y reserva un rango de fechas conociendo de antemano el costo total, la comisión de la plataforma y la política de cancelación. Tras la devolución, ambas empresas se califican mutuamente para construir una reputación verificable.</w:t>
      </w:r>
    </w:p>
    <w:p>
      <w:pPr>
        <w:spacing w:line="360" w:lineRule="auto" w:before="0" w:after="0"/>
        <w:ind w:firstLine="709"/>
        <w:jc w:val="both"/>
      </w:pPr>
      <w:r>
        <w:rPr>
          <w:rFonts w:ascii="Arial" w:hAnsi="Arial" w:cs="Arial" w:eastAsia="Arial"/>
          <w:b w:val="0"/>
          <w:i w:val="0"/>
          <w:sz w:val="24"/>
        </w:rPr>
        <w:t xml:space="preserve">La solución tiene dos componentes: una aplicación Android nativa (Kotlin, Jetpack Compose y MVVM) con persistencia local para funcionar sin conexión, y una API REST en Node.js y Express que concentra las reglas de negocio. Se apoya en Firebase para la autenticación y los datos del usuario, y en Google Maps para la geolocalización. El detalle técnico se desarrolla en el capítulo VI.</w:t>
      </w:r>
    </w:p>
    <w:p>
      <w:pPr>
        <w:spacing w:line="360" w:lineRule="auto" w:before="0" w:after="0"/>
        <w:ind w:firstLine="709"/>
        <w:jc w:val="both"/>
      </w:pPr>
      <w:r>
        <w:rPr>
          <w:rFonts w:ascii="Arial" w:hAnsi="Arial" w:cs="Arial" w:eastAsia="Arial"/>
          <w:b w:val="0"/>
          <w:i w:val="0"/>
          <w:sz w:val="24"/>
        </w:rPr>
        <w:t>La versión desarrollada cubre el ciclo completo del alquiler: registro de la empresa, publicación, búsqueda, reserva, entrega, devolución y calificación. Quedan como trabajo futuro la validación de fotos con Machine Learning, las notificaciones push, la pasarela de pagos simulada, el panel administrativo y la verificación del RUC con el padrón de SUNAT. No forman parte del alcance la versión iOS, la logística de transporte, la integración con sistemas ERP ni la expansión fuera de Trujillo.</w:t>
      </w:r>
    </w:p>
    <w:p>
      <w:pPr>
        <w:pStyle w:val="Ttulo1"/>
        <w:keepNext/>
        <w:pageBreakBefore/>
        <w:spacing w:line="360" w:lineRule="auto" w:before="0" w:after="120"/>
        <w:jc w:val="left"/>
      </w:pPr>
      <w:bookmarkStart w:id="105" w:name="_Toc900004"/>
      <w:r>
        <w:rPr>
          <w:rFonts w:ascii="Arial" w:hAnsi="Arial" w:cs="Arial" w:eastAsia="Arial"/>
          <w:b/>
          <w:i w:val="0"/>
          <w:color w:val="000000"/>
          <w:sz w:val="28"/>
        </w:rPr>
        <w:t>III. ANÁLISIS DEL PROBLEMA</w:t>
      </w:r>
      <w:bookmarkEnd w:id="105"/>
    </w:p>
    <w:p>
      <w:pPr>
        <w:pStyle w:val="Ttulo2"/>
        <w:keepNext/>
        <w:spacing w:line="360" w:lineRule="auto" w:before="200" w:after="80"/>
        <w:jc w:val="left"/>
      </w:pPr>
      <w:bookmarkStart w:id="106" w:name="_Toc900005"/>
      <w:r>
        <w:rPr>
          <w:rFonts w:ascii="Arial" w:hAnsi="Arial" w:cs="Arial" w:eastAsia="Arial"/>
          <w:b/>
          <w:i w:val="0"/>
          <w:color w:val="000000"/>
          <w:sz w:val="24"/>
        </w:rPr>
        <w:t>3.1. Antecedentes</w:t>
      </w:r>
      <w:bookmarkEnd w:id="106"/>
    </w:p>
    <w:p>
      <w:pPr>
        <w:spacing w:line="360" w:lineRule="auto" w:before="0" w:after="0"/>
        <w:ind w:firstLine="709"/>
        <w:jc w:val="both"/>
      </w:pPr>
      <w:r>
        <w:rPr>
          <w:rFonts w:ascii="Arial" w:hAnsi="Arial" w:cs="Arial" w:eastAsia="Arial"/>
          <w:b w:val="0"/>
          <w:i w:val="0"/>
          <w:sz w:val="24"/>
        </w:rPr>
        <w:t>Los antecedentes se organizan en estudios académicos sobre plataformas de compartición de equipos, casos de la industria y tendencias del desarrollo de aplicaciones Android. Para cada uno se indica su aporte a la propuesta.</w:t>
      </w:r>
    </w:p>
    <w:p>
      <w:pPr>
        <w:keepNext/>
        <w:spacing w:line="360" w:lineRule="auto" w:before="200" w:after="80"/>
        <w:jc w:val="left"/>
        <w:outlineLvl w:val="2"/>
      </w:pPr>
      <w:bookmarkStart w:id="107" w:name="_Toc900006"/>
      <w:r>
        <w:rPr>
          <w:rFonts w:ascii="Arial" w:hAnsi="Arial" w:cs="Arial" w:eastAsia="Arial"/>
          <w:b/>
          <w:i/>
          <w:color w:val="000000"/>
          <w:sz w:val="24"/>
        </w:rPr>
        <w:t>3.1.1. Antecedentes académicos</w:t>
      </w:r>
      <w:bookmarkEnd w:id="107"/>
    </w:p>
    <w:p>
      <w:pPr>
        <w:spacing w:line="360" w:lineRule="auto" w:before="0" w:after="0"/>
        <w:ind w:firstLine="709"/>
        <w:jc w:val="both"/>
      </w:pPr>
      <w:r>
        <w:rPr>
          <w:rFonts w:ascii="Arial" w:hAnsi="Arial" w:cs="Arial" w:eastAsia="Arial"/>
          <w:b/>
          <w:i w:val="0"/>
          <w:sz w:val="24"/>
        </w:rPr>
        <w:t>Antecedente 1.</w:t>
      </w:r>
      <w:r>
        <w:rPr>
          <w:rFonts w:ascii="Arial" w:hAnsi="Arial" w:cs="Arial" w:eastAsia="Arial"/>
          <w:b w:val="0"/>
          <w:i w:val="0"/>
          <w:sz w:val="24"/>
        </w:rPr>
        <w:t xml:space="preserve"> Benoit et al. (2025) proponen en el </w:t>
      </w:r>
      <w:r>
        <w:rPr>
          <w:rFonts w:ascii="Arial" w:hAnsi="Arial" w:cs="Arial" w:eastAsia="Arial"/>
          <w:b w:val="0"/>
          <w:i/>
          <w:sz w:val="24"/>
        </w:rPr>
        <w:t>Journal of Business Research</w:t>
      </w:r>
      <w:r>
        <w:rPr>
          <w:rFonts w:ascii="Arial" w:hAnsi="Arial" w:cs="Arial" w:eastAsia="Arial"/>
          <w:b w:val="0"/>
          <w:i w:val="0"/>
          <w:sz w:val="24"/>
        </w:rPr>
        <w:t xml:space="preserve"> un marco conceptual de la economía colaborativa entre empresas (B2B sharing economy). El modelo requiere tres actores: una plataforma digital especializada, empresas dispuestas a compartir activos ociosos y empresas dispuestas a pagar por el acceso temporal; para el dueño del activo, compartir suele ser un servicio complementario y no su negocio principal. El estudio ofrece como ejemplo a una constructora que alquila equipos sin uso entre proyectos. Este marco sustenta el modelo de EQUISHARE, que reconoce dos roles por empresa (arrendadora y arrendataria) dentro de la misma cuenta y deja la comisión del 12 % a cargo de quien obtiene el ingreso adicional.</w:t>
      </w:r>
    </w:p>
    <w:p>
      <w:pPr>
        <w:spacing w:line="360" w:lineRule="auto" w:before="0" w:after="0"/>
        <w:ind w:firstLine="709"/>
        <w:jc w:val="both"/>
      </w:pPr>
      <w:r>
        <w:rPr>
          <w:rFonts w:ascii="Arial" w:hAnsi="Arial" w:cs="Arial" w:eastAsia="Arial"/>
          <w:b/>
          <w:i w:val="0"/>
          <w:sz w:val="24"/>
        </w:rPr>
        <w:t>Antecedente 2.</w:t>
      </w:r>
      <w:r>
        <w:rPr>
          <w:rFonts w:ascii="Arial" w:hAnsi="Arial" w:cs="Arial" w:eastAsia="Arial"/>
          <w:b w:val="0"/>
          <w:i w:val="0"/>
          <w:sz w:val="24"/>
        </w:rPr>
        <w:t xml:space="preserve"> Goswami y Arputham (2026) formulan un marco conceptual para una plataforma de dos lados que conecte a pequeños contratistas que necesitan equipos de construcción con grandes contratistas y distribuidores que los poseen, inspirado en las plataformas de transporte compartido. El marco incluye palancas operativas (rapidez, precio, disponibilidad e idoneidad) y dimensiones de gestión de información (calidad, precisión, simetría y continuidad de la información compartida). La propuesta adopta esas dimensiones mediante la disponibilidad real por fechas, la cotización transparente y la información verificable del equipo, aunque los autores la presentan como base teórica que aún requiere validación empírica.</w:t>
      </w:r>
    </w:p>
    <w:p>
      <w:pPr>
        <w:spacing w:line="360" w:lineRule="auto" w:before="0" w:after="0"/>
        <w:ind w:firstLine="709"/>
        <w:jc w:val="both"/>
      </w:pPr>
      <w:r>
        <w:rPr>
          <w:rFonts w:ascii="Arial" w:hAnsi="Arial" w:cs="Arial" w:eastAsia="Arial"/>
          <w:b/>
          <w:i w:val="0"/>
          <w:sz w:val="24"/>
        </w:rPr>
        <w:t>Antecedente 3.</w:t>
      </w:r>
      <w:r>
        <w:rPr>
          <w:rFonts w:ascii="Arial" w:hAnsi="Arial" w:cs="Arial" w:eastAsia="Arial"/>
          <w:b w:val="0"/>
          <w:i w:val="0"/>
          <w:sz w:val="24"/>
        </w:rPr>
        <w:t xml:space="preserve"> Rathnayake et al. (2024), en las actas de la conferencia ARCOM, combinan una revisión sistemática con el análisis de plataformas en línea para identificar qué recursos de construcción se comparten. Clasificaron 14 tipos de recursos, con los equipos, herramientas y máquinas como los más compartidos, y encontraron que las plataformas existentes presentan vacíos de cobertura de servicios, disponibilidad de información y soporte de idiomas. EQUISHARE atiende esos vacíos con una interfaz en español, información completa del equipo y un mercado piloto local.</w:t>
      </w:r>
    </w:p>
    <w:p>
      <w:pPr>
        <w:spacing w:line="360" w:lineRule="auto" w:before="0" w:after="0"/>
        <w:ind w:firstLine="709"/>
        <w:jc w:val="both"/>
      </w:pPr>
      <w:r>
        <w:rPr>
          <w:rFonts w:ascii="Arial" w:hAnsi="Arial" w:cs="Arial" w:eastAsia="Arial"/>
          <w:b/>
          <w:i w:val="0"/>
          <w:sz w:val="24"/>
        </w:rPr>
        <w:t>Antecedente 4.</w:t>
      </w:r>
      <w:r>
        <w:rPr>
          <w:rFonts w:ascii="Arial" w:hAnsi="Arial" w:cs="Arial" w:eastAsia="Arial"/>
          <w:b w:val="0"/>
          <w:i w:val="0"/>
          <w:sz w:val="24"/>
        </w:rPr>
        <w:t xml:space="preserve"> Curtis y Mont (2020) analizan, en el </w:t>
      </w:r>
      <w:r>
        <w:rPr>
          <w:rFonts w:ascii="Arial" w:hAnsi="Arial" w:cs="Arial" w:eastAsia="Arial"/>
          <w:b w:val="0"/>
          <w:i/>
          <w:sz w:val="24"/>
        </w:rPr>
        <w:t>Journal of Cleaner Production</w:t>
      </w:r>
      <w:r>
        <w:rPr>
          <w:rFonts w:ascii="Arial" w:hAnsi="Arial" w:cs="Arial" w:eastAsia="Arial"/>
          <w:b w:val="0"/>
          <w:i w:val="0"/>
          <w:sz w:val="24"/>
        </w:rPr>
        <w:t>, los modelos de negocio de la economía colaborativa desde la sostenibilidad. Concluyen que estos modelos deben diseñarse deliberadamente para mejorar su desempeño ambiental y social, y priorizan cuatro condiciones: operar como plataforma de dos o más lados, aprovechar la capacidad ociosa de un stock de bienes existente, tener motivaciones de propiedad no solo pecuniarias y facilitar el acceso temporal sobre la propiedad. Estas condiciones vinculan la propuesta con el ODS 12 y se tradujeron en requisitos como el registro de equipos ya existentes y la reserva por días.</w:t>
      </w:r>
    </w:p>
    <w:p>
      <w:pPr>
        <w:spacing w:line="360" w:lineRule="auto" w:before="0" w:after="0"/>
        <w:ind w:firstLine="709"/>
        <w:jc w:val="both"/>
      </w:pPr>
      <w:r>
        <w:rPr>
          <w:rFonts w:ascii="Arial" w:hAnsi="Arial" w:cs="Arial" w:eastAsia="Arial"/>
          <w:b/>
          <w:i w:val="0"/>
          <w:sz w:val="24"/>
        </w:rPr>
        <w:t>Antecedente 5.</w:t>
      </w:r>
      <w:r>
        <w:rPr>
          <w:rFonts w:ascii="Arial" w:hAnsi="Arial" w:cs="Arial" w:eastAsia="Arial"/>
          <w:b w:val="0"/>
          <w:i w:val="0"/>
          <w:sz w:val="24"/>
        </w:rPr>
        <w:t xml:space="preserve"> ter Huurne et al. (2017) realizan una revisión sistemática de 45 artículos sobre los antecedentes de la confianza en la economía colaborativa y encuentran que la confianza depende de la reputación, de la confianza en la plataforma y de la experiencia de interacción, y que no debe reducirse solo a los sistemas de reputación. Por ello, EQUISHARE combina calificaciones mutuas (RN-05), revisión automática de equipos mal calificados (RN-06), verificación del RUC (RN-01) y reglas transparentes de cobro y cancelación.</w:t>
      </w:r>
    </w:p>
    <w:p>
      <w:pPr>
        <w:spacing w:line="360" w:lineRule="auto" w:before="0" w:after="0"/>
        <w:ind w:firstLine="709"/>
        <w:jc w:val="both"/>
      </w:pPr>
      <w:r>
        <w:rPr>
          <w:rFonts w:ascii="Arial" w:hAnsi="Arial" w:cs="Arial" w:eastAsia="Arial"/>
          <w:b/>
          <w:i w:val="0"/>
          <w:sz w:val="24"/>
        </w:rPr>
        <w:t>Antecedente 6.</w:t>
      </w:r>
      <w:r>
        <w:rPr>
          <w:rFonts w:ascii="Arial" w:hAnsi="Arial" w:cs="Arial" w:eastAsia="Arial"/>
          <w:b w:val="0"/>
          <w:i w:val="0"/>
          <w:sz w:val="24"/>
        </w:rPr>
        <w:t xml:space="preserve"> Roque Mayo y Minchán Huamán (2025) desarrollaron en la Universidad Privada del Norte un aplicativo móvil para la gestión de citas de un taller automotriz de Cajamarca, construido con Android Studio, Java y Firebase bajo la metodología Scrum. Con un diseño preexperimental de 133 clientes, la gestión de citas pasó de un 90,2 % en nivel «regular» a un 82 % en nivel «excelente», con significancia estadística según la prueba de Wilcoxon. Este antecedente local respalda el uso de Scrum y Firebase en proyectos académicos de aplicaciones móviles; EQUISHARE avanza sobre ese enfoque con Kotlin, Jetpack Compose, una API REST propia y persistencia local.</w:t>
      </w:r>
    </w:p>
    <w:p>
      <w:pPr>
        <w:keepNext/>
        <w:spacing w:line="360" w:lineRule="auto" w:before="200" w:after="80"/>
        <w:jc w:val="left"/>
        <w:outlineLvl w:val="2"/>
      </w:pPr>
      <w:bookmarkStart w:id="108" w:name="_Toc900007"/>
      <w:r>
        <w:rPr>
          <w:rFonts w:ascii="Arial" w:hAnsi="Arial" w:cs="Arial" w:eastAsia="Arial"/>
          <w:b/>
          <w:i/>
          <w:color w:val="000000"/>
          <w:sz w:val="24"/>
        </w:rPr>
        <w:t>3.1.2. Casos de la industria</w:t>
      </w:r>
      <w:bookmarkEnd w:id="108"/>
    </w:p>
    <w:p>
      <w:pPr>
        <w:spacing w:line="360" w:lineRule="auto" w:before="0" w:after="0"/>
        <w:ind w:firstLine="709"/>
        <w:jc w:val="both"/>
      </w:pPr>
      <w:r>
        <w:rPr>
          <w:rFonts w:ascii="Arial" w:hAnsi="Arial" w:cs="Arial" w:eastAsia="Arial"/>
          <w:b w:val="0"/>
          <w:i w:val="0"/>
          <w:sz w:val="24"/>
        </w:rPr>
        <w:t>EquipmentShare nació como un mercado para alquilar y compartir equipos de construcción, participó en la aceleradora Y Combinator en el invierno de 2015 y evolucionó hacia una plataforma integral para obras con 373 sedes en Estados Unidos, hasta salir a bolsa en enero de 2026 (Tan, 2026). Yard Club, otro mercado de equipos entre contratistas, procesó 120 millones de dólares en transacciones durante 2016 con 2 500 contratistas y empresas de alquiler, y fue adquirido por Caterpillar en 2017 (Lawler, 2017). En Europa, FLOOW2 opera como mercado B2B donde empresas de sectores como construcción y salud comparten equipos y personal, con herramientas de planificación, pagos en línea y verificación crediticia (Ellen MacArthur Foundation, 2021), y Sharemac reúne más de 32 000 máquinas con una comisión de 4 % a 8 % por transacción (Constructor University, 2019). Estos casos muestran que el modelo es viable a escala, aunque todos operan en mercados de alto volumen y en inglés o alemán, lo que deja un espacio para una solución local en español orientada a pymes.</w:t>
      </w:r>
    </w:p>
    <w:p>
      <w:pPr>
        <w:keepNext/>
        <w:spacing w:line="360" w:lineRule="auto" w:before="200" w:after="80"/>
        <w:jc w:val="left"/>
        <w:outlineLvl w:val="2"/>
      </w:pPr>
      <w:bookmarkStart w:id="109" w:name="_Toc900008"/>
      <w:r>
        <w:rPr>
          <w:rFonts w:ascii="Arial" w:hAnsi="Arial" w:cs="Arial" w:eastAsia="Arial"/>
          <w:b/>
          <w:i/>
          <w:color w:val="000000"/>
          <w:sz w:val="24"/>
        </w:rPr>
        <w:t>3.1.3. Tendencias de las aplicaciones móviles Android</w:t>
      </w:r>
      <w:bookmarkEnd w:id="109"/>
    </w:p>
    <w:p>
      <w:pPr>
        <w:spacing w:line="360" w:lineRule="auto" w:before="0" w:after="0"/>
        <w:ind w:firstLine="709"/>
        <w:jc w:val="both"/>
      </w:pPr>
      <w:r>
        <w:rPr>
          <w:rFonts w:ascii="Arial" w:hAnsi="Arial" w:cs="Arial" w:eastAsia="Arial"/>
          <w:b w:val="0"/>
          <w:i w:val="0"/>
          <w:sz w:val="24"/>
        </w:rPr>
        <w:t xml:space="preserve">Google anunció en 2019 que el desarrollo Android sería cada vez más </w:t>
      </w:r>
      <w:r>
        <w:rPr>
          <w:rFonts w:ascii="Arial" w:hAnsi="Arial" w:cs="Arial" w:eastAsia="Arial"/>
          <w:b w:val="0"/>
          <w:i/>
          <w:sz w:val="24"/>
        </w:rPr>
        <w:t>Kotlin-first</w:t>
      </w:r>
      <w:r>
        <w:rPr>
          <w:rFonts w:ascii="Arial" w:hAnsi="Arial" w:cs="Arial" w:eastAsia="Arial"/>
          <w:b w:val="0"/>
          <w:i w:val="0"/>
          <w:sz w:val="24"/>
        </w:rPr>
        <w:t xml:space="preserve"> y recomienda iniciar las nuevas aplicaciones en Kotlin; reporta que las aplicaciones con código Kotlin tienen 20 % menos probabilidades de fallar y que funciones como Jetpack Compose son exclusivas de Kotlin (Android Developers, s. f.-a). Compose es el kit de herramientas recomendado para construir interfaces nativas (Android Developers, s. f.-j) y, al cumplir cinco años, más del 68 % de las 1 000 aplicaciones principales lo usaban en producción (Franks et al., 2026).</w:t>
      </w:r>
    </w:p>
    <w:p>
      <w:pPr>
        <w:spacing w:line="360" w:lineRule="auto" w:before="0" w:after="0"/>
        <w:ind w:firstLine="709"/>
        <w:jc w:val="both"/>
      </w:pPr>
      <w:r>
        <w:rPr>
          <w:rFonts w:ascii="Arial" w:hAnsi="Arial" w:cs="Arial" w:eastAsia="Arial"/>
          <w:b w:val="0"/>
          <w:i w:val="0"/>
          <w:sz w:val="24"/>
        </w:rPr>
        <w:t xml:space="preserve">En arquitectura, la guía oficial recomienda separar la capa de interfaz, con ViewModel como contenedor del estado, de la capa de datos organizada en repositorios, con flujo de datos unidireccional y una fuente única de verdad (Android Developers, s. f.-b). Las aplicaciones </w:t>
      </w:r>
      <w:r>
        <w:rPr>
          <w:rFonts w:ascii="Arial" w:hAnsi="Arial" w:cs="Arial" w:eastAsia="Arial"/>
          <w:b w:val="0"/>
          <w:i/>
          <w:sz w:val="24"/>
        </w:rPr>
        <w:t>offline-first</w:t>
      </w:r>
      <w:r>
        <w:rPr>
          <w:rFonts w:ascii="Arial" w:hAnsi="Arial" w:cs="Arial" w:eastAsia="Arial"/>
          <w:b w:val="0"/>
          <w:i w:val="0"/>
          <w:sz w:val="24"/>
        </w:rPr>
        <w:t xml:space="preserve"> muestran primero los datos locales y usan la red solo para sincronizar (Android Developers, s. f.-c). En privacidad, el selector de fotos del sistema permite compartir solo las imágenes elegidas sin permisos amplios de almacenamiento (Android Developers, s. f.-g) y la guía de ubicación pide solicitar únicamente el nivel de precisión que la función necesita (Android Developers, s. f.-f). Finalmente, desde el 31 de agosto de 2026 Google Play exige que las nuevas aplicaciones apunten a Android 16 (API 36) (Android Developers, s. f.-i), requisito que se atenderá antes de una eventual publicación.</w:t>
      </w:r>
    </w:p>
    <w:p>
      <w:pPr>
        <w:pStyle w:val="Ttulo2"/>
        <w:keepNext/>
        <w:spacing w:line="360" w:lineRule="auto" w:before="200" w:after="80"/>
        <w:jc w:val="left"/>
      </w:pPr>
      <w:bookmarkStart w:id="110" w:name="_Toc900009"/>
      <w:r>
        <w:rPr>
          <w:rFonts w:ascii="Arial" w:hAnsi="Arial" w:cs="Arial" w:eastAsia="Arial"/>
          <w:b/>
          <w:i w:val="0"/>
          <w:color w:val="000000"/>
          <w:sz w:val="24"/>
        </w:rPr>
        <w:t>3.2. Identificación y formulación del problema</w:t>
      </w:r>
      <w:bookmarkEnd w:id="110"/>
    </w:p>
    <w:p>
      <w:pPr>
        <w:spacing w:line="360" w:lineRule="auto" w:before="0" w:after="0"/>
        <w:ind w:firstLine="709"/>
        <w:jc w:val="both"/>
      </w:pPr>
      <w:r>
        <w:rPr>
          <w:rFonts w:ascii="Arial" w:hAnsi="Arial" w:cs="Arial" w:eastAsia="Arial"/>
          <w:b w:val="0"/>
          <w:i w:val="0"/>
          <w:sz w:val="24"/>
        </w:rPr>
        <w:t>Para identificar las causas del problema se usó el diagrama de Ishikawa o de causa y efecto, herramienta de calidad que organiza las posibles causas de un problema en categorías (ASQ, s. f.). Las seis categorías se adaptaron al contexto de servicios: métodos, medición, tecnología, personas, recursos y entorno. La Figura 1 presenta el resultado del análisis del equipo.</w:t>
      </w:r>
    </w:p>
    <w:p>
      <w:pPr>
        <w:keepNext/>
        <w:spacing w:line="240" w:lineRule="auto" w:before="160" w:after="80"/>
        <w:jc w:val="left"/>
      </w:pPr>
      <w:bookmarkStart w:id="111" w:name="_FigRef1"/>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w:t>
      </w:r>
      <w:r>
        <w:rPr>
          <w:rFonts w:ascii="Arial" w:hAnsi="Arial" w:cs="Arial" w:eastAsia="Arial"/>
          <w:b/>
          <w:sz w:val="24"/>
        </w:rPr>
        <w:fldChar w:fldCharType="end"/>
      </w:r>
      <w:r>
        <w:br/>
      </w:r>
      <w:r>
        <w:rPr>
          <w:rFonts w:ascii="Arial" w:hAnsi="Arial" w:cs="Arial" w:eastAsia="Arial"/>
          <w:b w:val="0"/>
          <w:i/>
          <w:sz w:val="24"/>
        </w:rPr>
        <w:t>Diagrama de Ishikawa del problema de subutilización de equipos</w:t>
      </w:r>
      <w:bookmarkEnd w:id="111"/>
    </w:p>
    <w:p>
      <w:pPr>
        <w:keepNext/>
        <w:spacing w:line="240" w:lineRule="auto" w:before="0" w:after="0"/>
        <w:jc w:val="center"/>
      </w:pPr>
      <w:r>
        <w:drawing>
          <wp:inline xmlns:a="http://schemas.openxmlformats.org/drawingml/2006/main" xmlns:pic="http://schemas.openxmlformats.org/drawingml/2006/picture">
            <wp:extent cx="5580000" cy="2763925"/>
            <wp:docPr id="1919641128" name="Picture 1919641128"/>
            <wp:cNvGraphicFramePr>
              <a:graphicFrameLocks noChangeAspect="1"/>
            </wp:cNvGraphicFramePr>
            <a:graphic>
              <a:graphicData uri="http://schemas.openxmlformats.org/drawingml/2006/picture">
                <pic:pic>
                  <pic:nvPicPr>
                    <pic:cNvPr id="0" name="ishikawa.png"/>
                    <pic:cNvPicPr/>
                  </pic:nvPicPr>
                  <pic:blipFill>
                    <a:blip r:embed="rId20"/>
                    <a:stretch>
                      <a:fillRect/>
                    </a:stretch>
                  </pic:blipFill>
                  <pic:spPr>
                    <a:xfrm>
                      <a:off x="0" y="0"/>
                      <a:ext cx="5580000" cy="2763925"/>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del análisis del equipo, Benoit et al. (2025), Constructor University (2019) y Agencia Andina (2025).</w:t>
      </w:r>
    </w:p>
    <w:p>
      <w:pPr>
        <w:spacing w:line="360" w:lineRule="auto" w:before="0" w:after="0"/>
        <w:ind w:firstLine="709"/>
        <w:jc w:val="both"/>
      </w:pPr>
      <w:r>
        <w:rPr>
          <w:rFonts w:ascii="Arial" w:hAnsi="Arial" w:cs="Arial" w:eastAsia="Arial"/>
          <w:b w:val="0"/>
          <w:i w:val="0"/>
          <w:sz w:val="24"/>
        </w:rPr>
        <w:t xml:space="preserve">A partir del análisis se formula la siguiente pregunta de investigación: </w:t>
      </w:r>
      <w:r>
        <w:rPr>
          <w:rFonts w:ascii="Arial" w:hAnsi="Arial" w:cs="Arial" w:eastAsia="Arial"/>
          <w:b/>
          <w:i w:val="0"/>
          <w:sz w:val="24"/>
        </w:rPr>
        <w:t>¿de qué manera una aplicación móvil Android de alquiler compartido de equipos entre empresas puede contribuir a reducir la subutilización de equipos y los sobrecostos operativos de las pymes de construcción, eventos y servicios técnicos de Trujillo en 2026?</w:t>
      </w:r>
      <w:r>
        <w:rPr>
          <w:rFonts w:ascii="Arial" w:hAnsi="Arial" w:cs="Arial" w:eastAsia="Arial"/>
          <w:b w:val="0"/>
          <w:i w:val="0"/>
          <w:sz w:val="24"/>
        </w:rPr>
        <w:t xml:space="preserve"> La Tabla 1 desagrega el problema general en problemas específicos.</w:t>
      </w:r>
    </w:p>
    <w:p>
      <w:pPr>
        <w:keepNext/>
        <w:spacing w:line="240" w:lineRule="auto" w:before="160" w:after="80"/>
        <w:jc w:val="left"/>
      </w:pPr>
      <w:bookmarkStart w:id="112" w:name="_TabRef1"/>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w:t>
      </w:r>
      <w:r>
        <w:rPr>
          <w:rFonts w:ascii="Arial" w:hAnsi="Arial" w:cs="Arial" w:eastAsia="Arial"/>
          <w:b/>
          <w:sz w:val="24"/>
        </w:rPr>
        <w:fldChar w:fldCharType="end"/>
      </w:r>
      <w:r>
        <w:br/>
      </w:r>
      <w:r>
        <w:rPr>
          <w:rFonts w:ascii="Arial" w:hAnsi="Arial" w:cs="Arial" w:eastAsia="Arial"/>
          <w:b w:val="0"/>
          <w:i/>
          <w:sz w:val="24"/>
        </w:rPr>
        <w:t>Problema general y problemas específicos</w:t>
      </w:r>
      <w:bookmarkEnd w:id="11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268"/>
        <w:gridCol w:w="6520"/>
      </w:tblGrid>
      <w:tr>
        <w:trPr>
          <w:cantSplit w:val="true"/>
          <w:tblHeader w:val="true"/>
        </w:trPr>
        <w:tc>
          <w:tcPr>
            <w:tcW w:type="dxa" w:w="226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Tipo</w:t>
            </w:r>
          </w:p>
        </w:tc>
        <w:tc>
          <w:tcPr>
            <w:tcW w:type="dxa" w:w="652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Enunciado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general</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 qué manera una aplicación móvil Android de alquiler compartido de equipos entre empresas puede contribuir a reducir la subutilización de equipos y los sobrecostos operativos de las pymes de Trujillo en 2026?</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1</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publicar y encontrar equipos disponibles entre empresas sin depender de llamadas y contactos personales?</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2</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evitar reservas duplicadas y conocer la disponibilidad real de un equipo antes de reservarlo?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3</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generar confianza entre empresas que no se conocen y transparentar los costos de cada alquiler?</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4</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ubicar equipos cercanos a la obra o al evento para reducir tiempos y costos de traslado?</w:t>
            </w:r>
          </w:p>
        </w:tc>
      </w:tr>
      <w:tr>
        <w:trPr>
          <w:cantSplit w:val="true"/>
        </w:trPr>
        <w:tc>
          <w:tcPr>
            <w:tcW w:type="dxa" w:w="2268"/>
            <w:tcMar>
              <w:top w:w="60" w:type="dxa"/>
              <w:left w:w="90" w:type="dxa"/>
              <w:bottom w:w="60" w:type="dxa"/>
              <w:right w:w="90" w:type="dxa"/>
            </w:tcMar>
          </w:tcPr>
          <w:p>
            <w:pPr>
              <w:spacing w:line="240" w:lineRule="auto" w:before="0" w:after="20"/>
              <w:jc w:val="left"/>
            </w:pPr>
            <w:r>
              <w:rPr>
                <w:rFonts w:ascii="Arial" w:hAnsi="Arial" w:cs="Arial" w:eastAsia="Arial"/>
                <w:b/>
                <w:i w:val="0"/>
                <w:sz w:val="20"/>
              </w:rPr>
              <w:t>Problema específico 5</w:t>
            </w:r>
          </w:p>
        </w:tc>
        <w:tc>
          <w:tcPr>
            <w:tcW w:type="dxa" w:w="652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¿Cómo mantener la aplicación útil con conectividad limitada y proteger los datos de las empresas?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13" w:name="_Toc900010"/>
      <w:r>
        <w:rPr>
          <w:rFonts w:ascii="Arial" w:hAnsi="Arial" w:cs="Arial" w:eastAsia="Arial"/>
          <w:b/>
          <w:i w:val="0"/>
          <w:color w:val="000000"/>
          <w:sz w:val="24"/>
        </w:rPr>
        <w:t>3.3. Propuestas</w:t>
      </w:r>
      <w:bookmarkEnd w:id="113"/>
    </w:p>
    <w:p>
      <w:pPr>
        <w:spacing w:line="360" w:lineRule="auto" w:before="0" w:after="0"/>
        <w:ind w:firstLine="709"/>
        <w:jc w:val="both"/>
      </w:pPr>
      <w:r>
        <w:rPr>
          <w:rFonts w:ascii="Arial" w:hAnsi="Arial" w:cs="Arial" w:eastAsia="Arial"/>
          <w:b w:val="0"/>
          <w:i w:val="0"/>
          <w:sz w:val="24"/>
        </w:rPr>
        <w:t>Se evaluaron tres propuestas iniciales de solución. Todas comparten el modelo de negocio descrito; difieren en el canal y en la arquitectura técnica.</w:t>
      </w:r>
    </w:p>
    <w:p>
      <w:pPr>
        <w:keepNext/>
        <w:spacing w:line="360" w:lineRule="auto" w:before="200" w:after="80"/>
        <w:jc w:val="left"/>
        <w:outlineLvl w:val="2"/>
      </w:pPr>
      <w:bookmarkStart w:id="114" w:name="_Toc900011"/>
      <w:r>
        <w:rPr>
          <w:rFonts w:ascii="Arial" w:hAnsi="Arial" w:cs="Arial" w:eastAsia="Arial"/>
          <w:b/>
          <w:i/>
          <w:color w:val="000000"/>
          <w:sz w:val="24"/>
        </w:rPr>
        <w:t>3.3.1. Propuesta 01: aplicación Android nativa con API REST propia y Firebase (seleccionada)</w:t>
      </w:r>
      <w:bookmarkEnd w:id="114"/>
    </w:p>
    <w:p>
      <w:pPr>
        <w:numPr>
          <w:ilvl w:val="0"/>
          <w:numId w:val="990"/>
        </w:numPr>
        <w:spacing w:line="360" w:lineRule="auto" w:before="0" w:after="0"/>
        <w:jc w:val="both"/>
      </w:pPr>
      <w:r>
        <w:rPr>
          <w:rFonts w:ascii="Arial" w:hAnsi="Arial" w:cs="Arial" w:eastAsia="Arial"/>
          <w:b/>
          <w:i w:val="0"/>
          <w:sz w:val="24"/>
        </w:rPr>
        <w:t xml:space="preserve">Descripción:</w:t>
      </w:r>
      <w:r>
        <w:rPr>
          <w:rFonts w:ascii="Arial" w:hAnsi="Arial" w:cs="Arial" w:eastAsia="Arial"/>
          <w:b w:val="0"/>
          <w:i w:val="0"/>
          <w:sz w:val="24"/>
        </w:rPr>
        <w:t xml:space="preserve"> aplicación Android nativa (Kotlin, Jetpack Compose y MVVM) con persistencia local para trabajar sin conexión y una API REST propia en Node.js y Express; se apoya en Firebase y Google Maps.</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acceso completo a funciones del teléfono (GPS, cámara y selector de fotos); experiencia fluida y disponible sin conexión gracias a la caché local; reglas de negocio centralizadas y verificables en el servidor; cumple los requisitos académicos del proyecto (MVVM, persistencia local, API REST, Firebase y mapas) y usa servicios con planes gratuitos.</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exige mantener dos proyectos (app y API); excluye por ahora a usuarios de iOS, cerca del 14 % del mercado móvil peruano (StatCounter, 2026); el servidor propio requiere alojamiento y mantenimiento en producción.</w:t>
      </w:r>
    </w:p>
    <w:p>
      <w:pPr>
        <w:keepNext/>
        <w:spacing w:line="360" w:lineRule="auto" w:before="200" w:after="80"/>
        <w:jc w:val="left"/>
        <w:outlineLvl w:val="2"/>
      </w:pPr>
      <w:bookmarkStart w:id="115" w:name="_Toc900012"/>
      <w:r>
        <w:rPr>
          <w:rFonts w:ascii="Arial" w:hAnsi="Arial" w:cs="Arial" w:eastAsia="Arial"/>
          <w:b/>
          <w:i/>
          <w:color w:val="000000"/>
          <w:sz w:val="24"/>
        </w:rPr>
        <w:t>3.3.2. Propuesta 02: aplicación web progresiva (PWA) adaptable</w:t>
      </w:r>
      <w:bookmarkEnd w:id="115"/>
    </w:p>
    <w:p>
      <w:pPr>
        <w:numPr>
          <w:ilvl w:val="0"/>
          <w:numId w:val="990"/>
        </w:numPr>
        <w:spacing w:line="360" w:lineRule="auto" w:before="0" w:after="0"/>
        <w:jc w:val="both"/>
      </w:pPr>
      <w:r>
        <w:rPr>
          <w:rFonts w:ascii="Arial" w:hAnsi="Arial" w:cs="Arial" w:eastAsia="Arial"/>
          <w:b/>
          <w:i w:val="0"/>
          <w:sz w:val="24"/>
        </w:rPr>
        <w:t>Descripción:</w:t>
      </w:r>
      <w:r>
        <w:rPr>
          <w:rFonts w:ascii="Arial" w:hAnsi="Arial" w:cs="Arial" w:eastAsia="Arial"/>
          <w:b w:val="0"/>
          <w:i w:val="0"/>
          <w:sz w:val="24"/>
        </w:rPr>
        <w:t xml:space="preserve"> sitio web responsivo instalable en el teléfono, con el mismo catálogo y flujo de reservas.</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un solo código para Android, iOS y escritorio; distribución sin tienda de aplicaciones.</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menor integración con funciones nativas y con el trabajo sin conexión complejo; no desarrolla las competencias técnicas que requiere el proyecto (Kotlin, Compose, Room, Retrofit) y la experiencia depende del navegador del usuario.</w:t>
      </w:r>
    </w:p>
    <w:p>
      <w:pPr>
        <w:keepNext/>
        <w:spacing w:line="360" w:lineRule="auto" w:before="200" w:after="80"/>
        <w:jc w:val="left"/>
        <w:outlineLvl w:val="2"/>
      </w:pPr>
      <w:bookmarkStart w:id="116" w:name="_Toc900013"/>
      <w:r>
        <w:rPr>
          <w:rFonts w:ascii="Arial" w:hAnsi="Arial" w:cs="Arial" w:eastAsia="Arial"/>
          <w:b/>
          <w:i/>
          <w:color w:val="000000"/>
          <w:sz w:val="24"/>
        </w:rPr>
        <w:t>3.3.3. Propuesta 03: aplicación Android solo con Firebase como backend</w:t>
      </w:r>
      <w:bookmarkEnd w:id="116"/>
    </w:p>
    <w:p>
      <w:pPr>
        <w:numPr>
          <w:ilvl w:val="0"/>
          <w:numId w:val="990"/>
        </w:numPr>
        <w:spacing w:line="360" w:lineRule="auto" w:before="0" w:after="0"/>
        <w:jc w:val="both"/>
      </w:pPr>
      <w:r>
        <w:rPr>
          <w:rFonts w:ascii="Arial" w:hAnsi="Arial" w:cs="Arial" w:eastAsia="Arial"/>
          <w:b/>
          <w:i w:val="0"/>
          <w:sz w:val="24"/>
        </w:rPr>
        <w:t>Descripción:</w:t>
      </w:r>
      <w:r>
        <w:rPr>
          <w:rFonts w:ascii="Arial" w:hAnsi="Arial" w:cs="Arial" w:eastAsia="Arial"/>
          <w:b w:val="0"/>
          <w:i w:val="0"/>
          <w:sz w:val="24"/>
        </w:rPr>
        <w:t xml:space="preserve"> propuesta original del equipo, en la que la app se conecta directamente a Firestore, Storage y Cloud Functions sin servidor propio.</w:t>
      </w:r>
    </w:p>
    <w:p>
      <w:pPr>
        <w:numPr>
          <w:ilvl w:val="0"/>
          <w:numId w:val="990"/>
        </w:numPr>
        <w:spacing w:line="360" w:lineRule="auto" w:before="0" w:after="0"/>
        <w:jc w:val="both"/>
      </w:pPr>
      <w:r>
        <w:rPr>
          <w:rFonts w:ascii="Arial" w:hAnsi="Arial" w:cs="Arial" w:eastAsia="Arial"/>
          <w:b/>
          <w:i w:val="0"/>
          <w:sz w:val="24"/>
        </w:rPr>
        <w:t>Ventajas:</w:t>
      </w:r>
      <w:r>
        <w:rPr>
          <w:rFonts w:ascii="Arial" w:hAnsi="Arial" w:cs="Arial" w:eastAsia="Arial"/>
          <w:b w:val="0"/>
          <w:i w:val="0"/>
          <w:sz w:val="24"/>
        </w:rPr>
        <w:t xml:space="preserve"> menor infraestructura y sincronización en tiempo real incorporada.</w:t>
      </w:r>
    </w:p>
    <w:p>
      <w:pPr>
        <w:numPr>
          <w:ilvl w:val="0"/>
          <w:numId w:val="990"/>
        </w:numPr>
        <w:spacing w:line="360" w:lineRule="auto" w:before="0" w:after="0"/>
        <w:jc w:val="both"/>
      </w:pPr>
      <w:r>
        <w:rPr>
          <w:rFonts w:ascii="Arial" w:hAnsi="Arial" w:cs="Arial" w:eastAsia="Arial"/>
          <w:b/>
          <w:i w:val="0"/>
          <w:sz w:val="24"/>
        </w:rPr>
        <w:t>Desventajas:</w:t>
      </w:r>
      <w:r>
        <w:rPr>
          <w:rFonts w:ascii="Arial" w:hAnsi="Arial" w:cs="Arial" w:eastAsia="Arial"/>
          <w:b w:val="0"/>
          <w:i w:val="0"/>
          <w:sz w:val="24"/>
        </w:rPr>
        <w:t xml:space="preserve"> desde septiembre de 2024, Cloud Storage for Firebase exige el plan de pago Blaze incluso para los buckets predeterminados (Firebase, s. f.-b), lo que afecta a las fotos de los equipos; las reglas de negocio quedarían repartidas entre reglas de seguridad y funciones en la nube; y no contempla el consumo de una API REST con Retrofit, requisito del proyecto.</w:t>
      </w:r>
    </w:p>
    <w:p>
      <w:pPr>
        <w:spacing w:line="360" w:lineRule="auto" w:before="0" w:after="0"/>
        <w:ind w:firstLine="709"/>
        <w:jc w:val="both"/>
      </w:pPr>
      <w:r>
        <w:rPr>
          <w:rFonts w:ascii="Arial" w:hAnsi="Arial" w:cs="Arial" w:eastAsia="Arial"/>
          <w:b w:val="0"/>
          <w:i w:val="0"/>
          <w:sz w:val="24"/>
        </w:rPr>
        <w:t>Se seleccionó la propuesta 01 porque es la única que satisface simultáneamente los requisitos académicos, mantiene el costo en cero durante el desarrollo y concentra las reglas de negocio en un servidor que puede probarse de forma automatizada. La propuesta 03 no se descartó por completo: Firebase se conserva para la autenticación y Firestore.</w:t>
      </w:r>
    </w:p>
    <w:p>
      <w:pPr>
        <w:pStyle w:val="Ttulo2"/>
        <w:keepNext/>
        <w:spacing w:line="360" w:lineRule="auto" w:before="200" w:after="80"/>
        <w:jc w:val="left"/>
      </w:pPr>
      <w:bookmarkStart w:id="117" w:name="_Toc900014"/>
      <w:r>
        <w:rPr>
          <w:rFonts w:ascii="Arial" w:hAnsi="Arial" w:cs="Arial" w:eastAsia="Arial"/>
          <w:b/>
          <w:i w:val="0"/>
          <w:color w:val="000000"/>
          <w:sz w:val="24"/>
        </w:rPr>
        <w:t>3.4. Definición de objetivos</w:t>
      </w:r>
      <w:bookmarkEnd w:id="117"/>
    </w:p>
    <w:p>
      <w:pPr>
        <w:keepNext/>
        <w:spacing w:line="360" w:lineRule="auto" w:before="200" w:after="80"/>
        <w:jc w:val="left"/>
        <w:outlineLvl w:val="2"/>
      </w:pPr>
      <w:bookmarkStart w:id="118" w:name="_Toc900015"/>
      <w:r>
        <w:rPr>
          <w:rFonts w:ascii="Arial" w:hAnsi="Arial" w:cs="Arial" w:eastAsia="Arial"/>
          <w:b/>
          <w:i/>
          <w:color w:val="000000"/>
          <w:sz w:val="24"/>
        </w:rPr>
        <w:t>3.4.1. Objetivo general</w:t>
      </w:r>
      <w:bookmarkEnd w:id="118"/>
    </w:p>
    <w:p>
      <w:pPr>
        <w:spacing w:line="360" w:lineRule="auto" w:before="0" w:after="0"/>
        <w:ind w:firstLine="709"/>
        <w:jc w:val="both"/>
      </w:pPr>
      <w:r>
        <w:rPr>
          <w:rFonts w:ascii="Arial" w:hAnsi="Arial" w:cs="Arial" w:eastAsia="Arial"/>
          <w:b w:val="0"/>
          <w:i w:val="0"/>
          <w:sz w:val="24"/>
        </w:rPr>
        <w:t>Desarrollar una aplicación móvil Android con arquitectura MVVM, integrada con una API REST propia, Firebase y Google Maps, que permita a las pymes de Trujillo publicar, buscar y reservar equipos subutilizados, con el fin de contribuir a la reducción de sobrecostos operativos y al uso eficiente de recursos promovido por el ODS 12.</w:t>
      </w:r>
    </w:p>
    <w:p>
      <w:pPr>
        <w:keepNext/>
        <w:spacing w:line="360" w:lineRule="auto" w:before="200" w:after="80"/>
        <w:jc w:val="left"/>
        <w:outlineLvl w:val="2"/>
      </w:pPr>
      <w:bookmarkStart w:id="119" w:name="_Toc900016"/>
      <w:r>
        <w:rPr>
          <w:rFonts w:ascii="Arial" w:hAnsi="Arial" w:cs="Arial" w:eastAsia="Arial"/>
          <w:b/>
          <w:i/>
          <w:color w:val="000000"/>
          <w:sz w:val="24"/>
        </w:rPr>
        <w:t>3.4.2. Objetivos específicos</w:t>
      </w:r>
      <w:bookmarkEnd w:id="119"/>
    </w:p>
    <w:p>
      <w:pPr>
        <w:numPr>
          <w:ilvl w:val="0"/>
          <w:numId w:val="990"/>
        </w:numPr>
        <w:spacing w:line="360" w:lineRule="auto" w:before="0" w:after="0"/>
        <w:jc w:val="both"/>
      </w:pPr>
      <w:r>
        <w:rPr>
          <w:rFonts w:ascii="Arial" w:hAnsi="Arial" w:cs="Arial" w:eastAsia="Arial"/>
          <w:b/>
          <w:i w:val="0"/>
          <w:sz w:val="24"/>
        </w:rPr>
        <w:t>OE1.</w:t>
      </w:r>
      <w:r>
        <w:rPr>
          <w:rFonts w:ascii="Arial" w:hAnsi="Arial" w:cs="Arial" w:eastAsia="Arial"/>
          <w:b w:val="0"/>
          <w:i w:val="0"/>
          <w:sz w:val="24"/>
        </w:rPr>
        <w:t xml:space="preserve"> Especificar los requisitos del producto mediante un Product Backlog de historias de usuario con criterios de aceptación, las ocho reglas de negocio y los requisitos no funcionales vinculados con el ODS 12, la privacidad y la accesibilidad.</w:t>
      </w:r>
    </w:p>
    <w:p>
      <w:pPr>
        <w:numPr>
          <w:ilvl w:val="0"/>
          <w:numId w:val="990"/>
        </w:numPr>
        <w:spacing w:line="360" w:lineRule="auto" w:before="0" w:after="0"/>
        <w:jc w:val="both"/>
      </w:pPr>
      <w:r>
        <w:rPr>
          <w:rFonts w:ascii="Arial" w:hAnsi="Arial" w:cs="Arial" w:eastAsia="Arial"/>
          <w:b/>
          <w:i w:val="0"/>
          <w:sz w:val="24"/>
        </w:rPr>
        <w:t>OE2.</w:t>
      </w:r>
      <w:r>
        <w:rPr>
          <w:rFonts w:ascii="Arial" w:hAnsi="Arial" w:cs="Arial" w:eastAsia="Arial"/>
          <w:b w:val="0"/>
          <w:i w:val="0"/>
          <w:sz w:val="24"/>
        </w:rPr>
        <w:t xml:space="preserve"> Diseñar la arquitectura MVVM, el modelo de datos local y remoto, el contrato JSON de la API y el flujo de pantallas de la aplicación.</w:t>
      </w:r>
    </w:p>
    <w:p>
      <w:pPr>
        <w:numPr>
          <w:ilvl w:val="0"/>
          <w:numId w:val="990"/>
        </w:numPr>
        <w:spacing w:line="360" w:lineRule="auto" w:before="0" w:after="0"/>
        <w:jc w:val="both"/>
      </w:pPr>
      <w:r>
        <w:rPr>
          <w:rFonts w:ascii="Arial" w:hAnsi="Arial" w:cs="Arial" w:eastAsia="Arial"/>
          <w:b/>
          <w:i w:val="0"/>
          <w:sz w:val="24"/>
        </w:rPr>
        <w:t>OE3.</w:t>
      </w:r>
      <w:r>
        <w:rPr>
          <w:rFonts w:ascii="Arial" w:hAnsi="Arial" w:cs="Arial" w:eastAsia="Arial"/>
          <w:b w:val="0"/>
          <w:i w:val="0"/>
          <w:sz w:val="24"/>
        </w:rPr>
        <w:t xml:space="preserve"> Implementar la interfaz y la navegación en Kotlin con Jetpack Compose, con validación en el cliente de todos los formularios.</w:t>
      </w:r>
    </w:p>
    <w:p>
      <w:pPr>
        <w:numPr>
          <w:ilvl w:val="0"/>
          <w:numId w:val="990"/>
        </w:numPr>
        <w:spacing w:line="360" w:lineRule="auto" w:before="0" w:after="0"/>
        <w:jc w:val="both"/>
      </w:pPr>
      <w:r>
        <w:rPr>
          <w:rFonts w:ascii="Arial" w:hAnsi="Arial" w:cs="Arial" w:eastAsia="Arial"/>
          <w:b/>
          <w:i w:val="0"/>
          <w:sz w:val="24"/>
        </w:rPr>
        <w:t>OE4.</w:t>
      </w:r>
      <w:r>
        <w:rPr>
          <w:rFonts w:ascii="Arial" w:hAnsi="Arial" w:cs="Arial" w:eastAsia="Arial"/>
          <w:b w:val="0"/>
          <w:i w:val="0"/>
          <w:sz w:val="24"/>
        </w:rPr>
        <w:t xml:space="preserve"> Implementar la persistencia local con Room y DataStore bajo el patrón Repository para que el catálogo y las reservas estén disponibles sin conexión.</w:t>
      </w:r>
    </w:p>
    <w:p>
      <w:pPr>
        <w:numPr>
          <w:ilvl w:val="0"/>
          <w:numId w:val="990"/>
        </w:numPr>
        <w:spacing w:line="360" w:lineRule="auto" w:before="0" w:after="0"/>
        <w:jc w:val="both"/>
      </w:pPr>
      <w:r>
        <w:rPr>
          <w:rFonts w:ascii="Arial" w:hAnsi="Arial" w:cs="Arial" w:eastAsia="Arial"/>
          <w:b/>
          <w:i w:val="0"/>
          <w:sz w:val="24"/>
        </w:rPr>
        <w:t>OE5.</w:t>
      </w:r>
      <w:r>
        <w:rPr>
          <w:rFonts w:ascii="Arial" w:hAnsi="Arial" w:cs="Arial" w:eastAsia="Arial"/>
          <w:b w:val="0"/>
          <w:i w:val="0"/>
          <w:sz w:val="24"/>
        </w:rPr>
        <w:t xml:space="preserve"> Implementar la API REST en Node.js y Express con operaciones CRUD y consumirla con Retrofit, gestionando estados de carga, error, ausencia de datos y conectividad.</w:t>
      </w:r>
    </w:p>
    <w:p>
      <w:pPr>
        <w:numPr>
          <w:ilvl w:val="0"/>
          <w:numId w:val="990"/>
        </w:numPr>
        <w:spacing w:line="360" w:lineRule="auto" w:before="0" w:after="0"/>
        <w:jc w:val="both"/>
      </w:pPr>
      <w:r>
        <w:rPr>
          <w:rFonts w:ascii="Arial" w:hAnsi="Arial" w:cs="Arial" w:eastAsia="Arial"/>
          <w:b/>
          <w:i w:val="0"/>
          <w:sz w:val="24"/>
        </w:rPr>
        <w:t>OE6.</w:t>
      </w:r>
      <w:r>
        <w:rPr>
          <w:rFonts w:ascii="Arial" w:hAnsi="Arial" w:cs="Arial" w:eastAsia="Arial"/>
          <w:b w:val="0"/>
          <w:i w:val="0"/>
          <w:sz w:val="24"/>
        </w:rPr>
        <w:t xml:space="preserve"> Integrar Firebase Authentication, Cloud Firestore y Google Maps con manejo de permisos y protección de datos personales.</w:t>
      </w:r>
    </w:p>
    <w:p>
      <w:pPr>
        <w:numPr>
          <w:ilvl w:val="0"/>
          <w:numId w:val="990"/>
        </w:numPr>
        <w:spacing w:line="360" w:lineRule="auto" w:before="0" w:after="0"/>
        <w:jc w:val="both"/>
      </w:pPr>
      <w:r>
        <w:rPr>
          <w:rFonts w:ascii="Arial" w:hAnsi="Arial" w:cs="Arial" w:eastAsia="Arial"/>
          <w:b/>
          <w:i w:val="0"/>
          <w:sz w:val="24"/>
        </w:rPr>
        <w:t>OE7.</w:t>
      </w:r>
      <w:r>
        <w:rPr>
          <w:rFonts w:ascii="Arial" w:hAnsi="Arial" w:cs="Arial" w:eastAsia="Arial"/>
          <w:b w:val="0"/>
          <w:i w:val="0"/>
          <w:sz w:val="24"/>
        </w:rPr>
        <w:t xml:space="preserve"> Verificar el cumplimiento del 100 % de las reglas de negocio implementadas mediante pruebas automatizadas del servidor y de la aplicación.</w:t>
      </w:r>
    </w:p>
    <w:p>
      <w:pPr>
        <w:pStyle w:val="Ttulo1"/>
        <w:keepNext/>
        <w:pageBreakBefore/>
        <w:spacing w:line="360" w:lineRule="auto" w:before="0" w:after="120"/>
        <w:jc w:val="left"/>
      </w:pPr>
      <w:bookmarkStart w:id="120" w:name="_Toc900017"/>
      <w:r>
        <w:rPr>
          <w:rFonts w:ascii="Arial" w:hAnsi="Arial" w:cs="Arial" w:eastAsia="Arial"/>
          <w:b/>
          <w:i w:val="0"/>
          <w:color w:val="000000"/>
          <w:sz w:val="28"/>
        </w:rPr>
        <w:t>IV. HERRAMIENTAS DE INGENIERÍA</w:t>
      </w:r>
      <w:bookmarkEnd w:id="120"/>
    </w:p>
    <w:p>
      <w:pPr>
        <w:pStyle w:val="Ttulo2"/>
        <w:keepNext/>
        <w:spacing w:line="360" w:lineRule="auto" w:before="200" w:after="80"/>
        <w:jc w:val="left"/>
      </w:pPr>
      <w:bookmarkStart w:id="121" w:name="_Toc900018"/>
      <w:r>
        <w:rPr>
          <w:rFonts w:ascii="Arial" w:hAnsi="Arial" w:cs="Arial" w:eastAsia="Arial"/>
          <w:b/>
          <w:i w:val="0"/>
          <w:color w:val="000000"/>
          <w:sz w:val="24"/>
        </w:rPr>
        <w:t>4.1. Comparación y selección de metodologías</w:t>
      </w:r>
      <w:bookmarkEnd w:id="121"/>
    </w:p>
    <w:p>
      <w:pPr>
        <w:spacing w:line="360" w:lineRule="auto" w:before="0" w:after="0"/>
        <w:ind w:firstLine="709"/>
        <w:jc w:val="both"/>
      </w:pPr>
      <w:r>
        <w:rPr>
          <w:rFonts w:ascii="Arial" w:hAnsi="Arial" w:cs="Arial" w:eastAsia="Arial"/>
          <w:b w:val="0"/>
          <w:i w:val="0"/>
          <w:sz w:val="24"/>
        </w:rPr>
        <w:t>Se compararon tres marcos de trabajo ágiles aplicables a aplicaciones móviles: Scrum, Extreme Programming (XP) y Mobile-D. Scrum es un marco ligero que genera valor mediante soluciones adaptativas, organizado en sprints de un mes o menos y en tres artefactos con compromisos explícitos: el Product Backlog con el objetivo del producto, el Sprint Backlog con el objetivo del sprint y el Incremento con la definición de terminado (Schwaber y Sutherland, 2020). Mobile-D es un enfoque ágil propuesto específicamente para el desarrollo móvil por el centro VTT de Finlandia (Abrahamsson et al., 2004). La Tabla 2 resume la comparación.</w:t>
      </w:r>
    </w:p>
    <w:p>
      <w:pPr>
        <w:keepNext/>
        <w:spacing w:line="240" w:lineRule="auto" w:before="160" w:after="80"/>
        <w:jc w:val="left"/>
      </w:pPr>
      <w:bookmarkStart w:id="122" w:name="_TabRef2"/>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2</w:t>
      </w:r>
      <w:r>
        <w:rPr>
          <w:rFonts w:ascii="Arial" w:hAnsi="Arial" w:cs="Arial" w:eastAsia="Arial"/>
          <w:b/>
          <w:sz w:val="24"/>
        </w:rPr>
        <w:fldChar w:fldCharType="end"/>
      </w:r>
      <w:r>
        <w:br/>
      </w:r>
      <w:r>
        <w:rPr>
          <w:rFonts w:ascii="Arial" w:hAnsi="Arial" w:cs="Arial" w:eastAsia="Arial"/>
          <w:b w:val="0"/>
          <w:i/>
          <w:sz w:val="24"/>
        </w:rPr>
        <w:t>Comparación de metodologías de desarrollo</w:t>
      </w:r>
      <w:bookmarkEnd w:id="12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814"/>
        <w:gridCol w:w="2324"/>
        <w:gridCol w:w="2324"/>
        <w:gridCol w:w="2324"/>
      </w:tblGrid>
      <w:tr>
        <w:trPr>
          <w:cantSplit w:val="true"/>
          <w:tblHeader w:val="true"/>
        </w:trPr>
        <w:tc>
          <w:tcPr>
            <w:tcW w:type="dxa" w:w="181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Criterio</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Scrum</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XP</w:t>
            </w:r>
          </w:p>
        </w:tc>
        <w:tc>
          <w:tcPr>
            <w:tcW w:type="dxa" w:w="232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Mobile-D</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Enfoque</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Gestión iterativa del producto por sprints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Prácticas de ingeniería (pares, TDD, integración continua)</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Ciclo ágil diseñado para equipos móviles pequeños</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Tamaño de equipo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pequeños con roles definidos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pequeños y colocalizados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Menos de 10 desarrolladores</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Artefactos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Product Backlog, Sprint Backlog, Incremento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Historias, tarjetas CRC, pruebas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Fases de exploración, inicialización, producción, estabilización y prueba</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 xml:space="preserve">Uso en proyectos académicos y antecedentes locales</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Alto (Roque Mayo y Minchán Huamán, 2025)</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Bajo</w:t>
            </w:r>
          </w:p>
        </w:tc>
      </w:tr>
      <w:tr>
        <w:trPr>
          <w:cantSplit w:val="true"/>
        </w:trPr>
        <w:tc>
          <w:tcPr>
            <w:tcW w:type="dxa" w:w="1814"/>
            <w:tcMar>
              <w:top w:w="60" w:type="dxa"/>
              <w:left w:w="90" w:type="dxa"/>
              <w:bottom w:w="60" w:type="dxa"/>
              <w:right w:w="90" w:type="dxa"/>
            </w:tcMar>
          </w:tcPr>
          <w:p>
            <w:pPr>
              <w:spacing w:line="240" w:lineRule="auto" w:before="0" w:after="20"/>
              <w:jc w:val="left"/>
            </w:pPr>
            <w:r>
              <w:rPr>
                <w:rFonts w:ascii="Arial" w:hAnsi="Arial" w:cs="Arial" w:eastAsia="Arial"/>
                <w:b/>
                <w:i w:val="0"/>
                <w:sz w:val="20"/>
              </w:rPr>
              <w:t xml:space="preserve">Adecuación a sprints cortos alineados con los módulos funcionales del proyecto</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Alta: un sprint por módulo funcional</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 exige programación en pares constante</w:t>
            </w:r>
          </w:p>
        </w:tc>
        <w:tc>
          <w:tcPr>
            <w:tcW w:type="dxa" w:w="232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 fases más rígidas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 Schwaber y Sutherland (2020) y Abrahamsson et al. (2004).</w:t>
      </w:r>
    </w:p>
    <w:p>
      <w:pPr>
        <w:spacing w:line="360" w:lineRule="auto" w:before="0" w:after="0"/>
        <w:ind w:firstLine="709"/>
        <w:jc w:val="both"/>
      </w:pPr>
      <w:r>
        <w:rPr>
          <w:rFonts w:ascii="Arial" w:hAnsi="Arial" w:cs="Arial" w:eastAsia="Arial"/>
          <w:b w:val="0"/>
          <w:i w:val="0"/>
          <w:sz w:val="24"/>
        </w:rPr>
        <w:t xml:space="preserve">Se seleccionó </w:t>
      </w:r>
      <w:r>
        <w:rPr>
          <w:rFonts w:ascii="Arial" w:hAnsi="Arial" w:cs="Arial" w:eastAsia="Arial"/>
          <w:b/>
          <w:i w:val="0"/>
          <w:sz w:val="24"/>
        </w:rPr>
        <w:t>Scrum</w:t>
      </w:r>
      <w:r>
        <w:rPr>
          <w:rFonts w:ascii="Arial" w:hAnsi="Arial" w:cs="Arial" w:eastAsia="Arial"/>
          <w:b w:val="0"/>
          <w:i w:val="0"/>
          <w:sz w:val="24"/>
        </w:rPr>
        <w:t xml:space="preserve">, complementado con dos prácticas de XP (pruebas unitarias automatizadas y revisión de código en GitHub). La razón principal es que el trabajo se organiza en sprints cortos alineados con los módulos funcionales del proyecto (interfaz, persistencia, API, Firebase y mapas), cada uno con un objetivo propio; además, el Product Backlog priorizado permite dejar como trabajo futuro funciones como el Machine Learning sin bloquear el resto del producto.</w:t>
      </w:r>
    </w:p>
    <w:p>
      <w:pPr>
        <w:pStyle w:val="Ttulo2"/>
        <w:keepNext/>
        <w:spacing w:line="360" w:lineRule="auto" w:before="200" w:after="80"/>
        <w:jc w:val="left"/>
      </w:pPr>
      <w:bookmarkStart w:id="123" w:name="_Toc900019"/>
      <w:r>
        <w:rPr>
          <w:rFonts w:ascii="Arial" w:hAnsi="Arial" w:cs="Arial" w:eastAsia="Arial"/>
          <w:b/>
          <w:i w:val="0"/>
          <w:color w:val="000000"/>
          <w:sz w:val="24"/>
        </w:rPr>
        <w:t>4.2. Estándares de ingeniería aplicados</w:t>
      </w:r>
      <w:bookmarkEnd w:id="123"/>
    </w:p>
    <w:p>
      <w:pPr>
        <w:keepNext/>
        <w:spacing w:line="240" w:lineRule="auto" w:before="160" w:after="80"/>
        <w:jc w:val="left"/>
      </w:pPr>
      <w:bookmarkStart w:id="124" w:name="_TabRef3"/>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3</w:t>
      </w:r>
      <w:r>
        <w:rPr>
          <w:rFonts w:ascii="Arial" w:hAnsi="Arial" w:cs="Arial" w:eastAsia="Arial"/>
          <w:b/>
          <w:sz w:val="24"/>
        </w:rPr>
        <w:fldChar w:fldCharType="end"/>
      </w:r>
      <w:r>
        <w:br/>
      </w:r>
      <w:r>
        <w:rPr>
          <w:rFonts w:ascii="Arial" w:hAnsi="Arial" w:cs="Arial" w:eastAsia="Arial"/>
          <w:b w:val="0"/>
          <w:i/>
          <w:sz w:val="24"/>
        </w:rPr>
        <w:t>Estándares y guías aplicados en el proyecto</w:t>
      </w:r>
      <w:bookmarkEnd w:id="12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3685"/>
        <w:gridCol w:w="5103"/>
      </w:tblGrid>
      <w:tr>
        <w:trPr>
          <w:cantSplit w:val="true"/>
          <w:tblHeader w:val="true"/>
        </w:trPr>
        <w:tc>
          <w:tcPr>
            <w:tcW w:type="dxa" w:w="368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Estándar o guía</w:t>
            </w:r>
          </w:p>
        </w:tc>
        <w:tc>
          <w:tcPr>
            <w:tcW w:type="dxa" w:w="510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Aplicación en EQUISHARE</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ISO/IEC 25010:2023, modelo de calidad del producto con nueve características (International Organization for Standardization, 2023)</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 usó para redactar requisitos no funcionales de adecuación funcional, eficiencia de desempeño, capacidad de interacción, fiabilidad, seguridad y mantenibilidad.</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OWASP MASVS, ocho grupos de controles: almacenamiento, criptografía, autenticación, red, plataforma, código, resiliencia y privacidad (OWASP, s. f.)</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guardan contraseñas ni tokens en el teléfono; HTTPS obligatorio en la versión de producción; verificación de firma del token en el servidor; permisos mínimos.</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WCAG 2.2 (W3C, 2024) y guía de accesibilidad de Android (Android Developers, s. f.-h)</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de texto de al menos 4,5:1, objetivos táctiles de 48 dp, descripciones de contenido en íconos y botones, y mensajes de error en texto.</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Guía de arquitectura de aplicaciones de Android (Android Developers, s. f.-b)</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Capas de interfaz, dominio y datos; ViewModel con UI State; repositorios como fuente única de verdad.</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OpenAPI 3.0.3 (OpenAPI Initiative, 2020)</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Contrato JSON de los 21 endpoints en </w:t>
            </w:r>
            <w:r>
              <w:rPr>
                <w:rFonts w:ascii="Consolas" w:hAnsi="Consolas" w:cs="Consolas" w:eastAsia="Consolas"/>
                <w:b w:val="0"/>
                <w:i w:val="0"/>
                <w:sz w:val="18"/>
              </w:rPr>
              <w:t>docs/openapi.yaml</w:t>
            </w:r>
            <w:r>
              <w:rPr>
                <w:rFonts w:ascii="Arial" w:hAnsi="Arial" w:cs="Arial" w:eastAsia="Arial"/>
                <w:b w:val="0"/>
                <w:i w:val="0"/>
                <w:sz w:val="20"/>
              </w:rPr>
              <w:t>.</w:t>
            </w:r>
          </w:p>
        </w:tc>
      </w:tr>
      <w:tr>
        <w:trPr>
          <w:cantSplit w:val="true"/>
        </w:trPr>
        <w:tc>
          <w:tcPr>
            <w:tcW w:type="dxa" w:w="368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Ley N.° 29733 y su reglamento, D.S. N.° 016-2024-JUS</w:t>
            </w:r>
          </w:p>
        </w:tc>
        <w:tc>
          <w:tcPr>
            <w:tcW w:type="dxa" w:w="51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Consentimiento libre, previo, expreso e informado; finalidad declarada; medidas de seguridad; derechos ARCO.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25" w:name="_Toc900020"/>
      <w:r>
        <w:rPr>
          <w:rFonts w:ascii="Arial" w:hAnsi="Arial" w:cs="Arial" w:eastAsia="Arial"/>
          <w:b/>
          <w:i w:val="0"/>
          <w:color w:val="000000"/>
          <w:sz w:val="24"/>
        </w:rPr>
        <w:t>4.3. Selección de herramientas de hardware y software</w:t>
      </w:r>
      <w:bookmarkEnd w:id="125"/>
    </w:p>
    <w:p>
      <w:pPr>
        <w:keepNext/>
        <w:spacing w:line="240" w:lineRule="auto" w:before="160" w:after="80"/>
        <w:jc w:val="left"/>
      </w:pPr>
      <w:bookmarkStart w:id="126" w:name="_TabRef4"/>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4</w:t>
      </w:r>
      <w:r>
        <w:rPr>
          <w:rFonts w:ascii="Arial" w:hAnsi="Arial" w:cs="Arial" w:eastAsia="Arial"/>
          <w:b/>
          <w:sz w:val="24"/>
        </w:rPr>
        <w:fldChar w:fldCharType="end"/>
      </w:r>
      <w:r>
        <w:br/>
      </w:r>
      <w:r>
        <w:rPr>
          <w:rFonts w:ascii="Arial" w:hAnsi="Arial" w:cs="Arial" w:eastAsia="Arial"/>
          <w:b w:val="0"/>
          <w:i/>
          <w:sz w:val="24"/>
        </w:rPr>
        <w:t>Herramientas de software seleccionadas</w:t>
      </w:r>
      <w:bookmarkEnd w:id="126"/>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835"/>
        <w:gridCol w:w="1871"/>
        <w:gridCol w:w="4082"/>
      </w:tblGrid>
      <w:tr>
        <w:trPr>
          <w:cantSplit w:val="true"/>
          <w:tblHeader w:val="true"/>
        </w:trPr>
        <w:tc>
          <w:tcPr>
            <w:tcW w:type="dxa" w:w="283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Herramienta y versión</w:t>
            </w:r>
          </w:p>
        </w:tc>
        <w:tc>
          <w:tcPr>
            <w:tcW w:type="dxa" w:w="187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Uso</w:t>
            </w:r>
          </w:p>
        </w:tc>
        <w:tc>
          <w:tcPr>
            <w:tcW w:type="dxa" w:w="408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Justificación</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Studio (versión estable vigente)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IDE, emulador, perfilador</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Entorno oficial de Android, con soporte para Compose y vista previa.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Kotlin 2.0.21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Lenguaje de la app</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Lenguaje recomendado por Google para Android (Android Developers, s. f.-a).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Jetpack Compose (BOM 2024.12.01) y Material 3</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Interfaz declarativa</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Kit recomendado para interfaces nativas (Android Developers, s. f.-j).</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Gradle Plugin 8.7.3, compileSdk y targetSdk 35, minSdk 26</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Compilación</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minSdk 26 (Android 8.0) habilita java.time y los íconos adaptativos.</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Room 2.6.1 y DataStore Preferences 1.1.1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Persistencia local</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Room abstrae SQLite con verificación de consultas en compilación (Android Developers, s. f.-e); DataStore reemplaza SharedPreferences (Android Developers, s. f.-d).</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Retrofit 2.11.0, OkHttp 4.12.0 y Gson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Cliente HTTP</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Convierte la API HTTP en una interfaz Kotlin (Square, s. f.).</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BoM 33.7.0 (Authentication y Cloud Firestore)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Identidad y datos del usuario</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 Spark sin costo; Firestore incluye 1 GiB almacenado, 50 000 lecturas, 20 000 escrituras y 20 000 eliminaciones diarias (Firebase, s. f.-a).</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Maps Compose 6.2.1 y Play Services Location 21.3.0</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Mapas y GPS</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Biblioteca oficial de mapas para Compose (Google for Developers, s. f.-c).</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Node.js 20.19+ y Express 5</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REST</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Framework minimalista para APIs en Node.js (OpenJS Foundation, s. f.).</w:t>
            </w:r>
          </w:p>
        </w:tc>
      </w:tr>
      <w:tr>
        <w:trPr>
          <w:cantSplit w:val="true"/>
        </w:trPr>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Git y GitHub</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Control de versiones</w:t>
            </w:r>
          </w:p>
        </w:tc>
        <w:tc>
          <w:tcPr>
            <w:tcW w:type="dxa" w:w="408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Trabajo colaborativo e historial de cambios del código.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En hardware se utilizan las computadoras personales de los integrantes con Windows, capaces de ejecutar Android Studio y el emulador, y como dispositivos de prueba el emulador de Android con imagen de Google Play (API 35) y teléfonos Android de los integrantes con versión 8.0 o superior. El servidor de desarrollo se ejecuta en una de las computadoras dentro de la misma red Wi-Fi que los teléfonos.</w:t>
      </w:r>
    </w:p>
    <w:p>
      <w:pPr>
        <w:pStyle w:val="Ttulo2"/>
        <w:keepNext/>
        <w:spacing w:line="360" w:lineRule="auto" w:before="200" w:after="80"/>
        <w:jc w:val="left"/>
      </w:pPr>
      <w:bookmarkStart w:id="127" w:name="_Toc900021"/>
      <w:r>
        <w:rPr>
          <w:rFonts w:ascii="Arial" w:hAnsi="Arial" w:cs="Arial" w:eastAsia="Arial"/>
          <w:b/>
          <w:i w:val="0"/>
          <w:color w:val="000000"/>
          <w:sz w:val="24"/>
        </w:rPr>
        <w:t>4.4. Recolección, análisis y procesamiento de datos</w:t>
      </w:r>
      <w:bookmarkEnd w:id="127"/>
    </w:p>
    <w:p>
      <w:pPr>
        <w:spacing w:line="360" w:lineRule="auto" w:before="0" w:after="0"/>
        <w:ind w:firstLine="709"/>
        <w:jc w:val="both"/>
      </w:pPr>
      <w:r>
        <w:rPr>
          <w:rFonts w:ascii="Arial" w:hAnsi="Arial" w:cs="Arial" w:eastAsia="Arial"/>
          <w:b/>
          <w:i w:val="0"/>
          <w:sz w:val="24"/>
        </w:rPr>
        <w:t>Recolección.</w:t>
      </w:r>
      <w:r>
        <w:rPr>
          <w:rFonts w:ascii="Arial" w:hAnsi="Arial" w:cs="Arial" w:eastAsia="Arial"/>
          <w:b w:val="0"/>
          <w:i w:val="0"/>
          <w:sz w:val="24"/>
        </w:rPr>
        <w:t xml:space="preserve"> Los datos se recogen en formularios con validación inmediata (correo, contraseña, RUC, razón social, celular, datos del equipo y fechas), mediante el GPS solo cuando el usuario lo autoriza y mediante el selector de fotos del sistema, que entrega a la app únicamente la imagen elegida. Para validar el diagnóstico del problema se aplicará una encuesta a pymes de Trujillo.</w:t>
      </w:r>
    </w:p>
    <w:p>
      <w:pPr>
        <w:spacing w:line="360" w:lineRule="auto" w:before="0" w:after="0"/>
        <w:ind w:firstLine="709"/>
        <w:jc w:val="both"/>
      </w:pPr>
      <w:r>
        <w:rPr>
          <w:rFonts w:ascii="Arial" w:hAnsi="Arial" w:cs="Arial" w:eastAsia="Arial"/>
          <w:b/>
          <w:i w:val="0"/>
          <w:sz w:val="24"/>
        </w:rPr>
        <w:t>Análisis.</w:t>
      </w:r>
      <w:r>
        <w:rPr>
          <w:rFonts w:ascii="Arial" w:hAnsi="Arial" w:cs="Arial" w:eastAsia="Arial"/>
          <w:b w:val="0"/>
          <w:i w:val="0"/>
          <w:sz w:val="24"/>
        </w:rPr>
        <w:t xml:space="preserve"> El servidor aplica las reglas de negocio a cada operación: verifica el dígito verificador del RUC con el algoritmo de módulo 11, detecta solapamiento de fechas, calcula la anticipación respecto a la entrega de las 08:00 en hora de Lima, aplica la comisión del 12 % y la penalidad del 20 %, recalcula el promedio de calificaciones y marca para revisión los equipos que caen por debajo de 3,0 tras cinco reseñas. La distancia entre la empresa y cada equipo se calcula con la fórmula del haversine para ordenar el catálogo por cercanía.</w:t>
      </w:r>
    </w:p>
    <w:p>
      <w:pPr>
        <w:spacing w:line="360" w:lineRule="auto" w:before="0" w:after="0"/>
        <w:ind w:firstLine="709"/>
        <w:jc w:val="both"/>
      </w:pPr>
      <w:r>
        <w:rPr>
          <w:rFonts w:ascii="Arial" w:hAnsi="Arial" w:cs="Arial" w:eastAsia="Arial"/>
          <w:b/>
          <w:i w:val="0"/>
          <w:sz w:val="24"/>
        </w:rPr>
        <w:t>Procesamiento.</w:t>
      </w:r>
      <w:r>
        <w:rPr>
          <w:rFonts w:ascii="Arial" w:hAnsi="Arial" w:cs="Arial" w:eastAsia="Arial"/>
          <w:b w:val="0"/>
          <w:i w:val="0"/>
          <w:sz w:val="24"/>
        </w:rPr>
        <w:t xml:space="preserve"> Los datos viajan en JSON y se transforman en tres representaciones: objetos de transferencia (DTO), entidades de Room y modelos de dominio. Las fotos se reducen en el teléfono a un máximo de 1 600 píxeles por lado y se comprimen en JPEG antes de subirlas, lo que ahorra datos móviles y respeta el límite de 5 MB del servidor.</w:t>
      </w:r>
    </w:p>
    <w:p>
      <w:pPr>
        <w:pStyle w:val="Ttulo2"/>
        <w:keepNext/>
        <w:spacing w:line="360" w:lineRule="auto" w:before="200" w:after="80"/>
        <w:jc w:val="left"/>
      </w:pPr>
      <w:bookmarkStart w:id="128" w:name="_Toc900022"/>
      <w:r>
        <w:rPr>
          <w:rFonts w:ascii="Arial" w:hAnsi="Arial" w:cs="Arial" w:eastAsia="Arial"/>
          <w:b/>
          <w:i w:val="0"/>
          <w:color w:val="000000"/>
          <w:sz w:val="24"/>
        </w:rPr>
        <w:t>4.5. Requisitos del usuario final y del servidor</w:t>
      </w:r>
      <w:bookmarkEnd w:id="128"/>
    </w:p>
    <w:p>
      <w:pPr>
        <w:keepNext/>
        <w:spacing w:line="240" w:lineRule="auto" w:before="160" w:after="80"/>
        <w:jc w:val="left"/>
      </w:pPr>
      <w:bookmarkStart w:id="129" w:name="_TabRef5"/>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5</w:t>
      </w:r>
      <w:r>
        <w:rPr>
          <w:rFonts w:ascii="Arial" w:hAnsi="Arial" w:cs="Arial" w:eastAsia="Arial"/>
          <w:b/>
          <w:sz w:val="24"/>
        </w:rPr>
        <w:fldChar w:fldCharType="end"/>
      </w:r>
      <w:r>
        <w:br/>
      </w:r>
      <w:r>
        <w:rPr>
          <w:rFonts w:ascii="Arial" w:hAnsi="Arial" w:cs="Arial" w:eastAsia="Arial"/>
          <w:b w:val="0"/>
          <w:i/>
          <w:sz w:val="24"/>
        </w:rPr>
        <w:t>Requisitos del usuario final y del servidor</w:t>
      </w:r>
      <w:bookmarkEnd w:id="129"/>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84"/>
        <w:gridCol w:w="6804"/>
      </w:tblGrid>
      <w:tr>
        <w:trPr>
          <w:cantSplit w:val="true"/>
          <w:tblHeader w:val="true"/>
        </w:trPr>
        <w:tc>
          <w:tcPr>
            <w:tcW w:type="dxa" w:w="198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Ámbito</w:t>
            </w:r>
          </w:p>
        </w:tc>
        <w:tc>
          <w:tcPr>
            <w:tcW w:type="dxa" w:w="6803"/>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Requisito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Usuario final</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Teléfono Android 8.0 (API 26) o superior con Google Play Services.</w:t>
            </w:r>
          </w:p>
          <w:p>
            <w:pPr>
              <w:spacing w:line="240" w:lineRule="auto" w:before="0" w:after="20"/>
              <w:ind w:left="170" w:hanging="170"/>
              <w:jc w:val="left"/>
            </w:pPr>
            <w:r>
              <w:rPr>
                <w:rFonts w:ascii="Arial" w:hAnsi="Arial" w:cs="Arial" w:eastAsia="Arial"/>
                <w:b w:val="0"/>
                <w:i w:val="0"/>
                <w:sz w:val="20"/>
              </w:rPr>
              <w:t>• Conexión a internet para publicar y reservar; consulta del catálogo guardado sin conexión.</w:t>
            </w:r>
          </w:p>
          <w:p>
            <w:pPr>
              <w:spacing w:line="240" w:lineRule="auto" w:before="0" w:after="20"/>
              <w:ind w:left="170" w:hanging="170"/>
              <w:jc w:val="left"/>
            </w:pPr>
            <w:r>
              <w:rPr>
                <w:rFonts w:ascii="Arial" w:hAnsi="Arial" w:cs="Arial" w:eastAsia="Arial"/>
                <w:b w:val="0"/>
                <w:i w:val="0"/>
                <w:sz w:val="20"/>
              </w:rPr>
              <w:t>• GPS opcional: la app funciona si se niega el permiso de ubicación.</w:t>
            </w:r>
          </w:p>
          <w:p>
            <w:pPr>
              <w:spacing w:line="240" w:lineRule="auto" w:before="0" w:after="20"/>
              <w:ind w:left="170" w:hanging="170"/>
              <w:jc w:val="left"/>
            </w:pPr>
            <w:r>
              <w:rPr>
                <w:rFonts w:ascii="Arial" w:hAnsi="Arial" w:cs="Arial" w:eastAsia="Arial"/>
                <w:b w:val="0"/>
                <w:i w:val="0"/>
                <w:sz w:val="20"/>
              </w:rPr>
              <w:t>• Cuenta de correo de la empresa y RUC válido para operar (RN-01).</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Servidor</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Node.js 20.19 o superior; puerto 3000 accesible desde la red de los teléfonos.</w:t>
            </w:r>
          </w:p>
          <w:p>
            <w:pPr>
              <w:spacing w:line="240" w:lineRule="auto" w:before="0" w:after="20"/>
              <w:ind w:left="170" w:hanging="170"/>
              <w:jc w:val="left"/>
            </w:pPr>
            <w:r>
              <w:rPr>
                <w:rFonts w:ascii="Arial" w:hAnsi="Arial" w:cs="Arial" w:eastAsia="Arial"/>
                <w:b w:val="0"/>
                <w:i w:val="0"/>
                <w:sz w:val="20"/>
              </w:rPr>
              <w:t>• Almacenamiento para el archivo de datos JSON y la carpeta de fotos.</w:t>
            </w:r>
          </w:p>
          <w:p>
            <w:pPr>
              <w:spacing w:line="240" w:lineRule="auto" w:before="0" w:after="20"/>
              <w:ind w:left="170" w:hanging="170"/>
              <w:jc w:val="left"/>
            </w:pPr>
            <w:r>
              <w:rPr>
                <w:rFonts w:ascii="Arial" w:hAnsi="Arial" w:cs="Arial" w:eastAsia="Arial"/>
                <w:b w:val="0"/>
                <w:i w:val="0"/>
                <w:sz w:val="20"/>
              </w:rPr>
              <w:t>• Acceso a internet para descargar las claves públicas de Google y verificar los tokens de Firebase.</w:t>
            </w:r>
          </w:p>
          <w:p>
            <w:pPr>
              <w:spacing w:line="240" w:lineRule="auto" w:before="0" w:after="20"/>
              <w:ind w:left="170" w:hanging="170"/>
              <w:jc w:val="left"/>
            </w:pPr>
            <w:r>
              <w:rPr>
                <w:rFonts w:ascii="Arial" w:hAnsi="Arial" w:cs="Arial" w:eastAsia="Arial"/>
                <w:b w:val="0"/>
                <w:i w:val="0"/>
                <w:sz w:val="20"/>
              </w:rPr>
              <w:t>• En producción: HTTPS mediante un proxy inverso o un servicio de alojamiento.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Servicios en la nube</w:t>
            </w:r>
          </w:p>
        </w:tc>
        <w:tc>
          <w:tcPr>
            <w:tcW w:type="dxa" w:w="6803"/>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Proyecto de Firebase en plan Spark con Authentication por correo y Cloud Firestore con las reglas de seguridad del proyecto.</w:t>
            </w:r>
          </w:p>
          <w:p>
            <w:pPr>
              <w:spacing w:line="240" w:lineRule="auto" w:before="0" w:after="20"/>
              <w:ind w:left="170" w:hanging="170"/>
              <w:jc w:val="left"/>
            </w:pPr>
            <w:r>
              <w:rPr>
                <w:rFonts w:ascii="Arial" w:hAnsi="Arial" w:cs="Arial" w:eastAsia="Arial"/>
                <w:b w:val="0"/>
                <w:i w:val="0"/>
                <w:sz w:val="20"/>
              </w:rPr>
              <w:t>• Clave de Maps SDK for Android restringida al paquete com.equishare.app; Google exige habilitar la facturación del proyecto, aunque el SKU «Maps SDK» figura con uso ilimitado sin costo (Google for Developers, s. f.-a; s. f.-b).</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1"/>
        <w:keepNext/>
        <w:pageBreakBefore/>
        <w:spacing w:line="360" w:lineRule="auto" w:before="0" w:after="120"/>
        <w:jc w:val="left"/>
      </w:pPr>
      <w:bookmarkStart w:id="130" w:name="_Toc900023"/>
      <w:r>
        <w:rPr>
          <w:rFonts w:ascii="Arial" w:hAnsi="Arial" w:cs="Arial" w:eastAsia="Arial"/>
          <w:b/>
          <w:i w:val="0"/>
          <w:color w:val="000000"/>
          <w:sz w:val="28"/>
        </w:rPr>
        <w:t>V. GENERACIÓN DE SOLUCIONES</w:t>
      </w:r>
      <w:bookmarkEnd w:id="130"/>
    </w:p>
    <w:p>
      <w:pPr>
        <w:pStyle w:val="Ttulo2"/>
        <w:keepNext/>
        <w:spacing w:line="360" w:lineRule="auto" w:before="200" w:after="80"/>
        <w:jc w:val="left"/>
      </w:pPr>
      <w:bookmarkStart w:id="131" w:name="_Toc900024"/>
      <w:r>
        <w:rPr>
          <w:rFonts w:ascii="Arial" w:hAnsi="Arial" w:cs="Arial" w:eastAsia="Arial"/>
          <w:b/>
          <w:i w:val="0"/>
          <w:color w:val="000000"/>
          <w:sz w:val="24"/>
        </w:rPr>
        <w:t>5.1. Evaluación de tecnologías de aplicaciones móviles</w:t>
      </w:r>
      <w:bookmarkEnd w:id="131"/>
    </w:p>
    <w:p>
      <w:pPr>
        <w:spacing w:line="360" w:lineRule="auto" w:before="0" w:after="0"/>
        <w:ind w:firstLine="709"/>
        <w:jc w:val="both"/>
      </w:pPr>
      <w:r>
        <w:rPr>
          <w:rFonts w:ascii="Arial" w:hAnsi="Arial" w:cs="Arial" w:eastAsia="Arial"/>
          <w:b w:val="0"/>
          <w:i w:val="0"/>
          <w:sz w:val="24"/>
        </w:rPr>
        <w:t xml:space="preserve">La Tabla 6 analiza, en una tabla de doble entrada, las ventajas y desventajas de las tecnologías evaluadas para cada capa de la solución. Las desventajas identificadas se mitigaron con decisiones de diseño.</w:t>
      </w:r>
    </w:p>
    <w:p>
      <w:pPr>
        <w:keepNext/>
        <w:spacing w:line="240" w:lineRule="auto" w:before="160" w:after="80"/>
        <w:jc w:val="left"/>
      </w:pPr>
      <w:bookmarkStart w:id="132" w:name="_TabRef6"/>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6</w:t>
      </w:r>
      <w:r>
        <w:rPr>
          <w:rFonts w:ascii="Arial" w:hAnsi="Arial" w:cs="Arial" w:eastAsia="Arial"/>
          <w:b/>
          <w:sz w:val="24"/>
        </w:rPr>
        <w:fldChar w:fldCharType="end"/>
      </w:r>
      <w:r>
        <w:br/>
      </w:r>
      <w:r>
        <w:rPr>
          <w:rFonts w:ascii="Arial" w:hAnsi="Arial" w:cs="Arial" w:eastAsia="Arial"/>
          <w:b w:val="0"/>
          <w:i/>
          <w:sz w:val="24"/>
        </w:rPr>
        <w:t>Ventajas y desventajas de las tecnologías evaluadas</w:t>
      </w:r>
      <w:bookmarkEnd w:id="13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3572"/>
        <w:gridCol w:w="3288"/>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Tecnología</w:t>
            </w:r>
          </w:p>
        </w:tc>
        <w:tc>
          <w:tcPr>
            <w:tcW w:type="dxa" w:w="357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Ventajas</w:t>
            </w:r>
          </w:p>
        </w:tc>
        <w:tc>
          <w:tcPr>
            <w:tcW w:type="dxa" w:w="328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Desventajas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Android Studio</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IDE oficial con emulador, inspector de base de datos y vista previa de Compose.</w:t>
            </w:r>
          </w:p>
          <w:p>
            <w:pPr>
              <w:spacing w:line="240" w:lineRule="auto" w:before="0" w:after="20"/>
              <w:ind w:left="170" w:hanging="170"/>
              <w:jc w:val="left"/>
            </w:pPr>
            <w:r>
              <w:rPr>
                <w:rFonts w:ascii="Arial" w:hAnsi="Arial" w:cs="Arial" w:eastAsia="Arial"/>
                <w:b w:val="0"/>
                <w:i w:val="0"/>
                <w:sz w:val="20"/>
              </w:rPr>
              <w:t>• Asistentes de actualización de Gradle y del SDK.</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Consume bastante memoria y disco.</w:t>
            </w:r>
          </w:p>
          <w:p>
            <w:pPr>
              <w:spacing w:line="240" w:lineRule="auto" w:before="0" w:after="20"/>
              <w:ind w:left="170" w:hanging="170"/>
              <w:jc w:val="left"/>
            </w:pPr>
            <w:r>
              <w:rPr>
                <w:rFonts w:ascii="Arial" w:hAnsi="Arial" w:cs="Arial" w:eastAsia="Arial"/>
                <w:b w:val="0"/>
                <w:i w:val="0"/>
                <w:sz w:val="20"/>
              </w:rPr>
              <w:t>• Las actualizaciones frecuentes pueden exigir ajustar versiones de Gradle y del JDK.</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Kotlin</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Lenguaje recomendado por Google; seguridad ante valores nulos y corrutinas.</w:t>
            </w:r>
          </w:p>
          <w:p>
            <w:pPr>
              <w:spacing w:line="240" w:lineRule="auto" w:before="0" w:after="20"/>
              <w:ind w:left="170" w:hanging="170"/>
              <w:jc w:val="left"/>
            </w:pPr>
            <w:r>
              <w:rPr>
                <w:rFonts w:ascii="Arial" w:hAnsi="Arial" w:cs="Arial" w:eastAsia="Arial"/>
                <w:b w:val="0"/>
                <w:i w:val="0"/>
                <w:sz w:val="20"/>
              </w:rPr>
              <w:t>• Interoperable con bibliotecas Java.</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Tiempos de compilación mayores que Java en proyectos grandes.</w:t>
            </w:r>
          </w:p>
          <w:p>
            <w:pPr>
              <w:spacing w:line="240" w:lineRule="auto" w:before="0" w:after="20"/>
              <w:ind w:left="170" w:hanging="170"/>
              <w:jc w:val="left"/>
            </w:pPr>
            <w:r>
              <w:rPr>
                <w:rFonts w:ascii="Arial" w:hAnsi="Arial" w:cs="Arial" w:eastAsia="Arial"/>
                <w:b w:val="0"/>
                <w:i w:val="0"/>
                <w:sz w:val="20"/>
              </w:rPr>
              <w:t>• Requiere aprender corrutinas y Flow.</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Jetpack Compose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Interfaz declarativa que se redibuja según el estado.</w:t>
            </w:r>
          </w:p>
          <w:p>
            <w:pPr>
              <w:spacing w:line="240" w:lineRule="auto" w:before="0" w:after="20"/>
              <w:ind w:left="170" w:hanging="170"/>
              <w:jc w:val="left"/>
            </w:pPr>
            <w:r>
              <w:rPr>
                <w:rFonts w:ascii="Arial" w:hAnsi="Arial" w:cs="Arial" w:eastAsia="Arial"/>
                <w:b w:val="0"/>
                <w:i w:val="0"/>
                <w:sz w:val="20"/>
              </w:rPr>
              <w:t>• Material 3, tema oscuro y accesibilidad incorporados.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APIs de algunos componentes aún marcadas como experimentales (por ejemplo, el selector de fechas).</w:t>
            </w:r>
          </w:p>
          <w:p>
            <w:pPr>
              <w:spacing w:line="240" w:lineRule="auto" w:before="0" w:after="20"/>
              <w:ind w:left="170" w:hanging="170"/>
              <w:jc w:val="left"/>
            </w:pPr>
            <w:r>
              <w:rPr>
                <w:rFonts w:ascii="Arial" w:hAnsi="Arial" w:cs="Arial" w:eastAsia="Arial"/>
                <w:b w:val="0"/>
                <w:i w:val="0"/>
                <w:sz w:val="20"/>
              </w:rPr>
              <w:t>• Exige cuidar las recomposiciones.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Flutter (alternativa evaluada)</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Un solo código para Android e iOS.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xml:space="preserve">• Usa Dart, fuera del alcance del proyecto; integración nativa a través de complementos.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MVVM con ViewModel y StateFlow</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Separa interfaz, estado y datos; el estado sobrevive a la rotación.</w:t>
            </w:r>
          </w:p>
          <w:p>
            <w:pPr>
              <w:spacing w:line="240" w:lineRule="auto" w:before="0" w:after="20"/>
              <w:ind w:left="170" w:hanging="170"/>
              <w:jc w:val="left"/>
            </w:pPr>
            <w:r>
              <w:rPr>
                <w:rFonts w:ascii="Arial" w:hAnsi="Arial" w:cs="Arial" w:eastAsia="Arial"/>
                <w:b w:val="0"/>
                <w:i w:val="0"/>
                <w:sz w:val="20"/>
              </w:rPr>
              <w:t>• Facilita pruebas con repositorios falsos.</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Más archivos y clases que un diseño monolítico.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Room y DataStore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Room valida el SQL al compilar y expone Flow; DataStore es asíncrono y transaccional.</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Room requiere migraciones al cambiar el esquema; DataStore solo sirve para datos pequeños.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Retrofit y OkHttp</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Declara la API como interfaz con funciones suspend; interceptores para el token.</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Los errores HTTP llegan como excepciones que deben traducirse a mensajes.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Node.js y Express</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xml:space="preserve">• Rápido de desarrollar y con un gran ecosistema npm.</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Sin tipado estático; la validación de datos debe programarse.</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Firebase Authentication y Cloud Firestore</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Inicio de sesión seguro sin almacenar contraseñas propias; datos con reglas de seguridad y modo sin conexión.</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Dependencia de un proveedor; cuotas diarias en el plan gratuito.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Google Maps SDK y Fused Location</w:t>
            </w:r>
          </w:p>
        </w:tc>
        <w:tc>
          <w:tcPr>
            <w:tcW w:type="dxa" w:w="3572"/>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Mapas oficiales, marcadores y ubicación con bajo consumo de batería.</w:t>
            </w:r>
          </w:p>
        </w:tc>
        <w:tc>
          <w:tcPr>
            <w:tcW w:type="dxa" w:w="3288"/>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Requiere clave de API y facturación habilitada en el proyecto de Google Cloud.</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a partir de la documentación oficial citada en la sección IV.</w:t>
      </w:r>
    </w:p>
    <w:p>
      <w:pPr>
        <w:pStyle w:val="Ttulo2"/>
        <w:keepNext/>
        <w:spacing w:line="360" w:lineRule="auto" w:before="200" w:after="80"/>
        <w:jc w:val="left"/>
      </w:pPr>
      <w:bookmarkStart w:id="133" w:name="_Toc900025"/>
      <w:r>
        <w:rPr>
          <w:rFonts w:ascii="Arial" w:hAnsi="Arial" w:cs="Arial" w:eastAsia="Arial"/>
          <w:b/>
          <w:i w:val="0"/>
          <w:color w:val="000000"/>
          <w:sz w:val="24"/>
        </w:rPr>
        <w:t>5.2. Propuesta de solución y restricciones realistas</w:t>
      </w:r>
      <w:bookmarkEnd w:id="133"/>
    </w:p>
    <w:p>
      <w:pPr>
        <w:spacing w:line="360" w:lineRule="auto" w:before="0" w:after="0"/>
        <w:ind w:firstLine="709"/>
        <w:jc w:val="both"/>
      </w:pPr>
      <w:r>
        <w:rPr>
          <w:rFonts w:ascii="Arial" w:hAnsi="Arial" w:cs="Arial" w:eastAsia="Arial"/>
          <w:b w:val="0"/>
          <w:i w:val="0"/>
          <w:sz w:val="24"/>
        </w:rPr>
        <w:t>La propuesta seleccionada se diseñó considerando las restricciones realistas que pide el proyecto. La Tabla 7 indica cada restricción y la decisión técnica que la atiende.</w:t>
      </w:r>
    </w:p>
    <w:p>
      <w:pPr>
        <w:keepNext/>
        <w:spacing w:line="240" w:lineRule="auto" w:before="160" w:after="80"/>
        <w:jc w:val="left"/>
      </w:pPr>
      <w:bookmarkStart w:id="134" w:name="_TabRef7"/>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7</w:t>
      </w:r>
      <w:r>
        <w:rPr>
          <w:rFonts w:ascii="Arial" w:hAnsi="Arial" w:cs="Arial" w:eastAsia="Arial"/>
          <w:b/>
          <w:sz w:val="24"/>
        </w:rPr>
        <w:fldChar w:fldCharType="end"/>
      </w:r>
      <w:r>
        <w:br/>
      </w:r>
      <w:r>
        <w:rPr>
          <w:rFonts w:ascii="Arial" w:hAnsi="Arial" w:cs="Arial" w:eastAsia="Arial"/>
          <w:b w:val="0"/>
          <w:i/>
          <w:sz w:val="24"/>
        </w:rPr>
        <w:t>Restricciones realistas y decisiones de diseño</w:t>
      </w:r>
      <w:bookmarkEnd w:id="13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84"/>
        <w:gridCol w:w="6804"/>
      </w:tblGrid>
      <w:tr>
        <w:trPr>
          <w:cantSplit w:val="true"/>
          <w:tblHeader w:val="true"/>
        </w:trPr>
        <w:tc>
          <w:tcPr>
            <w:tcW w:type="dxa" w:w="198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Restricción</w:t>
            </w:r>
          </w:p>
        </w:tc>
        <w:tc>
          <w:tcPr>
            <w:tcW w:type="dxa" w:w="6803"/>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Decisión en EQUISHARE</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Conectividad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offline-first: el catálogo y las reservas se leen de Room; aviso «Sin conexión»; recarga automática al volver la red; tiempos de espera de 10 s (conexión) y 20 s (lectura).</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Seguridad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Authentication; verificación de firma, emisor y audiencia del token en el servidor; el servidor revalida todas las reglas; HTTPS obligatorio en producción y HTTP solo en depuración; reglas de Firestore por usuario.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Privacidad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Consentimiento sin casilla premarcada; ubicación aproximada suficiente y opcional; selector de fotos sin permiso de almacenamiento; la caché privada se borra al cerrar sesión; no se piden contactos.</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Accesibilidad</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 4,5:1, objetivos táctiles de 48 dp, descripciones de contenido, errores en texto y no solo en color, soporte de tema oscuro.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Rendimiento</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Listas perezosas (LazyColumn), búsqueda con espera de 400 ms para no saturar la API, mapa en modo lite en el detalle, imágenes reducidas a 1 600 px.</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Uso responsable de recursos</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Planes gratuitos (Firebase Spark, servidor propio); compresión de fotos para ahorrar datos; ubicación con prioridad balanceada para ahorrar batería; sin seguimiento en segundo plano.</w:t>
            </w:r>
          </w:p>
        </w:tc>
      </w:tr>
      <w:tr>
        <w:trPr>
          <w:cantSplit w:val="true"/>
        </w:trPr>
        <w:tc>
          <w:tcPr>
            <w:tcW w:type="dxa" w:w="1984"/>
            <w:tcMar>
              <w:top w:w="60" w:type="dxa"/>
              <w:left w:w="90" w:type="dxa"/>
              <w:bottom w:w="60" w:type="dxa"/>
              <w:right w:w="90" w:type="dxa"/>
            </w:tcMar>
          </w:tcPr>
          <w:p>
            <w:pPr>
              <w:spacing w:line="240" w:lineRule="auto" w:before="0" w:after="20"/>
              <w:jc w:val="left"/>
            </w:pPr>
            <w:r>
              <w:rPr>
                <w:rFonts w:ascii="Arial" w:hAnsi="Arial" w:cs="Arial" w:eastAsia="Arial"/>
                <w:b/>
                <w:i w:val="0"/>
                <w:sz w:val="20"/>
              </w:rPr>
              <w:t>Tiempo y alcance</w:t>
            </w:r>
          </w:p>
        </w:tc>
        <w:tc>
          <w:tcPr>
            <w:tcW w:type="dxa" w:w="6803"/>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plazo del curso obligó a priorizar el ciclo completo del alquiler; las funciones de mayor riesgo (Machine Learning, notificaciones push, pagos simulados y panel administrativo) quedan como trabajo futuro.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35" w:name="_Toc900026"/>
      <w:r>
        <w:rPr>
          <w:rFonts w:ascii="Arial" w:hAnsi="Arial" w:cs="Arial" w:eastAsia="Arial"/>
          <w:b/>
          <w:i w:val="0"/>
          <w:color w:val="000000"/>
          <w:sz w:val="24"/>
        </w:rPr>
        <w:t>5.3. Investigación 1: marketing irresponsable en aplicaciones y propuestas éticas</w:t>
      </w:r>
      <w:bookmarkEnd w:id="135"/>
    </w:p>
    <w:p>
      <w:pPr>
        <w:spacing w:line="360" w:lineRule="auto" w:before="0" w:after="0"/>
        <w:ind w:firstLine="709"/>
        <w:jc w:val="both"/>
      </w:pPr>
      <w:r>
        <w:rPr>
          <w:rFonts w:ascii="Arial" w:hAnsi="Arial" w:cs="Arial" w:eastAsia="Arial"/>
          <w:b w:val="0"/>
          <w:i w:val="0"/>
          <w:sz w:val="24"/>
        </w:rPr>
        <w:t>Los patrones oscuros (</w:t>
      </w:r>
      <w:r>
        <w:rPr>
          <w:rFonts w:ascii="Arial" w:hAnsi="Arial" w:cs="Arial" w:eastAsia="Arial"/>
          <w:b w:val="0"/>
          <w:i/>
          <w:sz w:val="24"/>
        </w:rPr>
        <w:t>dark patterns</w:t>
      </w:r>
      <w:r>
        <w:rPr>
          <w:rFonts w:ascii="Arial" w:hAnsi="Arial" w:cs="Arial" w:eastAsia="Arial"/>
          <w:b w:val="0"/>
          <w:i w:val="0"/>
          <w:sz w:val="24"/>
        </w:rPr>
        <w:t xml:space="preserve">) son decisiones de diseño que inducen a los usuarios a acciones que no tomarían con información clara. Mathur et al. (2019) analizaron cerca de 11 000 sitios de comercio electrónico y encontraron 1 818 instancias de 15 tipos de patrones oscuros en 1 254 de ellos, y la Comisión Federal de Comercio de Estados Unidos los agrupó en cuatro categorías: publicidad engañosa o disfrazada, obstáculos para cancelar suscripciones, términos y cargos ocultos, y opciones de privacidad que empujan a compartir más datos (Federal Trade Commission, 2022). El Anexo 1 analiza cinco casos documentados.</w:t>
      </w:r>
    </w:p>
    <w:p>
      <w:pPr>
        <w:spacing w:line="360" w:lineRule="auto" w:before="0" w:after="0"/>
        <w:ind w:firstLine="709"/>
        <w:jc w:val="both"/>
      </w:pPr>
      <w:r>
        <w:rPr>
          <w:rFonts w:ascii="Arial" w:hAnsi="Arial" w:cs="Arial" w:eastAsia="Arial"/>
          <w:b w:val="0"/>
          <w:i w:val="0"/>
          <w:sz w:val="24"/>
        </w:rPr>
        <w:t>De ese análisis surgieron seis principios que ya están implementados en la aplicación: cancelación simétrica (eliminar un equipo o cancelar una reserva toma un botón y una confirmación, igual que crearlos), disponibilidad real sin mensajes de urgencia falsos, ningún cargo o servicio preseleccionado, permisos explícitos y justificados, costos explicados antes de confirmar y transparencia en la validación automática de fotos, que siempre informa el motivo del rechazo.</w:t>
      </w:r>
    </w:p>
    <w:p>
      <w:pPr>
        <w:pStyle w:val="Ttulo1"/>
        <w:keepNext/>
        <w:pageBreakBefore/>
        <w:spacing w:line="360" w:lineRule="auto" w:before="0" w:after="120"/>
        <w:jc w:val="left"/>
      </w:pPr>
      <w:bookmarkStart w:id="136" w:name="_Toc900027"/>
      <w:r>
        <w:rPr>
          <w:rFonts w:ascii="Arial" w:hAnsi="Arial" w:cs="Arial" w:eastAsia="Arial"/>
          <w:b/>
          <w:i w:val="0"/>
          <w:color w:val="000000"/>
          <w:sz w:val="28"/>
        </w:rPr>
        <w:t>VI. METODOLOGÍA DE DESARROLLO A UTILIZAR</w:t>
      </w:r>
      <w:bookmarkEnd w:id="136"/>
    </w:p>
    <w:p>
      <w:pPr>
        <w:pStyle w:val="Ttulo2"/>
        <w:keepNext/>
        <w:spacing w:line="360" w:lineRule="auto" w:before="200" w:after="80"/>
        <w:jc w:val="left"/>
      </w:pPr>
      <w:bookmarkStart w:id="137" w:name="_Toc900028"/>
      <w:r>
        <w:rPr>
          <w:rFonts w:ascii="Arial" w:hAnsi="Arial" w:cs="Arial" w:eastAsia="Arial"/>
          <w:b/>
          <w:i w:val="0"/>
          <w:color w:val="000000"/>
          <w:sz w:val="24"/>
        </w:rPr>
        <w:t>6.1. Aplicación móvil</w:t>
      </w:r>
      <w:bookmarkEnd w:id="137"/>
    </w:p>
    <w:p>
      <w:pPr>
        <w:spacing w:line="360" w:lineRule="auto" w:before="0" w:after="0"/>
        <w:ind w:firstLine="709"/>
        <w:jc w:val="both"/>
      </w:pPr>
      <w:r>
        <w:rPr>
          <w:rFonts w:ascii="Arial" w:hAnsi="Arial" w:cs="Arial" w:eastAsia="Arial"/>
          <w:b w:val="0"/>
          <w:i w:val="0"/>
          <w:sz w:val="24"/>
        </w:rPr>
        <w:t>El desarrollo sigue Scrum adaptado al tamaño del equipo y al alcance del proyecto. Los integrantes asumen los roles de Product Owner, Scrum Master y equipo de desarrollo, con sprints cortos alineados con los módulos funcionales del proyecto. Cada sprint inicia con la planificación del Sprint Backlog, se sigue en reuniones breves y en el tablero del repositorio, y termina con la revisión del incremento y una retrospectiva. La definición de terminado exige que la historia cumpla sus criterios de aceptación, que el código esté en GitHub y que las pruebas automatizadas relacionadas pasen.</w:t>
      </w:r>
    </w:p>
    <w:p>
      <w:pPr>
        <w:keepNext/>
        <w:spacing w:line="360" w:lineRule="auto" w:before="200" w:after="80"/>
        <w:jc w:val="left"/>
        <w:outlineLvl w:val="2"/>
      </w:pPr>
      <w:bookmarkStart w:id="138" w:name="_Toc900029"/>
      <w:r>
        <w:rPr>
          <w:rFonts w:ascii="Arial" w:hAnsi="Arial" w:cs="Arial" w:eastAsia="Arial"/>
          <w:b/>
          <w:i/>
          <w:color w:val="000000"/>
          <w:sz w:val="24"/>
        </w:rPr>
        <w:t>6.1.1. Planificación: EDT y cronograma</w:t>
      </w:r>
      <w:bookmarkEnd w:id="138"/>
    </w:p>
    <w:p>
      <w:pPr>
        <w:spacing w:line="360" w:lineRule="auto" w:before="0" w:after="0"/>
        <w:ind w:firstLine="709"/>
        <w:jc w:val="both"/>
      </w:pPr>
      <w:r>
        <w:rPr>
          <w:rFonts w:ascii="Arial" w:hAnsi="Arial" w:cs="Arial" w:eastAsia="Arial"/>
          <w:b w:val="0"/>
          <w:i w:val="0"/>
          <w:sz w:val="24"/>
        </w:rPr>
        <w:t>La Figura 2 muestra la estructura de desglose del trabajo (EDT) en seis paquetes y la Figura 3 el cronograma de sprints. La Tabla 8 detalla el objetivo y el entregable de cada sprint.</w:t>
      </w:r>
    </w:p>
    <w:p>
      <w:pPr>
        <w:keepNext/>
        <w:spacing w:line="240" w:lineRule="auto" w:before="160" w:after="80"/>
        <w:jc w:val="left"/>
      </w:pPr>
      <w:bookmarkStart w:id="139" w:name="_FigRef2"/>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2</w:t>
      </w:r>
      <w:r>
        <w:rPr>
          <w:rFonts w:ascii="Arial" w:hAnsi="Arial" w:cs="Arial" w:eastAsia="Arial"/>
          <w:b/>
          <w:sz w:val="24"/>
        </w:rPr>
        <w:fldChar w:fldCharType="end"/>
      </w:r>
      <w:r>
        <w:br/>
      </w:r>
      <w:r>
        <w:rPr>
          <w:rFonts w:ascii="Arial" w:hAnsi="Arial" w:cs="Arial" w:eastAsia="Arial"/>
          <w:b w:val="0"/>
          <w:i/>
          <w:sz w:val="24"/>
        </w:rPr>
        <w:t>Estructura de desglose del trabajo (EDT) de EQUISHARE</w:t>
      </w:r>
      <w:bookmarkEnd w:id="139"/>
    </w:p>
    <w:p>
      <w:pPr>
        <w:keepNext/>
        <w:spacing w:line="240" w:lineRule="auto" w:before="0" w:after="0"/>
        <w:jc w:val="center"/>
      </w:pPr>
      <w:r>
        <w:drawing>
          <wp:inline xmlns:a="http://schemas.openxmlformats.org/drawingml/2006/main" xmlns:pic="http://schemas.openxmlformats.org/drawingml/2006/picture">
            <wp:extent cx="3780000" cy="6690698"/>
            <wp:docPr id="1919641129" name="Picture 1919641129"/>
            <wp:cNvGraphicFramePr>
              <a:graphicFrameLocks noChangeAspect="1"/>
            </wp:cNvGraphicFramePr>
            <a:graphic>
              <a:graphicData uri="http://schemas.openxmlformats.org/drawingml/2006/picture">
                <pic:pic>
                  <pic:nvPicPr>
                    <pic:cNvPr id="0" name="edt.png"/>
                    <pic:cNvPicPr/>
                  </pic:nvPicPr>
                  <pic:blipFill>
                    <a:blip r:embed="rId21"/>
                    <a:stretch>
                      <a:fillRect/>
                    </a:stretch>
                  </pic:blipFill>
                  <pic:spPr>
                    <a:xfrm>
                      <a:off x="0" y="0"/>
                      <a:ext cx="3780000" cy="6690698"/>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40" w:name="_FigRef3"/>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3</w:t>
      </w:r>
      <w:r>
        <w:rPr>
          <w:rFonts w:ascii="Arial" w:hAnsi="Arial" w:cs="Arial" w:eastAsia="Arial"/>
          <w:b/>
          <w:sz w:val="24"/>
        </w:rPr>
        <w:fldChar w:fldCharType="end"/>
      </w:r>
      <w:r>
        <w:br/>
      </w:r>
      <w:r>
        <w:rPr>
          <w:rFonts w:ascii="Arial" w:hAnsi="Arial" w:cs="Arial" w:eastAsia="Arial"/>
          <w:b w:val="0"/>
          <w:i/>
          <w:sz w:val="24"/>
        </w:rPr>
        <w:t>Cronograma de sprints del proyecto</w:t>
      </w:r>
      <w:bookmarkEnd w:id="140"/>
    </w:p>
    <w:p>
      <w:pPr>
        <w:keepNext/>
        <w:spacing w:line="240" w:lineRule="auto" w:before="0" w:after="0"/>
        <w:jc w:val="center"/>
      </w:pPr>
      <w:r>
        <w:drawing>
          <wp:inline xmlns:a="http://schemas.openxmlformats.org/drawingml/2006/main" xmlns:pic="http://schemas.openxmlformats.org/drawingml/2006/picture">
            <wp:extent cx="5580000" cy="2232000"/>
            <wp:docPr id="1919641130" name="Picture 1919641130"/>
            <wp:cNvGraphicFramePr>
              <a:graphicFrameLocks noChangeAspect="1"/>
            </wp:cNvGraphicFramePr>
            <a:graphic>
              <a:graphicData uri="http://schemas.openxmlformats.org/drawingml/2006/picture">
                <pic:pic>
                  <pic:nvPicPr>
                    <pic:cNvPr id="0" name="cronograma.png"/>
                    <pic:cNvPicPr/>
                  </pic:nvPicPr>
                  <pic:blipFill>
                    <a:blip r:embed="rId22"/>
                    <a:stretch>
                      <a:fillRect/>
                    </a:stretch>
                  </pic:blipFill>
                  <pic:spPr>
                    <a:xfrm>
                      <a:off x="0" y="0"/>
                      <a:ext cx="5580000" cy="223200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41" w:name="_TabRef8"/>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8</w:t>
      </w:r>
      <w:r>
        <w:rPr>
          <w:rFonts w:ascii="Arial" w:hAnsi="Arial" w:cs="Arial" w:eastAsia="Arial"/>
          <w:b/>
          <w:sz w:val="24"/>
        </w:rPr>
        <w:fldChar w:fldCharType="end"/>
      </w:r>
      <w:r>
        <w:br/>
      </w:r>
      <w:r>
        <w:rPr>
          <w:rFonts w:ascii="Arial" w:hAnsi="Arial" w:cs="Arial" w:eastAsia="Arial"/>
          <w:b w:val="0"/>
          <w:i/>
          <w:sz w:val="24"/>
        </w:rPr>
        <w:t>Plan de sprints</w:t>
      </w:r>
      <w:bookmarkEnd w:id="141"/>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000"/>
        <w:gridCol w:w="4600"/>
        <w:gridCol w:w="3188"/>
      </w:tblGrid>
      <w:tr>
        <w:trPr>
          <w:cantSplit w:val="true"/>
          <w:tblHeader w:val="true"/>
        </w:trPr>
        <w:tc>
          <w:tcPr>
            <w:tcW w:type="dxa" w:w="100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Sprint</w:t>
            </w:r>
          </w:p>
        </w:tc>
        <w:tc>
          <w:tcPr>
            <w:tcW w:type="dxa" w:w="460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Objetivo del sprint</w:t>
            </w:r>
          </w:p>
        </w:tc>
        <w:tc>
          <w:tcPr>
            <w:tcW w:type="dxa" w:w="318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Entregable</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0</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Investigar papers, casos y tendencias; identificar oportunidades con enfoque ODS 12; definir problema, usuario y propuesta</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Informe inicial, Ishikawa, propuesta</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Product Backlog, reglas de negocio, prototipo, criterios de aceptación, stack y arquitectura</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Backlog, prototipos, evidencia técnica</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Interfaz y navegación en Compose; validaciones y componentes</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Pantallas navegables con validación</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Persistencia local con Room, DataStore y Repository; evidencia MVVM</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y reservas sin conexión</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REST: endpoints, contrato JSON, Retrofit; CRUD con errores, estados y conectividad</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Node.js con 21 operaciones y pruebas</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Firebase Authentication y Cloud Firestore</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Inicio de sesión, favoritos y consentimiento</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6</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Google Maps, permisos, privacidad y validación funcional</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Mapa, «Cerca de mí», ubicación del equipo</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7</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Integración final (persistencia local, REST, Firebase y geolocalización), pruebas funcionales, depuración y optimización</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Versión integrada y probada</w:t>
            </w:r>
          </w:p>
        </w:tc>
      </w:tr>
      <w:tr>
        <w:trPr>
          <w:cantSplit w:val="true"/>
        </w:trPr>
        <w:tc>
          <w:tcPr>
            <w:tcW w:type="dxa" w:w="10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Cierre</w:t>
            </w:r>
          </w:p>
        </w:tc>
        <w:tc>
          <w:tcPr>
            <w:tcW w:type="dxa" w:w="460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Informe final, video y sustentación</w:t>
            </w:r>
          </w:p>
        </w:tc>
        <w:tc>
          <w:tcPr>
            <w:tcW w:type="dxa" w:w="318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Entrega final</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360" w:lineRule="auto" w:before="200" w:after="80"/>
        <w:jc w:val="left"/>
        <w:outlineLvl w:val="2"/>
      </w:pPr>
      <w:bookmarkStart w:id="142" w:name="_Toc900030"/>
      <w:r>
        <w:rPr>
          <w:rFonts w:ascii="Arial" w:hAnsi="Arial" w:cs="Arial" w:eastAsia="Arial"/>
          <w:b/>
          <w:i/>
          <w:color w:val="000000"/>
          <w:sz w:val="24"/>
        </w:rPr>
        <w:t>6.1.2. Análisis: Product Backlog, reglas de negocio y requisitos</w:t>
      </w:r>
      <w:bookmarkEnd w:id="142"/>
    </w:p>
    <w:p>
      <w:pPr>
        <w:spacing w:line="360" w:lineRule="auto" w:before="0" w:after="0"/>
        <w:ind w:firstLine="709"/>
        <w:jc w:val="both"/>
      </w:pPr>
      <w:r>
        <w:rPr>
          <w:rFonts w:ascii="Arial" w:hAnsi="Arial" w:cs="Arial" w:eastAsia="Arial"/>
          <w:b w:val="0"/>
          <w:i w:val="0"/>
          <w:sz w:val="24"/>
        </w:rPr>
        <w:t xml:space="preserve">El Product Backlog contiene 16 historias de usuario, estimadas en puntos de historia con la escala de Fibonacci. La Tabla 9 muestra el estado de cada una; los criterios de aceptación están en el Anexo 2.</w:t>
      </w:r>
    </w:p>
    <w:p>
      <w:pPr>
        <w:keepNext/>
        <w:spacing w:line="240" w:lineRule="auto" w:before="160" w:after="80"/>
        <w:jc w:val="left"/>
      </w:pPr>
      <w:bookmarkStart w:id="143" w:name="_TabRef9"/>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9</w:t>
      </w:r>
      <w:r>
        <w:rPr>
          <w:rFonts w:ascii="Arial" w:hAnsi="Arial" w:cs="Arial" w:eastAsia="Arial"/>
          <w:b/>
          <w:sz w:val="24"/>
        </w:rPr>
        <w:fldChar w:fldCharType="end"/>
      </w:r>
      <w:r>
        <w:br/>
      </w:r>
      <w:r>
        <w:rPr>
          <w:rFonts w:ascii="Arial" w:hAnsi="Arial" w:cs="Arial" w:eastAsia="Arial"/>
          <w:b w:val="0"/>
          <w:i/>
          <w:sz w:val="24"/>
        </w:rPr>
        <w:t>Product Backlog priorizado</w:t>
      </w:r>
      <w:bookmarkEnd w:id="143"/>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3402"/>
        <w:gridCol w:w="1134"/>
        <w:gridCol w:w="567"/>
        <w:gridCol w:w="850"/>
        <w:gridCol w:w="2041"/>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340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Historia de usuario</w:t>
            </w:r>
          </w:p>
        </w:tc>
        <w:tc>
          <w:tcPr>
            <w:tcW w:type="dxa" w:w="113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Prioridad</w:t>
            </w:r>
          </w:p>
        </w:tc>
        <w:tc>
          <w:tcPr>
            <w:tcW w:type="dxa" w:w="56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Pts.</w:t>
            </w:r>
          </w:p>
        </w:tc>
        <w:tc>
          <w:tcPr>
            <w:tcW w:type="dxa" w:w="85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Sprint</w:t>
            </w:r>
          </w:p>
        </w:tc>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Estado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HU-01</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registrarme y verificar mi RUC para poder publicar o alquilar equipos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2–5</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Terminada (verificación de formato; consulta SUNAT como 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HU-02</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arrendadora, quiero publicar un equipo con foto, precio y ubicación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HU-03</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validar automáticamente que la foto sea apta antes de publicarla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13</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4 / 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 (validación por reglas); validación con ML como 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HU-04</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buscar equipos por categoría, texto y ubicación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2–6</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HU-05</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ver la disponibilidad de un equipo antes de reservar</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HU-06</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reservar un equipo con al menos 24 h de anticipación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HU-07</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recibir notificaciones de entrega y devolución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HU-08</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calificar y comentar tras finalizar una transacción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HU-09</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arrendataria, quiero pagar dentro de la app (pasarela simulada)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HU-10</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administrador, quiero un panel con métricas de uso</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Futuro</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Trabajo futuro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HU-11</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marcar para revisión equipos con promedio menor a 3,0 tras 5 reseñas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HU-12</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sistema, quiero aplicar una penalidad por cancelaciones con menos de 12 h</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Baja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HU-13</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ver los equipos cercanos en un mapa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6</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HU-14</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consultar el catálogo y mis reservas sin conexión</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8</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HU-15</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editar, ocultar y eliminar mis equipos</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Alta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4</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HU-16</w:t>
            </w:r>
          </w:p>
        </w:tc>
        <w:tc>
          <w:tcPr>
            <w:tcW w:type="dxa" w:w="340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Como empresa, quiero guardar equipos favoritos sincronizados con mi cuenta</w:t>
            </w:r>
          </w:p>
        </w:tc>
        <w:tc>
          <w:tcPr>
            <w:tcW w:type="dxa" w:w="113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Media</w:t>
            </w:r>
          </w:p>
        </w:tc>
        <w:tc>
          <w:tcPr>
            <w:tcW w:type="dxa" w:w="56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3</w:t>
            </w:r>
          </w:p>
        </w:tc>
        <w:tc>
          <w:tcPr>
            <w:tcW w:type="dxa" w:w="850"/>
            <w:tcMar>
              <w:top w:w="60" w:type="dxa"/>
              <w:left w:w="90" w:type="dxa"/>
              <w:bottom w:w="60" w:type="dxa"/>
              <w:right w:w="90" w:type="dxa"/>
            </w:tcMar>
          </w:tcPr>
          <w:p>
            <w:pPr>
              <w:spacing w:line="240" w:lineRule="auto" w:before="0" w:after="20"/>
              <w:jc w:val="left"/>
            </w:pPr>
            <w:r>
              <w:rPr>
                <w:rFonts w:ascii="Arial" w:hAnsi="Arial" w:cs="Arial" w:eastAsia="Arial"/>
                <w:b w:val="0"/>
                <w:i w:val="0"/>
                <w:sz w:val="20"/>
              </w:rPr>
              <w:t>5</w:t>
            </w:r>
          </w:p>
        </w:tc>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Terminada</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w:t>
      </w:r>
    </w:p>
    <w:p>
      <w:pPr>
        <w:spacing w:line="360" w:lineRule="auto" w:before="0" w:after="0"/>
        <w:ind w:firstLine="709"/>
        <w:jc w:val="both"/>
      </w:pPr>
      <w:r>
        <w:rPr>
          <w:rFonts w:ascii="Arial" w:hAnsi="Arial" w:cs="Arial" w:eastAsia="Arial"/>
          <w:b w:val="0"/>
          <w:i w:val="0"/>
          <w:sz w:val="24"/>
        </w:rPr>
        <w:t xml:space="preserve">La Tabla 10 indica dónde se aplica cada regla de negocio. Todas se validan en el servidor, que es la fuente de verdad, y las que afectan la experiencia también se validan en la app para dar retroalimentación inmediata sin consumir datos.</w:t>
      </w:r>
    </w:p>
    <w:p>
      <w:pPr>
        <w:keepNext/>
        <w:spacing w:line="240" w:lineRule="auto" w:before="160" w:after="80"/>
        <w:jc w:val="left"/>
      </w:pPr>
      <w:bookmarkStart w:id="144" w:name="_TabRef10"/>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10</w:t>
      </w:r>
      <w:r>
        <w:rPr>
          <w:rFonts w:ascii="Arial" w:hAnsi="Arial" w:cs="Arial" w:eastAsia="Arial"/>
          <w:b/>
          <w:sz w:val="24"/>
        </w:rPr>
        <w:fldChar w:fldCharType="end"/>
      </w:r>
      <w:r>
        <w:br/>
      </w:r>
      <w:r>
        <w:rPr>
          <w:rFonts w:ascii="Arial" w:hAnsi="Arial" w:cs="Arial" w:eastAsia="Arial"/>
          <w:b w:val="0"/>
          <w:i/>
          <w:sz w:val="24"/>
        </w:rPr>
        <w:t>Reglas de negocio e implementación</w:t>
      </w:r>
      <w:bookmarkEnd w:id="144"/>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3742"/>
        <w:gridCol w:w="4252"/>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374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Regla</w:t>
            </w:r>
          </w:p>
        </w:tc>
        <w:tc>
          <w:tcPr>
            <w:tcW w:type="dxa" w:w="425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Implementación</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RN-01</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empresa debe registrarse y verificar su RUC antes de publicar o alquilar</w:t>
            </w:r>
          </w:p>
        </w:tc>
        <w:tc>
          <w:tcPr>
            <w:tcW w:type="dxa" w:w="425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 xml:space="preserve">Middleware </w:t>
            </w:r>
            <w:r>
              <w:rPr>
                <w:rFonts w:ascii="Consolas" w:hAnsi="Consolas" w:cs="Consolas" w:eastAsia="Consolas"/>
                <w:b w:val="0"/>
                <w:i w:val="0"/>
                <w:sz w:val="18"/>
              </w:rPr>
              <w:t>requiereEmpresaVerificada</w:t>
            </w:r>
            <w:r>
              <w:rPr>
                <w:rFonts w:ascii="Arial" w:hAnsi="Arial" w:cs="Arial" w:eastAsia="Arial"/>
                <w:b w:val="0"/>
                <w:i w:val="0"/>
                <w:sz w:val="20"/>
              </w:rPr>
              <w:t xml:space="preserve"> (API); </w:t>
            </w:r>
            <w:r>
              <w:rPr>
                <w:rFonts w:ascii="Consolas" w:hAnsi="Consolas" w:cs="Consolas" w:eastAsia="Consolas"/>
                <w:b w:val="0"/>
                <w:i w:val="0"/>
                <w:sz w:val="18"/>
              </w:rPr>
              <w:t>Validadores.ruc</w:t>
            </w:r>
            <w:r>
              <w:rPr>
                <w:rFonts w:ascii="Arial" w:hAnsi="Arial" w:cs="Arial" w:eastAsia="Arial"/>
                <w:b w:val="0"/>
                <w:i w:val="0"/>
                <w:sz w:val="20"/>
              </w:rPr>
              <w:t xml:space="preserve"> y pantalla «Registra tu empresa»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RN-02</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puede reservar un equipo con una reserva activa que se cruce con las fechas</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haySolapamiento</w:t>
            </w:r>
            <w:r>
              <w:rPr>
                <w:rFonts w:ascii="Arial" w:hAnsi="Arial" w:cs="Arial" w:eastAsia="Arial"/>
                <w:b w:val="0"/>
                <w:i w:val="0"/>
                <w:sz w:val="20"/>
              </w:rPr>
              <w:t xml:space="preserve"> (API, HTTP 409); selector de fechas que deshabilita días ocupados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RN-03</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Comisión del 12 % del valor de la transacción a cargo de la arrendadora</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cotizar</w:t>
            </w:r>
            <w:r>
              <w:rPr>
                <w:rFonts w:ascii="Arial" w:hAnsi="Arial" w:cs="Arial" w:eastAsia="Arial"/>
                <w:b w:val="0"/>
                <w:i w:val="0"/>
                <w:sz w:val="20"/>
              </w:rPr>
              <w:t xml:space="preserve"> (API y app); desglose visible antes de confirmar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RN-04</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foto debe pasar la validación automática antes de ser visible</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validarFoto</w:t>
            </w:r>
            <w:r>
              <w:rPr>
                <w:rFonts w:ascii="Arial" w:hAnsi="Arial" w:cs="Arial" w:eastAsia="Arial"/>
                <w:b w:val="0"/>
                <w:i w:val="0"/>
                <w:sz w:val="20"/>
              </w:rPr>
              <w:t>: formato, tamaño ≤ 5 MB, mínimo 640×480, proporción ≤ 2:1; equipo sin foto aprobada queda en «PENDIENTE_FOTO»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RN-05</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Ambas empresas califican (1 a 5 + comentario) dentro de las 48 h tras la devolución</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verificarVentanaResena</w:t>
            </w:r>
            <w:r>
              <w:rPr>
                <w:rFonts w:ascii="Arial" w:hAnsi="Arial" w:cs="Arial" w:eastAsia="Arial"/>
                <w:b w:val="0"/>
                <w:i w:val="0"/>
                <w:sz w:val="20"/>
              </w:rPr>
              <w:t xml:space="preserve"> (API); botón «Calificar» solo dentro del plazo (app)</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RN-06</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 con promedio &lt; 3,0 tras 5 transacciones pasa a revisión</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requiereRevision</w:t>
            </w:r>
            <w:r>
              <w:rPr>
                <w:rFonts w:ascii="Arial" w:hAnsi="Arial" w:cs="Arial" w:eastAsia="Arial"/>
                <w:b w:val="0"/>
                <w:i w:val="0"/>
                <w:sz w:val="20"/>
              </w:rPr>
              <w:t>: estado «EN_REVISION», oculto del catálogo</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RN-07</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reservas se hacen con al menos 24 h de anticipación</w:t>
            </w:r>
          </w:p>
        </w:tc>
        <w:tc>
          <w:tcPr>
            <w:tcW w:type="dxa" w:w="425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Anticipación medida respecto a la entrega de las 08:00 (hora de Lima) del primer día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RN-08</w:t>
            </w:r>
          </w:p>
        </w:tc>
        <w:tc>
          <w:tcPr>
            <w:tcW w:type="dxa" w:w="374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con menos de 12 h de anticipación genera una penalidad del 20 %</w:t>
            </w:r>
          </w:p>
        </w:tc>
        <w:tc>
          <w:tcPr>
            <w:tcW w:type="dxa" w:w="4252"/>
            <w:tcMar>
              <w:top w:w="60" w:type="dxa"/>
              <w:left w:w="90" w:type="dxa"/>
              <w:bottom w:w="60" w:type="dxa"/>
              <w:right w:w="90" w:type="dxa"/>
            </w:tcMar>
          </w:tcPr>
          <w:p>
            <w:pPr>
              <w:spacing w:line="240" w:lineRule="auto" w:before="0" w:after="20"/>
              <w:jc w:val="left"/>
            </w:pPr>
            <w:r>
              <w:rPr>
                <w:rFonts w:ascii="Consolas" w:hAnsi="Consolas" w:cs="Consolas" w:eastAsia="Consolas"/>
                <w:b w:val="0"/>
                <w:i w:val="0"/>
                <w:sz w:val="18"/>
              </w:rPr>
              <w:t>calcularPenalidad</w:t>
            </w:r>
            <w:r>
              <w:rPr>
                <w:rFonts w:ascii="Arial" w:hAnsi="Arial" w:cs="Arial" w:eastAsia="Arial"/>
                <w:b w:val="0"/>
                <w:i w:val="0"/>
                <w:sz w:val="20"/>
              </w:rPr>
              <w:t xml:space="preserve"> (API); aviso previo con el monto exacto (app)</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Los requisitos no funcionales se redactaron con las características de la ISO/IEC 25010:2023 e incluyen requisitos vinculados con el ODS 12 (Tabla 11).</w:t>
      </w:r>
    </w:p>
    <w:p>
      <w:pPr>
        <w:keepNext/>
        <w:spacing w:line="240" w:lineRule="auto" w:before="160" w:after="80"/>
        <w:jc w:val="left"/>
      </w:pPr>
      <w:bookmarkStart w:id="145" w:name="_TabRef11"/>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11</w:t>
      </w:r>
      <w:r>
        <w:rPr>
          <w:rFonts w:ascii="Arial" w:hAnsi="Arial" w:cs="Arial" w:eastAsia="Arial"/>
          <w:b/>
          <w:sz w:val="24"/>
        </w:rPr>
        <w:fldChar w:fldCharType="end"/>
      </w:r>
      <w:r>
        <w:br/>
      </w:r>
      <w:r>
        <w:rPr>
          <w:rFonts w:ascii="Arial" w:hAnsi="Arial" w:cs="Arial" w:eastAsia="Arial"/>
          <w:b w:val="0"/>
          <w:i/>
          <w:sz w:val="24"/>
        </w:rPr>
        <w:t>Requisitos no funcionales</w:t>
      </w:r>
      <w:bookmarkEnd w:id="145"/>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907"/>
        <w:gridCol w:w="2494"/>
        <w:gridCol w:w="5386"/>
      </w:tblGrid>
      <w:tr>
        <w:trPr>
          <w:cantSplit w:val="true"/>
          <w:tblHeader w:val="true"/>
        </w:trPr>
        <w:tc>
          <w:tcPr>
            <w:tcW w:type="dxa" w:w="90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24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Característica</w:t>
            </w:r>
          </w:p>
        </w:tc>
        <w:tc>
          <w:tcPr>
            <w:tcW w:type="dxa" w:w="538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Requisito y criterio de verificación</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RNF-01</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Fiabilidad (disponibilidad sin conexión)</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catálogo y las reservas consultadas previamente se muestran sin conexión desde Room; se verifica con el modo avión.</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RNF-02</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Eficiencia de desempeño</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búsqueda espera 400 ms de inactividad antes de consultar; las fotos se envían con un máximo de 1 600 px por lado.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RNF-03</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Toda operación de escritura exige token válido; el servidor responde 401 si el token no es válido y 403 si el recurso no le pertenece.</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RNF-04</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Seguridad y privacidad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Sin contraseñas ni tokens en el almacenamiento local; caché privada eliminada al cerrar sesión; reglas de Firestore por usuario.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RNF-05</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Capacidad de interacción (accesibilidad)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Contraste ≥ 4,5:1, objetivos táctiles ≥ 48 dp y descripción de contenido en todos los íconos interactivos.</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RNF-06</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Compatibilidad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Android 8.0 (API 26) o superior; API REST con contrato OpenAPI 3.0.</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RNF-07</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Mantenibilidad</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por capas con interfaces de repositorio; pruebas automatizadas de reglas de negocio.</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RNF-08</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ODS 12 (uso eficiente de recursos)</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empresas registran equipos existentes y los ofrecen por días; la app muestra la reutilización como acceso temporal y no como compra.</w:t>
            </w:r>
          </w:p>
        </w:tc>
      </w:tr>
      <w:tr>
        <w:trPr>
          <w:cantSplit w:val="true"/>
        </w:trPr>
        <w:tc>
          <w:tcPr>
            <w:tcW w:type="dxa" w:w="90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RNF-09</w:t>
            </w:r>
          </w:p>
        </w:tc>
        <w:tc>
          <w:tcPr>
            <w:tcW w:type="dxa" w:w="24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ODS 12 (información para el consumo responsable)</w:t>
            </w:r>
          </w:p>
        </w:tc>
        <w:tc>
          <w:tcPr>
            <w:tcW w:type="dxa" w:w="538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costo total, la comisión y las penalidades se muestran antes de confirmar; no se usan mensajes de urgencia ni opciones premarcadas.</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360" w:lineRule="auto" w:before="200" w:after="80"/>
        <w:jc w:val="left"/>
        <w:outlineLvl w:val="2"/>
      </w:pPr>
      <w:bookmarkStart w:id="146" w:name="_Toc900031"/>
      <w:r>
        <w:rPr>
          <w:rFonts w:ascii="Arial" w:hAnsi="Arial" w:cs="Arial" w:eastAsia="Arial"/>
          <w:b/>
          <w:i/>
          <w:color w:val="000000"/>
          <w:sz w:val="24"/>
        </w:rPr>
        <w:t>6.1.3. Diseño: prototipos, flujo de pantallas y arquitectura</w:t>
      </w:r>
      <w:bookmarkEnd w:id="146"/>
    </w:p>
    <w:p>
      <w:pPr>
        <w:spacing w:line="360" w:lineRule="auto" w:before="0" w:after="0"/>
        <w:ind w:firstLine="709"/>
        <w:jc w:val="both"/>
      </w:pPr>
      <w:r>
        <w:rPr>
          <w:rFonts w:ascii="Arial" w:hAnsi="Arial" w:cs="Arial" w:eastAsia="Arial"/>
          <w:b w:val="0"/>
          <w:i w:val="0"/>
          <w:sz w:val="24"/>
        </w:rPr>
        <w:t xml:space="preserve">Los prototipos de baja fidelidad se convirtieron en prototipos de alta fidelidad con la paleta de la marca, contrastes accesibles y los estados de carga, error, vacío y sin conexión. La Figura 4 presenta ocho pantallas clave: creación de cuenta con consentimiento sin premarcar, registro de la empresa con validación del RUC, catálogo con filtros y favoritos, detalle con disponibilidad real, resumen transparente de costos, publicación con rechazo explicado de la foto, gestión de reservas del arrendador y mapa con aviso de modo sin conexión.</w:t>
      </w:r>
    </w:p>
    <w:p>
      <w:pPr>
        <w:keepNext/>
        <w:spacing w:line="240" w:lineRule="auto" w:before="160" w:after="80"/>
        <w:jc w:val="left"/>
      </w:pPr>
      <w:bookmarkStart w:id="147" w:name="_FigRef4"/>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4</w:t>
      </w:r>
      <w:r>
        <w:rPr>
          <w:rFonts w:ascii="Arial" w:hAnsi="Arial" w:cs="Arial" w:eastAsia="Arial"/>
          <w:b/>
          <w:sz w:val="24"/>
        </w:rPr>
        <w:fldChar w:fldCharType="end"/>
      </w:r>
      <w:r>
        <w:br/>
      </w:r>
      <w:r>
        <w:rPr>
          <w:rFonts w:ascii="Arial" w:hAnsi="Arial" w:cs="Arial" w:eastAsia="Arial"/>
          <w:b w:val="0"/>
          <w:i/>
          <w:sz w:val="24"/>
        </w:rPr>
        <w:t>Prototipos de alta fidelidad de las pantallas principales</w:t>
      </w:r>
      <w:bookmarkEnd w:id="147"/>
    </w:p>
    <w:p>
      <w:pPr>
        <w:keepNext/>
        <w:spacing w:line="240" w:lineRule="auto" w:before="0" w:after="0"/>
        <w:jc w:val="center"/>
      </w:pPr>
      <w:r>
        <w:drawing>
          <wp:inline xmlns:a="http://schemas.openxmlformats.org/drawingml/2006/main" xmlns:pic="http://schemas.openxmlformats.org/drawingml/2006/picture">
            <wp:extent cx="5580000" cy="6022416"/>
            <wp:docPr id="1919641131" name="Picture 1919641131"/>
            <wp:cNvGraphicFramePr>
              <a:graphicFrameLocks noChangeAspect="1"/>
            </wp:cNvGraphicFramePr>
            <a:graphic>
              <a:graphicData uri="http://schemas.openxmlformats.org/drawingml/2006/picture">
                <pic:pic>
                  <pic:nvPicPr>
                    <pic:cNvPr id="0" name="prototipos_grid.png"/>
                    <pic:cNvPicPr/>
                  </pic:nvPicPr>
                  <pic:blipFill>
                    <a:blip r:embed="rId23"/>
                    <a:stretch>
                      <a:fillRect/>
                    </a:stretch>
                  </pic:blipFill>
                  <pic:spPr>
                    <a:xfrm>
                      <a:off x="0" y="0"/>
                      <a:ext cx="5580000" cy="6022416"/>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 Los datos que se muestran son de demostración.</w:t>
      </w:r>
    </w:p>
    <w:p>
      <w:pPr>
        <w:spacing w:line="360" w:lineRule="auto" w:before="0" w:after="0"/>
        <w:ind w:firstLine="709"/>
        <w:jc w:val="both"/>
      </w:pPr>
      <w:r>
        <w:rPr>
          <w:rFonts w:ascii="Arial" w:hAnsi="Arial" w:cs="Arial" w:eastAsia="Arial"/>
          <w:b w:val="0"/>
          <w:i w:val="0"/>
          <w:sz w:val="24"/>
        </w:rPr>
        <w:t>El flujo de navegación completo, con las decisiones, los caminos alternativos y las reglas de negocio que actúan en cada paso, se muestra en la Figura 5. La aplicación decide al iniciar si debe mostrar el inicio de sesión, el registro de la empresa o la aplicación principal; esta última se organiza en cinco pestañas inferiores.</w:t>
      </w:r>
    </w:p>
    <w:p>
      <w:pPr>
        <w:keepNext/>
        <w:spacing w:line="240" w:lineRule="auto" w:before="160" w:after="80"/>
        <w:jc w:val="left"/>
      </w:pPr>
      <w:bookmarkStart w:id="148" w:name="_FigRef5"/>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5</w:t>
      </w:r>
      <w:r>
        <w:rPr>
          <w:rFonts w:ascii="Arial" w:hAnsi="Arial" w:cs="Arial" w:eastAsia="Arial"/>
          <w:b/>
          <w:sz w:val="24"/>
        </w:rPr>
        <w:fldChar w:fldCharType="end"/>
      </w:r>
      <w:r>
        <w:br/>
      </w:r>
      <w:r>
        <w:rPr>
          <w:rFonts w:ascii="Arial" w:hAnsi="Arial" w:cs="Arial" w:eastAsia="Arial"/>
          <w:b w:val="0"/>
          <w:i/>
          <w:sz w:val="24"/>
        </w:rPr>
        <w:t>Flujo de pantallas y navegación de la aplicación</w:t>
      </w:r>
      <w:bookmarkEnd w:id="148"/>
    </w:p>
    <w:p>
      <w:pPr>
        <w:keepNext/>
        <w:spacing w:line="240" w:lineRule="auto" w:before="0" w:after="0"/>
        <w:jc w:val="center"/>
      </w:pPr>
      <w:r>
        <w:drawing>
          <wp:inline xmlns:a="http://schemas.openxmlformats.org/drawingml/2006/main" xmlns:pic="http://schemas.openxmlformats.org/drawingml/2006/picture">
            <wp:extent cx="5580000" cy="4261091"/>
            <wp:docPr id="1919641132" name="Picture 1919641132"/>
            <wp:cNvGraphicFramePr>
              <a:graphicFrameLocks noChangeAspect="1"/>
            </wp:cNvGraphicFramePr>
            <a:graphic>
              <a:graphicData uri="http://schemas.openxmlformats.org/drawingml/2006/picture">
                <pic:pic>
                  <pic:nvPicPr>
                    <pic:cNvPr id="0" name="flujo_tb.png"/>
                    <pic:cNvPicPr/>
                  </pic:nvPicPr>
                  <pic:blipFill>
                    <a:blip r:embed="rId24"/>
                    <a:stretch>
                      <a:fillRect/>
                    </a:stretch>
                  </pic:blipFill>
                  <pic:spPr>
                    <a:xfrm>
                      <a:off x="0" y="0"/>
                      <a:ext cx="5580000" cy="4261091"/>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La Figura 6 presenta la arquitectura general. La aplicación se comunica con la API REST mediante HTTP y JSON enviando el token de Firebase en la cabecera Authorization; la API verifica la firma del token con las claves públicas de Google, aplica las reglas de negocio y persiste los datos. Firebase Authentication y Cloud Firestore se consumen directamente desde la app con sus SDK, y el mapa se dibuja con el Maps SDK.</w:t>
      </w:r>
    </w:p>
    <w:p>
      <w:pPr>
        <w:keepNext/>
        <w:spacing w:line="240" w:lineRule="auto" w:before="160" w:after="80"/>
        <w:jc w:val="left"/>
      </w:pPr>
      <w:bookmarkStart w:id="149" w:name="_FigRef6"/>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6</w:t>
      </w:r>
      <w:r>
        <w:rPr>
          <w:rFonts w:ascii="Arial" w:hAnsi="Arial" w:cs="Arial" w:eastAsia="Arial"/>
          <w:b/>
          <w:sz w:val="24"/>
        </w:rPr>
        <w:fldChar w:fldCharType="end"/>
      </w:r>
      <w:r>
        <w:br/>
      </w:r>
      <w:r>
        <w:rPr>
          <w:rFonts w:ascii="Arial" w:hAnsi="Arial" w:cs="Arial" w:eastAsia="Arial"/>
          <w:b w:val="0"/>
          <w:i/>
          <w:sz w:val="24"/>
        </w:rPr>
        <w:t>Arquitectura general de la solución</w:t>
      </w:r>
      <w:bookmarkEnd w:id="149"/>
    </w:p>
    <w:p>
      <w:pPr>
        <w:keepNext/>
        <w:spacing w:line="240" w:lineRule="auto" w:before="0" w:after="0"/>
        <w:jc w:val="center"/>
      </w:pPr>
      <w:r>
        <w:drawing>
          <wp:inline xmlns:a="http://schemas.openxmlformats.org/drawingml/2006/main" xmlns:pic="http://schemas.openxmlformats.org/drawingml/2006/picture">
            <wp:extent cx="5580000" cy="1690637"/>
            <wp:docPr id="1919641133" name="Picture 1919641133"/>
            <wp:cNvGraphicFramePr>
              <a:graphicFrameLocks noChangeAspect="1"/>
            </wp:cNvGraphicFramePr>
            <a:graphic>
              <a:graphicData uri="http://schemas.openxmlformats.org/drawingml/2006/picture">
                <pic:pic>
                  <pic:nvPicPr>
                    <pic:cNvPr id="0" name="arquitectura.png"/>
                    <pic:cNvPicPr/>
                  </pic:nvPicPr>
                  <pic:blipFill>
                    <a:blip r:embed="rId25"/>
                    <a:stretch>
                      <a:fillRect/>
                    </a:stretch>
                  </pic:blipFill>
                  <pic:spPr>
                    <a:xfrm>
                      <a:off x="0" y="0"/>
                      <a:ext cx="5580000" cy="1690637"/>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La Figura 7 detalla el patrón MVVM con el caso del catálogo. La pantalla solo dibuja un estado inmutable y envía eventos; el ViewModel combina en un único </w:t>
      </w:r>
      <w:r>
        <w:rPr>
          <w:rFonts w:ascii="Consolas" w:hAnsi="Consolas" w:cs="Consolas" w:eastAsia="Consolas"/>
          <w:b w:val="0"/>
          <w:i w:val="0"/>
          <w:sz w:val="22"/>
        </w:rPr>
        <w:t>CatalogoUiState</w:t>
      </w:r>
      <w:r>
        <w:rPr>
          <w:rFonts w:ascii="Arial" w:hAnsi="Arial" w:cs="Arial" w:eastAsia="Arial"/>
          <w:b w:val="0"/>
          <w:i w:val="0"/>
          <w:sz w:val="24"/>
        </w:rPr>
        <w:t xml:space="preserve"> los datos de Room, los favoritos de Firestore, el estado de la red y los filtros; y el repositorio decide cuándo consultar la API y siempre entrega los datos desde Room, siguiendo la recomendación de una fuente única de verdad (Android Developers, s. f.-b).</w:t>
      </w:r>
    </w:p>
    <w:p>
      <w:pPr>
        <w:keepNext/>
        <w:spacing w:line="240" w:lineRule="auto" w:before="160" w:after="80"/>
        <w:jc w:val="left"/>
      </w:pPr>
      <w:bookmarkStart w:id="150" w:name="_FigRef7"/>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7</w:t>
      </w:r>
      <w:r>
        <w:rPr>
          <w:rFonts w:ascii="Arial" w:hAnsi="Arial" w:cs="Arial" w:eastAsia="Arial"/>
          <w:b/>
          <w:sz w:val="24"/>
        </w:rPr>
        <w:fldChar w:fldCharType="end"/>
      </w:r>
      <w:r>
        <w:br/>
      </w:r>
      <w:r>
        <w:rPr>
          <w:rFonts w:ascii="Arial" w:hAnsi="Arial" w:cs="Arial" w:eastAsia="Arial"/>
          <w:b w:val="0"/>
          <w:i/>
          <w:sz w:val="24"/>
        </w:rPr>
        <w:t>Patrón MVVM aplicado a la pantalla de catálogo</w:t>
      </w:r>
      <w:bookmarkEnd w:id="150"/>
    </w:p>
    <w:p>
      <w:pPr>
        <w:keepNext/>
        <w:spacing w:line="240" w:lineRule="auto" w:before="0" w:after="0"/>
        <w:jc w:val="center"/>
      </w:pPr>
      <w:r>
        <w:drawing>
          <wp:inline xmlns:a="http://schemas.openxmlformats.org/drawingml/2006/main" xmlns:pic="http://schemas.openxmlformats.org/drawingml/2006/picture">
            <wp:extent cx="5580000" cy="2219517"/>
            <wp:docPr id="1919641134" name="Picture 1919641134"/>
            <wp:cNvGraphicFramePr>
              <a:graphicFrameLocks noChangeAspect="1"/>
            </wp:cNvGraphicFramePr>
            <a:graphic>
              <a:graphicData uri="http://schemas.openxmlformats.org/drawingml/2006/picture">
                <pic:pic>
                  <pic:nvPicPr>
                    <pic:cNvPr id="0" name="mvvm.png"/>
                    <pic:cNvPicPr/>
                  </pic:nvPicPr>
                  <pic:blipFill>
                    <a:blip r:embed="rId26"/>
                    <a:stretch>
                      <a:fillRect/>
                    </a:stretch>
                  </pic:blipFill>
                  <pic:spPr>
                    <a:xfrm>
                      <a:off x="0" y="0"/>
                      <a:ext cx="5580000" cy="2219517"/>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El modelo de datos del servidor tiene cinco entidades (Figura 8). En el teléfono, Room guarda dos tablas de caché con clave compuesta para distinguir el catálogo público de los equipos propios y las reservas como arrendatario o arrendador; DataStore guarda la dirección del servidor y el último filtro, y Firestore guarda los favoritos y el consentimiento de cada usuario (Figura 9).</w:t>
      </w:r>
    </w:p>
    <w:p>
      <w:pPr>
        <w:keepNext/>
        <w:spacing w:line="240" w:lineRule="auto" w:before="160" w:after="80"/>
        <w:jc w:val="left"/>
      </w:pPr>
      <w:bookmarkStart w:id="151" w:name="_FigRef8"/>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8</w:t>
      </w:r>
      <w:r>
        <w:rPr>
          <w:rFonts w:ascii="Arial" w:hAnsi="Arial" w:cs="Arial" w:eastAsia="Arial"/>
          <w:b/>
          <w:sz w:val="24"/>
        </w:rPr>
        <w:fldChar w:fldCharType="end"/>
      </w:r>
      <w:r>
        <w:br/>
      </w:r>
      <w:r>
        <w:rPr>
          <w:rFonts w:ascii="Arial" w:hAnsi="Arial" w:cs="Arial" w:eastAsia="Arial"/>
          <w:b w:val="0"/>
          <w:i/>
          <w:sz w:val="24"/>
        </w:rPr>
        <w:t>Modelo de datos del servidor</w:t>
      </w:r>
      <w:bookmarkEnd w:id="151"/>
    </w:p>
    <w:p>
      <w:pPr>
        <w:keepNext/>
        <w:spacing w:line="240" w:lineRule="auto" w:before="0" w:after="0"/>
        <w:jc w:val="center"/>
      </w:pPr>
      <w:r>
        <w:drawing>
          <wp:inline xmlns:a="http://schemas.openxmlformats.org/drawingml/2006/main" xmlns:pic="http://schemas.openxmlformats.org/drawingml/2006/picture">
            <wp:extent cx="5580000" cy="2119034"/>
            <wp:docPr id="1919641135" name="Picture 1919641135"/>
            <wp:cNvGraphicFramePr>
              <a:graphicFrameLocks noChangeAspect="1"/>
            </wp:cNvGraphicFramePr>
            <a:graphic>
              <a:graphicData uri="http://schemas.openxmlformats.org/drawingml/2006/picture">
                <pic:pic>
                  <pic:nvPicPr>
                    <pic:cNvPr id="0" name="modelo_datos.png"/>
                    <pic:cNvPicPr/>
                  </pic:nvPicPr>
                  <pic:blipFill>
                    <a:blip r:embed="rId27"/>
                    <a:stretch>
                      <a:fillRect/>
                    </a:stretch>
                  </pic:blipFill>
                  <pic:spPr>
                    <a:xfrm>
                      <a:off x="0" y="0"/>
                      <a:ext cx="5580000" cy="2119034"/>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52" w:name="_FigRef9"/>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9</w:t>
      </w:r>
      <w:r>
        <w:rPr>
          <w:rFonts w:ascii="Arial" w:hAnsi="Arial" w:cs="Arial" w:eastAsia="Arial"/>
          <w:b/>
          <w:sz w:val="24"/>
        </w:rPr>
        <w:fldChar w:fldCharType="end"/>
      </w:r>
      <w:r>
        <w:br/>
      </w:r>
      <w:r>
        <w:rPr>
          <w:rFonts w:ascii="Arial" w:hAnsi="Arial" w:cs="Arial" w:eastAsia="Arial"/>
          <w:b w:val="0"/>
          <w:i/>
          <w:sz w:val="24"/>
        </w:rPr>
        <w:t>Modelo de datos local (Room y DataStore) y documentos de Cloud Firestore</w:t>
      </w:r>
      <w:bookmarkEnd w:id="152"/>
    </w:p>
    <w:p>
      <w:pPr>
        <w:keepNext/>
        <w:spacing w:line="240" w:lineRule="auto" w:before="0" w:after="0"/>
        <w:jc w:val="center"/>
      </w:pPr>
      <w:r>
        <w:drawing>
          <wp:inline xmlns:a="http://schemas.openxmlformats.org/drawingml/2006/main" xmlns:pic="http://schemas.openxmlformats.org/drawingml/2006/picture">
            <wp:extent cx="2700000" cy="4314770"/>
            <wp:docPr id="1919641136" name="Picture 1919641136"/>
            <wp:cNvGraphicFramePr>
              <a:graphicFrameLocks noChangeAspect="1"/>
            </wp:cNvGraphicFramePr>
            <a:graphic>
              <a:graphicData uri="http://schemas.openxmlformats.org/drawingml/2006/picture">
                <pic:pic>
                  <pic:nvPicPr>
                    <pic:cNvPr id="0" name="modelo_local.png"/>
                    <pic:cNvPicPr/>
                  </pic:nvPicPr>
                  <pic:blipFill>
                    <a:blip r:embed="rId28"/>
                    <a:stretch>
                      <a:fillRect/>
                    </a:stretch>
                  </pic:blipFill>
                  <pic:spPr>
                    <a:xfrm>
                      <a:off x="0" y="0"/>
                      <a:ext cx="2700000" cy="431477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 xml:space="preserve">El contrato JSON de la API se documentó en OpenAPI 3.0.3. La Tabla 12 resume los endpoints y los códigos de estado que devuelve cada uno; todos los errores usan el mismo formato </w:t>
      </w:r>
      <w:r>
        <w:rPr>
          <w:rFonts w:ascii="Consolas" w:hAnsi="Consolas" w:cs="Consolas" w:eastAsia="Consolas"/>
          <w:b w:val="0"/>
          <w:i w:val="0"/>
          <w:sz w:val="22"/>
        </w:rPr>
        <w:t>{"error": {"codigo", "mensaje", "detalles"}}</w:t>
      </w:r>
      <w:r>
        <w:rPr>
          <w:rFonts w:ascii="Arial" w:hAnsi="Arial" w:cs="Arial" w:eastAsia="Arial"/>
          <w:b w:val="0"/>
          <w:i w:val="0"/>
          <w:sz w:val="24"/>
        </w:rPr>
        <w:t>.</w:t>
      </w:r>
    </w:p>
    <w:p>
      <w:pPr>
        <w:keepNext/>
        <w:spacing w:line="240" w:lineRule="auto" w:before="160" w:after="80"/>
        <w:jc w:val="left"/>
      </w:pPr>
      <w:bookmarkStart w:id="153" w:name="_TabRef12"/>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12</w:t>
      </w:r>
      <w:r>
        <w:rPr>
          <w:rFonts w:ascii="Arial" w:hAnsi="Arial" w:cs="Arial" w:eastAsia="Arial"/>
          <w:b/>
          <w:sz w:val="24"/>
        </w:rPr>
        <w:fldChar w:fldCharType="end"/>
      </w:r>
      <w:r>
        <w:br/>
      </w:r>
      <w:r>
        <w:rPr>
          <w:rFonts w:ascii="Arial" w:hAnsi="Arial" w:cs="Arial" w:eastAsia="Arial"/>
          <w:b w:val="0"/>
          <w:i/>
          <w:sz w:val="24"/>
        </w:rPr>
        <w:t>Endpoints de la API REST</w:t>
      </w:r>
      <w:bookmarkEnd w:id="153"/>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3061"/>
        <w:gridCol w:w="3855"/>
        <w:gridCol w:w="1871"/>
      </w:tblGrid>
      <w:tr>
        <w:trPr>
          <w:cantSplit w:val="true"/>
          <w:tblHeader w:val="true"/>
        </w:trPr>
        <w:tc>
          <w:tcPr>
            <w:tcW w:type="dxa" w:w="306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Método y ruta</w:t>
            </w:r>
          </w:p>
        </w:tc>
        <w:tc>
          <w:tcPr>
            <w:tcW w:type="dxa" w:w="385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Descripción</w:t>
            </w:r>
          </w:p>
        </w:tc>
        <w:tc>
          <w:tcPr>
            <w:tcW w:type="dxa" w:w="187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Respuestas</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/api/health</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Estado del servicio y modo de autenticación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 PUT /api/empresas/me</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Consultar o registrar la empresa y verificar el RUC (RN-01)</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200, 201, 400, 401, 404, 409</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/api/empresas/{id}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Perfil público de una empresa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con filtros q, categoria, lat, lng y radioKm</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/api/equipos/mios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de la empresa autenticada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200, 401</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/api/equipos/fotos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Subir foto y validarla (RN-04)</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201, 401, 413, 422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/api/equipos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Crear equipo (Create)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201, 400, 401, 422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Detalle del equipo (Read)</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PUT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Actualizar equipo propio (Update)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200, 400, 403, 404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DELETE /api/equipos/{id}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equipo propio (Delete)</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204, 403, 404, 409</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/api/equipos/{id}/disponibilidad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Fechas ocupadas (RN-02)</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/api/equipos/{id}/resenas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Reseñas del equipo</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/api/reservas/cotizacion</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Cálculo de días, subtotal y comisión sin reservar</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200, 404, 422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Crear reserva (RN-02, RN-03, RN-07)</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201, 400, 404, 409, 422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/api/reservas/mias?rol=</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Reservas como arrendataria o arrendadora</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200, 400</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GET /api/reservas/{id}</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Detalle de una reserva (solo participantes)</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200, 403, 404</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PATCH /api/reservas/{id}/cancelar</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con penalidad si corresponde (RN-08)</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PATCH /api/reservas/{id}/estado</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Confirmar, entregar o registrar la devolución</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200, 403, 422</w:t>
            </w:r>
          </w:p>
        </w:tc>
      </w:tr>
      <w:tr>
        <w:trPr>
          <w:cantSplit w:val="true"/>
        </w:trPr>
        <w:tc>
          <w:tcPr>
            <w:tcW w:type="dxa" w:w="306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POST /api/reservas/{id}/resenas</w:t>
            </w:r>
          </w:p>
        </w:tc>
        <w:tc>
          <w:tcPr>
            <w:tcW w:type="dxa" w:w="385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Calificar (RN-05, RN-06)</w:t>
            </w:r>
          </w:p>
        </w:tc>
        <w:tc>
          <w:tcPr>
            <w:tcW w:type="dxa" w:w="187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201, 400, 409, 422</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 Detalle completo en </w:t>
      </w:r>
      <w:r>
        <w:rPr>
          <w:rFonts w:ascii="Consolas" w:hAnsi="Consolas" w:cs="Consolas" w:eastAsia="Consolas"/>
          <w:b w:val="0"/>
          <w:i w:val="0"/>
          <w:sz w:val="18"/>
        </w:rPr>
        <w:t>equishare-api/docs/openapi.yaml</w:t>
      </w:r>
      <w:r>
        <w:rPr>
          <w:rFonts w:ascii="Arial" w:hAnsi="Arial" w:cs="Arial" w:eastAsia="Arial"/>
          <w:b w:val="0"/>
          <w:i w:val="0"/>
          <w:sz w:val="20"/>
        </w:rPr>
        <w:t>; incluye además GET /api/categorias.</w:t>
      </w:r>
    </w:p>
    <w:p>
      <w:pPr>
        <w:keepNext/>
        <w:spacing w:line="360" w:lineRule="auto" w:before="200" w:after="80"/>
        <w:jc w:val="left"/>
        <w:outlineLvl w:val="2"/>
      </w:pPr>
      <w:bookmarkStart w:id="154" w:name="_Toc900032"/>
      <w:r>
        <w:rPr>
          <w:rFonts w:ascii="Arial" w:hAnsi="Arial" w:cs="Arial" w:eastAsia="Arial"/>
          <w:b/>
          <w:i/>
          <w:color w:val="000000"/>
          <w:sz w:val="24"/>
        </w:rPr>
        <w:t>6.1.4. Desarrollo: resultados por sprint</w:t>
      </w:r>
      <w:bookmarkEnd w:id="154"/>
    </w:p>
    <w:p>
      <w:pPr>
        <w:spacing w:line="360" w:lineRule="auto" w:before="0" w:after="0"/>
        <w:ind w:firstLine="709"/>
        <w:jc w:val="both"/>
      </w:pPr>
      <w:r>
        <w:rPr>
          <w:rFonts w:ascii="Arial" w:hAnsi="Arial" w:cs="Arial" w:eastAsia="Arial"/>
          <w:b/>
          <w:i w:val="0"/>
          <w:sz w:val="24"/>
        </w:rPr>
        <w:t>Sprint 2: interfaz, navegación y validaciones.</w:t>
      </w:r>
      <w:r>
        <w:rPr>
          <w:rFonts w:ascii="Arial" w:hAnsi="Arial" w:cs="Arial" w:eastAsia="Arial"/>
          <w:b w:val="0"/>
          <w:i w:val="0"/>
          <w:sz w:val="24"/>
        </w:rPr>
        <w:t xml:space="preserve"> Se construyeron 11 pantallas en Jetpack Compose con Material 3 y Navigation Compose: raíz, inicio de sesión y creación de cuenta, registro de empresa, catálogo, mapa, reservas, mis equipos, perfil, detalle, publicación y edición, y privacidad, además de los diálogos de servidor, fechas, cotización y calificación. Las validaciones están centralizadas en el objeto </w:t>
      </w:r>
      <w:r>
        <w:rPr>
          <w:rFonts w:ascii="Consolas" w:hAnsi="Consolas" w:cs="Consolas" w:eastAsia="Consolas"/>
          <w:b w:val="0"/>
          <w:i w:val="0"/>
          <w:sz w:val="22"/>
        </w:rPr>
        <w:t>Validadores</w:t>
      </w:r>
      <w:r>
        <w:rPr>
          <w:rFonts w:ascii="Arial" w:hAnsi="Arial" w:cs="Arial" w:eastAsia="Arial"/>
          <w:b w:val="0"/>
          <w:i w:val="0"/>
          <w:sz w:val="24"/>
        </w:rPr>
        <w:t xml:space="preserve"> de la capa de dominio (correo, contraseña, RUC con dígito verificador, celular, nombre, descripción, precio con coma o punto decimal, comentario y URL del servidor) y cada campo muestra su mensaje de error debajo, sin depender solo del color. Los componentes reutilizables (</w:t>
      </w:r>
      <w:r>
        <w:rPr>
          <w:rFonts w:ascii="Consolas" w:hAnsi="Consolas" w:cs="Consolas" w:eastAsia="Consolas"/>
          <w:b w:val="0"/>
          <w:i w:val="0"/>
          <w:sz w:val="22"/>
        </w:rPr>
        <w:t>EstadoCargando</w:t>
      </w:r>
      <w:r>
        <w:rPr>
          <w:rFonts w:ascii="Arial" w:hAnsi="Arial" w:cs="Arial" w:eastAsia="Arial"/>
          <w:b w:val="0"/>
          <w:i w:val="0"/>
          <w:sz w:val="24"/>
        </w:rPr>
        <w:t xml:space="preserve">, </w:t>
      </w:r>
      <w:r>
        <w:rPr>
          <w:rFonts w:ascii="Consolas" w:hAnsi="Consolas" w:cs="Consolas" w:eastAsia="Consolas"/>
          <w:b w:val="0"/>
          <w:i w:val="0"/>
          <w:sz w:val="22"/>
        </w:rPr>
        <w:t>EstadoError</w:t>
      </w:r>
      <w:r>
        <w:rPr>
          <w:rFonts w:ascii="Arial" w:hAnsi="Arial" w:cs="Arial" w:eastAsia="Arial"/>
          <w:b w:val="0"/>
          <w:i w:val="0"/>
          <w:sz w:val="24"/>
        </w:rPr>
        <w:t xml:space="preserve">, </w:t>
      </w:r>
      <w:r>
        <w:rPr>
          <w:rFonts w:ascii="Consolas" w:hAnsi="Consolas" w:cs="Consolas" w:eastAsia="Consolas"/>
          <w:b w:val="0"/>
          <w:i w:val="0"/>
          <w:sz w:val="22"/>
        </w:rPr>
        <w:t>EstadoVacio</w:t>
      </w:r>
      <w:r>
        <w:rPr>
          <w:rFonts w:ascii="Arial" w:hAnsi="Arial" w:cs="Arial" w:eastAsia="Arial"/>
          <w:b w:val="0"/>
          <w:i w:val="0"/>
          <w:sz w:val="24"/>
        </w:rPr>
        <w:t xml:space="preserve">, </w:t>
      </w:r>
      <w:r>
        <w:rPr>
          <w:rFonts w:ascii="Consolas" w:hAnsi="Consolas" w:cs="Consolas" w:eastAsia="Consolas"/>
          <w:b w:val="0"/>
          <w:i w:val="0"/>
          <w:sz w:val="22"/>
        </w:rPr>
        <w:t>BannerSinConexion</w:t>
      </w:r>
      <w:r>
        <w:rPr>
          <w:rFonts w:ascii="Arial" w:hAnsi="Arial" w:cs="Arial" w:eastAsia="Arial"/>
          <w:b w:val="0"/>
          <w:i w:val="0"/>
          <w:sz w:val="24"/>
        </w:rPr>
        <w:t xml:space="preserve">, </w:t>
      </w:r>
      <w:r>
        <w:rPr>
          <w:rFonts w:ascii="Consolas" w:hAnsi="Consolas" w:cs="Consolas" w:eastAsia="Consolas"/>
          <w:b w:val="0"/>
          <w:i w:val="0"/>
          <w:sz w:val="22"/>
        </w:rPr>
        <w:t>TarjetaEquipo</w:t>
      </w:r>
      <w:r>
        <w:rPr>
          <w:rFonts w:ascii="Arial" w:hAnsi="Arial" w:cs="Arial" w:eastAsia="Arial"/>
          <w:b w:val="0"/>
          <w:i w:val="0"/>
          <w:sz w:val="24"/>
        </w:rPr>
        <w:t xml:space="preserve">, </w:t>
      </w:r>
      <w:r>
        <w:rPr>
          <w:rFonts w:ascii="Consolas" w:hAnsi="Consolas" w:cs="Consolas" w:eastAsia="Consolas"/>
          <w:b w:val="0"/>
          <w:i w:val="0"/>
          <w:sz w:val="22"/>
        </w:rPr>
        <w:t>Estrellas</w:t>
      </w:r>
      <w:r>
        <w:rPr>
          <w:rFonts w:ascii="Arial" w:hAnsi="Arial" w:cs="Arial" w:eastAsia="Arial"/>
          <w:b w:val="0"/>
          <w:i w:val="0"/>
          <w:sz w:val="24"/>
        </w:rPr>
        <w:t>) garantizan la misma experiencia en todas las pantallas.</w:t>
      </w:r>
    </w:p>
    <w:p>
      <w:pPr>
        <w:spacing w:line="360" w:lineRule="auto" w:before="0" w:after="0"/>
        <w:ind w:firstLine="709"/>
        <w:jc w:val="both"/>
      </w:pPr>
      <w:r>
        <w:rPr>
          <w:rFonts w:ascii="Arial" w:hAnsi="Arial" w:cs="Arial" w:eastAsia="Arial"/>
          <w:b/>
          <w:i w:val="0"/>
          <w:sz w:val="24"/>
        </w:rPr>
        <w:t>Sprint 3: persistencia local.</w:t>
      </w:r>
      <w:r>
        <w:rPr>
          <w:rFonts w:ascii="Arial" w:hAnsi="Arial" w:cs="Arial" w:eastAsia="Arial"/>
          <w:b w:val="0"/>
          <w:i w:val="0"/>
          <w:sz w:val="24"/>
        </w:rPr>
        <w:t xml:space="preserve"> </w:t>
      </w:r>
      <w:r>
        <w:rPr>
          <w:rFonts w:ascii="Consolas" w:hAnsi="Consolas" w:cs="Consolas" w:eastAsia="Consolas"/>
          <w:b w:val="0"/>
          <w:i w:val="0"/>
          <w:sz w:val="22"/>
        </w:rPr>
        <w:t>EquishareDatabase</w:t>
      </w:r>
      <w:r>
        <w:rPr>
          <w:rFonts w:ascii="Arial" w:hAnsi="Arial" w:cs="Arial" w:eastAsia="Arial"/>
          <w:b w:val="0"/>
          <w:i w:val="0"/>
          <w:sz w:val="24"/>
        </w:rPr>
        <w:t xml:space="preserve"> define dos entidades y dos DAO con consultas que devuelven Flow, y las operaciones de reemplazo se ejecutan dentro de una transacción. DataStore Preferences guarda la URL del servidor, el último filtro de categoría y la sesión del modo demostración. Los repositorios implementan interfaces definidas en la capa de dominio, de modo que los ViewModel no conocen Room ni Retrofit:</w:t>
      </w:r>
    </w:p>
    <w:p>
      <w:pPr>
        <w:keepNext/>
        <w:shd w:val="clear" w:color="auto" w:fill="F2F4F7"/>
        <w:spacing w:line="240" w:lineRule="auto" w:before="0" w:after="0"/>
        <w:ind w:left="283"/>
        <w:jc w:val="left"/>
      </w:pPr>
      <w:r>
        <w:rPr>
          <w:rFonts w:ascii="Consolas" w:hAnsi="Consolas" w:cs="Consolas" w:eastAsia="Consolas"/>
          <w:b w:val="0"/>
          <w:i w:val="0"/>
          <w:sz w:val="17"/>
        </w:rPr>
        <w:t>class EquipoRepositoryImpl(api: ApiProvider, dao: EquipoDao, ...) : EquipoRepository {</w:t>
      </w:r>
    </w:p>
    <w:p>
      <w:pPr>
        <w:keepNext/>
        <w:shd w:val="clear" w:color="auto" w:fill="F2F4F7"/>
        <w:spacing w:line="240" w:lineRule="auto" w:before="0" w:after="0"/>
        <w:ind w:left="283"/>
        <w:jc w:val="left"/>
      </w:pPr>
      <w:r>
        <w:rPr>
          <w:rFonts w:ascii="Consolas" w:hAnsi="Consolas" w:cs="Consolas" w:eastAsia="Consolas"/>
          <w:b w:val="0"/>
          <w:i w:val="0"/>
          <w:sz w:val="17"/>
        </w:rPr>
        <w:t xml:space="preserve">    // La UI siempre lee de Room (fuente única de verdad)</w:t>
      </w:r>
    </w:p>
    <w:p>
      <w:pPr>
        <w:keepNext/>
        <w:shd w:val="clear" w:color="auto" w:fill="F2F4F7"/>
        <w:spacing w:line="240" w:lineRule="auto" w:before="0" w:after="0"/>
        <w:ind w:left="283"/>
        <w:jc w:val="left"/>
      </w:pPr>
      <w:r>
        <w:rPr>
          <w:rFonts w:ascii="Consolas" w:hAnsi="Consolas" w:cs="Consolas" w:eastAsia="Consolas"/>
          <w:b w:val="0"/>
          <w:i w:val="0"/>
          <w:sz w:val="17"/>
        </w:rPr>
        <w:t xml:space="preserve">    override fun observarCatalogo(): Flow&lt;List&lt;Equipo&gt;&gt; =</w:t>
      </w:r>
    </w:p>
    <w:p>
      <w:pPr>
        <w:keepNext/>
        <w:shd w:val="clear" w:color="auto" w:fill="F2F4F7"/>
        <w:spacing w:line="240" w:lineRule="auto" w:before="0" w:after="0"/>
        <w:ind w:left="283"/>
        <w:jc w:val="left"/>
      </w:pPr>
      <w:r>
        <w:rPr>
          <w:rFonts w:ascii="Consolas" w:hAnsi="Consolas" w:cs="Consolas" w:eastAsia="Consolas"/>
          <w:b w:val="0"/>
          <w:i w:val="0"/>
          <w:sz w:val="17"/>
        </w:rPr>
        <w:t xml:space="preserve">        dao.observar(LISTA_CATALOGO).map { lista -&gt; lista.map { it.aDominio() } }</w:t>
      </w:r>
    </w:p>
    <w:p>
      <w:pPr>
        <w:keepNext/>
        <w:shd w:val="clear" w:color="auto" w:fill="F2F4F7"/>
        <w:spacing w:line="240" w:lineRule="auto" w:before="0" w:after="0"/>
        <w:ind w:left="283"/>
        <w:jc w:val="left"/>
      </w:pPr>
      <w:r>
        <w:rPr>
          <w:rFonts w:ascii="Consolas" w:hAnsi="Consolas" w:cs="Consolas" w:eastAsia="Consolas"/>
          <w:b w:val="0"/>
          <w:i w:val="0"/>
          <w:sz w:val="17"/>
        </w:rPr>
        <w:t xml:space="preserve"> </w:t>
      </w:r>
    </w:p>
    <w:p>
      <w:pPr>
        <w:keepNext/>
        <w:shd w:val="clear" w:color="auto" w:fill="F2F4F7"/>
        <w:spacing w:line="240" w:lineRule="auto" w:before="0" w:after="0"/>
        <w:ind w:left="283"/>
        <w:jc w:val="left"/>
      </w:pPr>
      <w:r>
        <w:rPr>
          <w:rFonts w:ascii="Consolas" w:hAnsi="Consolas" w:cs="Consolas" w:eastAsia="Consolas"/>
          <w:b w:val="0"/>
          <w:i w:val="0"/>
          <w:sz w:val="17"/>
        </w:rPr>
        <w:t xml:space="preserve">    // La red solo actualiza la caché</w:t>
      </w:r>
    </w:p>
    <w:p>
      <w:pPr>
        <w:keepNext/>
        <w:shd w:val="clear" w:color="auto" w:fill="F2F4F7"/>
        <w:spacing w:line="240" w:lineRule="auto" w:before="0" w:after="0"/>
        <w:ind w:left="283"/>
        <w:jc w:val="left"/>
      </w:pPr>
      <w:r>
        <w:rPr>
          <w:rFonts w:ascii="Consolas" w:hAnsi="Consolas" w:cs="Consolas" w:eastAsia="Consolas"/>
          <w:b w:val="0"/>
          <w:i w:val="0"/>
          <w:sz w:val="17"/>
        </w:rPr>
        <w:t xml:space="preserve">    override suspend fun refrescarCatalogo(filtro: FiltroCatalogo): Resultado&lt;Unit&gt; =</w:t>
      </w:r>
    </w:p>
    <w:p>
      <w:pPr>
        <w:keepNext/>
        <w:shd w:val="clear" w:color="auto" w:fill="F2F4F7"/>
        <w:spacing w:line="240" w:lineRule="auto" w:before="0" w:after="0"/>
        <w:ind w:left="283"/>
        <w:jc w:val="left"/>
      </w:pPr>
      <w:r>
        <w:rPr>
          <w:rFonts w:ascii="Consolas" w:hAnsi="Consolas" w:cs="Consolas" w:eastAsia="Consolas"/>
          <w:b w:val="0"/>
          <w:i w:val="0"/>
          <w:sz w:val="17"/>
        </w:rPr>
        <w:t xml:space="preserve">        when (val r = llamarApi { api.api().listarEquipos(filtro.texto, filtro.categoria?.name, ...) }) {</w:t>
      </w:r>
    </w:p>
    <w:p>
      <w:pPr>
        <w:keepNext/>
        <w:shd w:val="clear" w:color="auto" w:fill="F2F4F7"/>
        <w:spacing w:line="240" w:lineRule="auto" w:before="0" w:after="0"/>
        <w:ind w:left="283"/>
        <w:jc w:val="left"/>
      </w:pPr>
      <w:r>
        <w:rPr>
          <w:rFonts w:ascii="Consolas" w:hAnsi="Consolas" w:cs="Consolas" w:eastAsia="Consolas"/>
          <w:b w:val="0"/>
          <w:i w:val="0"/>
          <w:sz w:val="17"/>
        </w:rPr>
        <w:t xml:space="preserve">            is Resultado.Exito -&gt; { dao.reemplazarLista(LISTA_CATALOGO, r.datos.items.map { ... }); Resultado.Exito(Unit) }</w:t>
      </w:r>
    </w:p>
    <w:p>
      <w:pPr>
        <w:keepNext/>
        <w:shd w:val="clear" w:color="auto" w:fill="F2F4F7"/>
        <w:spacing w:line="240" w:lineRule="auto" w:before="0" w:after="0"/>
        <w:ind w:left="283"/>
        <w:jc w:val="left"/>
      </w:pPr>
      <w:r>
        <w:rPr>
          <w:rFonts w:ascii="Consolas" w:hAnsi="Consolas" w:cs="Consolas" w:eastAsia="Consolas"/>
          <w:b w:val="0"/>
          <w:i w:val="0"/>
          <w:sz w:val="17"/>
        </w:rPr>
        <w:t xml:space="preserve">            is Resultado.Error -&gt; r</w:t>
      </w:r>
    </w:p>
    <w:p>
      <w:pPr>
        <w:keepNext/>
        <w:shd w:val="clear" w:color="auto" w:fill="F2F4F7"/>
        <w:spacing w:line="240" w:lineRule="auto" w:before="0" w:after="0"/>
        <w:ind w:left="283"/>
        <w:jc w:val="left"/>
      </w:pPr>
      <w:r>
        <w:rPr>
          <w:rFonts w:ascii="Consolas" w:hAnsi="Consolas" w:cs="Consolas" w:eastAsia="Consolas"/>
          <w:b w:val="0"/>
          <w:i w:val="0"/>
          <w:sz w:val="17"/>
        </w:rPr>
        <w:t xml:space="preserve">        }</w:t>
      </w:r>
    </w:p>
    <w:p>
      <w:pPr>
        <w:keepNext w:val="0"/>
        <w:shd w:val="clear" w:color="auto" w:fill="F2F4F7"/>
        <w:spacing w:line="240" w:lineRule="auto" w:before="0" w:after="0"/>
        <w:ind w:left="283"/>
        <w:jc w:val="left"/>
      </w:pPr>
      <w:r>
        <w:rPr>
          <w:rFonts w:ascii="Consolas" w:hAnsi="Consolas" w:cs="Consolas" w:eastAsia="Consolas"/>
          <w:b w:val="0"/>
          <w:i w:val="0"/>
          <w:sz w:val="17"/>
        </w:rPr>
        <w:t>}</w:t>
      </w:r>
    </w:p>
    <w:p>
      <w:pPr>
        <w:spacing w:line="240" w:lineRule="auto" w:before="0" w:after="80"/>
        <w:ind w:firstLine="709"/>
        <w:jc w:val="both"/>
      </w:pPr>
    </w:p>
    <w:p>
      <w:pPr>
        <w:spacing w:line="360" w:lineRule="auto" w:before="0" w:after="0"/>
        <w:ind w:firstLine="709"/>
        <w:jc w:val="both"/>
      </w:pPr>
      <w:r>
        <w:rPr>
          <w:rFonts w:ascii="Arial" w:hAnsi="Arial" w:cs="Arial" w:eastAsia="Arial"/>
          <w:b/>
          <w:i w:val="0"/>
          <w:sz w:val="24"/>
        </w:rPr>
        <w:t>Sprint 4: API REST, CRUD, errores, estados y conectividad.</w:t>
      </w:r>
      <w:r>
        <w:rPr>
          <w:rFonts w:ascii="Arial" w:hAnsi="Arial" w:cs="Arial" w:eastAsia="Arial"/>
          <w:b w:val="0"/>
          <w:i w:val="0"/>
          <w:sz w:val="24"/>
        </w:rPr>
        <w:t xml:space="preserve"> La API se implementó en Node.js con Express 5 en 14 módulos: dominio (reglas, RUC y validaciones), servicios (validación de fotos), middleware de autenticación, rutas y un almacén de datos en archivo JSON con escritura atómica que podrá reemplazarse por una base de datos gestionada sin cambiar las rutas. En la app, </w:t>
      </w:r>
      <w:r>
        <w:rPr>
          <w:rFonts w:ascii="Consolas" w:hAnsi="Consolas" w:cs="Consolas" w:eastAsia="Consolas"/>
          <w:b w:val="0"/>
          <w:i w:val="0"/>
          <w:sz w:val="22"/>
        </w:rPr>
        <w:t>EquishareApi</w:t>
      </w:r>
      <w:r>
        <w:rPr>
          <w:rFonts w:ascii="Arial" w:hAnsi="Arial" w:cs="Arial" w:eastAsia="Arial"/>
          <w:b w:val="0"/>
          <w:i w:val="0"/>
          <w:sz w:val="24"/>
        </w:rPr>
        <w:t xml:space="preserve"> declara los endpoints como funciones </w:t>
      </w:r>
      <w:r>
        <w:rPr>
          <w:rFonts w:ascii="Consolas" w:hAnsi="Consolas" w:cs="Consolas" w:eastAsia="Consolas"/>
          <w:b w:val="0"/>
          <w:i w:val="0"/>
          <w:sz w:val="22"/>
        </w:rPr>
        <w:t>suspend</w:t>
      </w:r>
      <w:r>
        <w:rPr>
          <w:rFonts w:ascii="Arial" w:hAnsi="Arial" w:cs="Arial" w:eastAsia="Arial"/>
          <w:b w:val="0"/>
          <w:i w:val="0"/>
          <w:sz w:val="24"/>
        </w:rPr>
        <w:t xml:space="preserve"> de Retrofit y la función </w:t>
      </w:r>
      <w:r>
        <w:rPr>
          <w:rFonts w:ascii="Consolas" w:hAnsi="Consolas" w:cs="Consolas" w:eastAsia="Consolas"/>
          <w:b w:val="0"/>
          <w:i w:val="0"/>
          <w:sz w:val="22"/>
        </w:rPr>
        <w:t>llamarApi</w:t>
      </w:r>
      <w:r>
        <w:rPr>
          <w:rFonts w:ascii="Arial" w:hAnsi="Arial" w:cs="Arial" w:eastAsia="Arial"/>
          <w:b w:val="0"/>
          <w:i w:val="0"/>
          <w:sz w:val="24"/>
        </w:rPr>
        <w:t xml:space="preserve"> convierte cada falla en un </w:t>
      </w:r>
      <w:r>
        <w:rPr>
          <w:rFonts w:ascii="Consolas" w:hAnsi="Consolas" w:cs="Consolas" w:eastAsia="Consolas"/>
          <w:b w:val="0"/>
          <w:i w:val="0"/>
          <w:sz w:val="22"/>
        </w:rPr>
        <w:t>Resultado.Error</w:t>
      </w:r>
      <w:r>
        <w:rPr>
          <w:rFonts w:ascii="Arial" w:hAnsi="Arial" w:cs="Arial" w:eastAsia="Arial"/>
          <w:b w:val="0"/>
          <w:i w:val="0"/>
          <w:sz w:val="24"/>
        </w:rPr>
        <w:t xml:space="preserve"> con un mensaje comprensible: los códigos 400, 401, 403, 404, 409, 422 y 5xx se traducen a tipos de error, y la falta de conexión y el tiempo agotado se distinguen de los errores del servidor. Cada pantalla resuelve cuatro estados: carga inicial, error sin datos con botón de reintento, lista vacía con sugerencia y datos con indicador de actualización; si la red falla y existen datos guardados, se muestran con un aviso.</w:t>
      </w:r>
    </w:p>
    <w:p>
      <w:pPr>
        <w:keepNext/>
        <w:shd w:val="clear" w:color="auto" w:fill="F2F4F7"/>
        <w:spacing w:line="240" w:lineRule="auto" w:before="0" w:after="0"/>
        <w:ind w:left="283"/>
        <w:jc w:val="left"/>
      </w:pPr>
      <w:r>
        <w:rPr>
          <w:rFonts w:ascii="Consolas" w:hAnsi="Consolas" w:cs="Consolas" w:eastAsia="Consolas"/>
          <w:b w:val="0"/>
          <w:i w:val="0"/>
          <w:sz w:val="17"/>
        </w:rPr>
        <w:t>suspend fun &lt;T&gt; llamarApi(bloque: suspend () -&gt; T): Resultado&lt;T&gt; = try {</w:t>
      </w:r>
    </w:p>
    <w:p>
      <w:pPr>
        <w:keepNext/>
        <w:shd w:val="clear" w:color="auto" w:fill="F2F4F7"/>
        <w:spacing w:line="240" w:lineRule="auto" w:before="0" w:after="0"/>
        <w:ind w:left="283"/>
        <w:jc w:val="left"/>
      </w:pPr>
      <w:r>
        <w:rPr>
          <w:rFonts w:ascii="Consolas" w:hAnsi="Consolas" w:cs="Consolas" w:eastAsia="Consolas"/>
          <w:b w:val="0"/>
          <w:i w:val="0"/>
          <w:sz w:val="17"/>
        </w:rPr>
        <w:t xml:space="preserve">    Resultado.Exito(bloque())</w:t>
      </w:r>
    </w:p>
    <w:p>
      <w:pPr>
        <w:keepNext/>
        <w:shd w:val="clear" w:color="auto" w:fill="F2F4F7"/>
        <w:spacing w:line="240" w:lineRule="auto" w:before="0" w:after="0"/>
        <w:ind w:left="283"/>
        <w:jc w:val="left"/>
      </w:pPr>
      <w:r>
        <w:rPr>
          <w:rFonts w:ascii="Consolas" w:hAnsi="Consolas" w:cs="Consolas" w:eastAsia="Consolas"/>
          <w:b w:val="0"/>
          <w:i w:val="0"/>
          <w:sz w:val="17"/>
        </w:rPr>
        <w:t>} catch (e: HttpException) { Resultado.Error(errorDesdeHttp(e))      // 4xx / 5xx con mensaje de la API</w:t>
      </w:r>
    </w:p>
    <w:p>
      <w:pPr>
        <w:keepNext/>
        <w:shd w:val="clear" w:color="auto" w:fill="F2F4F7"/>
        <w:spacing w:line="240" w:lineRule="auto" w:before="0" w:after="0"/>
        <w:ind w:left="283"/>
        <w:jc w:val="left"/>
      </w:pPr>
      <w:r>
        <w:rPr>
          <w:rFonts w:ascii="Consolas" w:hAnsi="Consolas" w:cs="Consolas" w:eastAsia="Consolas"/>
          <w:b w:val="0"/>
          <w:i w:val="0"/>
          <w:sz w:val="17"/>
        </w:rPr>
        <w:t>} catch (e: SocketTimeoutException) { Resultado.Error(ErrorApp(TipoError.TIEMPO_AGOTADO))</w:t>
      </w:r>
    </w:p>
    <w:p>
      <w:pPr>
        <w:keepNext w:val="0"/>
        <w:shd w:val="clear" w:color="auto" w:fill="F2F4F7"/>
        <w:spacing w:line="240" w:lineRule="auto" w:before="0" w:after="0"/>
        <w:ind w:left="283"/>
        <w:jc w:val="left"/>
      </w:pPr>
      <w:r>
        <w:rPr>
          <w:rFonts w:ascii="Consolas" w:hAnsi="Consolas" w:cs="Consolas" w:eastAsia="Consolas"/>
          <w:b w:val="0"/>
          <w:i w:val="0"/>
          <w:sz w:val="17"/>
        </w:rPr>
        <w:t>} catch (e: IOException) { Resultado.Error(ErrorApp(TipoError.SIN_CONEXION)) }</w:t>
      </w:r>
    </w:p>
    <w:p>
      <w:pPr>
        <w:spacing w:line="240" w:lineRule="auto" w:before="0" w:after="80"/>
        <w:ind w:firstLine="709"/>
        <w:jc w:val="both"/>
      </w:pPr>
    </w:p>
    <w:p>
      <w:pPr>
        <w:spacing w:line="360" w:lineRule="auto" w:before="0" w:after="0"/>
        <w:ind w:firstLine="709"/>
        <w:jc w:val="both"/>
      </w:pPr>
      <w:r>
        <w:rPr>
          <w:rFonts w:ascii="Arial" w:hAnsi="Arial" w:cs="Arial" w:eastAsia="Arial"/>
          <w:b/>
          <w:i w:val="0"/>
          <w:sz w:val="24"/>
        </w:rPr>
        <w:t>Sprint 5: Firebase.</w:t>
      </w:r>
      <w:r>
        <w:rPr>
          <w:rFonts w:ascii="Arial" w:hAnsi="Arial" w:cs="Arial" w:eastAsia="Arial"/>
          <w:b w:val="0"/>
          <w:i w:val="0"/>
          <w:sz w:val="24"/>
        </w:rPr>
        <w:t xml:space="preserve"> </w:t>
      </w:r>
      <w:r>
        <w:rPr>
          <w:rFonts w:ascii="Consolas" w:hAnsi="Consolas" w:cs="Consolas" w:eastAsia="Consolas"/>
          <w:b w:val="0"/>
          <w:i w:val="0"/>
          <w:sz w:val="22"/>
        </w:rPr>
        <w:t>FirebaseAuthRepository</w:t>
      </w:r>
      <w:r>
        <w:rPr>
          <w:rFonts w:ascii="Arial" w:hAnsi="Arial" w:cs="Arial" w:eastAsia="Arial"/>
          <w:b w:val="0"/>
          <w:i w:val="0"/>
          <w:sz w:val="24"/>
        </w:rPr>
        <w:t xml:space="preserve"> inicia sesión y crea cuentas con correo y contraseña, traduce las excepciones de Firebase a mensajes en español y entrega el ID token a OkHttp mediante un interceptor. En el servidor, el middleware verifica la firma RS256 del token con las claves públicas de Google y valida el emisor, la audiencia y la vigencia, como permite la documentación de Firebase para bibliotecas JWT de terceros (Firebase, s. f.-c). Cloud Firestore guarda los favoritos y el registro del consentimiento en </w:t>
      </w:r>
      <w:r>
        <w:rPr>
          <w:rFonts w:ascii="Consolas" w:hAnsi="Consolas" w:cs="Consolas" w:eastAsia="Consolas"/>
          <w:b w:val="0"/>
          <w:i w:val="0"/>
          <w:sz w:val="22"/>
        </w:rPr>
        <w:t>usuarios/{uid}</w:t>
      </w:r>
      <w:r>
        <w:rPr>
          <w:rFonts w:ascii="Arial" w:hAnsi="Arial" w:cs="Arial" w:eastAsia="Arial"/>
          <w:b w:val="0"/>
          <w:i w:val="0"/>
          <w:sz w:val="24"/>
        </w:rPr>
        <w:t xml:space="preserve">, protegidos por reglas que solo permiten a cada usuario leer y escribir sus propios documentos (Firebase, s. f.-d). Si no encuentra el archivo </w:t>
      </w:r>
      <w:r>
        <w:rPr>
          <w:rFonts w:ascii="Consolas" w:hAnsi="Consolas" w:cs="Consolas" w:eastAsia="Consolas"/>
          <w:b w:val="0"/>
          <w:i w:val="0"/>
          <w:sz w:val="22"/>
        </w:rPr>
        <w:t>google-services.json</w:t>
      </w:r>
      <w:r>
        <w:rPr>
          <w:rFonts w:ascii="Arial" w:hAnsi="Arial" w:cs="Arial" w:eastAsia="Arial"/>
          <w:b w:val="0"/>
          <w:i w:val="0"/>
          <w:sz w:val="24"/>
        </w:rPr>
        <w:t>, la app funciona en un modo de demostración con empresas de ejemplo, útil para probarla sin credenciales.</w:t>
      </w:r>
    </w:p>
    <w:p>
      <w:pPr>
        <w:spacing w:line="360" w:lineRule="auto" w:before="0" w:after="0"/>
        <w:ind w:firstLine="709"/>
        <w:jc w:val="both"/>
      </w:pPr>
      <w:r>
        <w:rPr>
          <w:rFonts w:ascii="Arial" w:hAnsi="Arial" w:cs="Arial" w:eastAsia="Arial"/>
          <w:b/>
          <w:i w:val="0"/>
          <w:sz w:val="24"/>
        </w:rPr>
        <w:t>Sprint 6: geolocalización, permisos y privacidad.</w:t>
      </w:r>
      <w:r>
        <w:rPr>
          <w:rFonts w:ascii="Arial" w:hAnsi="Arial" w:cs="Arial" w:eastAsia="Arial"/>
          <w:b w:val="0"/>
          <w:i w:val="0"/>
          <w:sz w:val="24"/>
        </w:rPr>
        <w:t xml:space="preserve"> La pestaña Mapa usa Maps Compose para dibujar los equipos del catálogo con marcadores que abren el detalle, y el detalle muestra un mapa en modo lite. La función «Cerca de mí» y el botón «Usar mi ubicación actual» solicitan los permisos de ubicación en tiempo de ejecución solo cuando el usuario los usa; si se niegan, la app sigue funcionando y lo explica. La ubicación se obtiene con prioridad balanceada, no se guarda en el servidor y solo se envía como parámetro de búsqueda.</w:t>
      </w:r>
    </w:p>
    <w:p>
      <w:pPr>
        <w:spacing w:line="360" w:lineRule="auto" w:before="0" w:after="0"/>
        <w:ind w:firstLine="709"/>
        <w:jc w:val="both"/>
      </w:pPr>
      <w:r>
        <w:rPr>
          <w:rFonts w:ascii="Arial" w:hAnsi="Arial" w:cs="Arial" w:eastAsia="Arial"/>
          <w:b/>
          <w:i w:val="0"/>
          <w:sz w:val="24"/>
        </w:rPr>
        <w:t>Sprint 7: integración final.</w:t>
      </w:r>
      <w:r>
        <w:rPr>
          <w:rFonts w:ascii="Arial" w:hAnsi="Arial" w:cs="Arial" w:eastAsia="Arial"/>
          <w:b w:val="0"/>
          <w:i w:val="0"/>
          <w:sz w:val="24"/>
        </w:rPr>
        <w:t xml:space="preserve"> Se configuró el proyecto de Firebase en el plan Spark con Authentication por correo y contraseña y Cloud Firestore con sus reglas de seguridad publicadas; desde entonces el servidor verifica cada token con el identificador del proyecto. Se habilitó Maps SDK for Android con su clave de API y la app, compilada con ambos servicios activos, se ejecutó en el emulador Pixel 8 (API 35): la pestaña Mapa muestra los equipos con marcadores y la primera cuenta real quedó registrada en Firebase Authentication con el perfil de su empresa en el servidor. Con esta integración, la aplicación opera de extremo a extremo con cuentas reales.</w:t>
      </w:r>
    </w:p>
    <w:p>
      <w:pPr>
        <w:keepNext/>
        <w:spacing w:line="360" w:lineRule="auto" w:before="200" w:after="80"/>
        <w:jc w:val="left"/>
        <w:outlineLvl w:val="2"/>
      </w:pPr>
      <w:bookmarkStart w:id="155" w:name="_Toc900033"/>
      <w:r>
        <w:rPr>
          <w:rFonts w:ascii="Arial" w:hAnsi="Arial" w:cs="Arial" w:eastAsia="Arial"/>
          <w:b/>
          <w:i/>
          <w:color w:val="000000"/>
          <w:sz w:val="24"/>
        </w:rPr>
        <w:t>6.1.5. Pruebas</w:t>
      </w:r>
      <w:bookmarkEnd w:id="155"/>
    </w:p>
    <w:p>
      <w:pPr>
        <w:spacing w:line="360" w:lineRule="auto" w:before="0" w:after="0"/>
        <w:ind w:firstLine="709"/>
        <w:jc w:val="both"/>
      </w:pPr>
      <w:r>
        <w:rPr>
          <w:rFonts w:ascii="Arial" w:hAnsi="Arial" w:cs="Arial" w:eastAsia="Arial"/>
          <w:b w:val="0"/>
          <w:i w:val="0"/>
          <w:sz w:val="24"/>
        </w:rPr>
        <w:t xml:space="preserve">Se ejecutaron tres niveles de prueba. En el servidor, 21 pruebas automatizadas con </w:t>
      </w:r>
      <w:r>
        <w:rPr>
          <w:rFonts w:ascii="Consolas" w:hAnsi="Consolas" w:cs="Consolas" w:eastAsia="Consolas"/>
          <w:b w:val="0"/>
          <w:i w:val="0"/>
          <w:sz w:val="22"/>
        </w:rPr>
        <w:t>node:test</w:t>
      </w:r>
      <w:r>
        <w:rPr>
          <w:rFonts w:ascii="Arial" w:hAnsi="Arial" w:cs="Arial" w:eastAsia="Arial"/>
          <w:b w:val="0"/>
          <w:i w:val="0"/>
          <w:sz w:val="24"/>
        </w:rPr>
        <w:t xml:space="preserve"> y </w:t>
      </w:r>
      <w:r>
        <w:rPr>
          <w:rFonts w:ascii="Consolas" w:hAnsi="Consolas" w:cs="Consolas" w:eastAsia="Consolas"/>
          <w:b w:val="0"/>
          <w:i w:val="0"/>
          <w:sz w:val="22"/>
        </w:rPr>
        <w:t>supertest</w:t>
      </w:r>
      <w:r>
        <w:rPr>
          <w:rFonts w:ascii="Arial" w:hAnsi="Arial" w:cs="Arial" w:eastAsia="Arial"/>
          <w:b w:val="0"/>
          <w:i w:val="0"/>
          <w:sz w:val="24"/>
        </w:rPr>
        <w:t xml:space="preserve"> verifican las reglas de negocio, el CRUD, los códigos de error y la verificación de tokens en modo Firebase; las 21 pasaron (Figura 10). En la app, 16 pruebas unitarias de la capa de dominio verifican las reglas, los validadores, la traducción de códigos HTTP y el formato de montos y fechas; se ejecutaron con el compilador Kotlin 2.0.21 y las 16 pasaron (Figura 11). Otras 7 pruebas verifican los ViewModel de catálogo e inicio de sesión con repositorios falsos y </w:t>
      </w:r>
      <w:r>
        <w:rPr>
          <w:rFonts w:ascii="Consolas" w:hAnsi="Consolas" w:cs="Consolas" w:eastAsia="Consolas"/>
          <w:b w:val="0"/>
          <w:i w:val="0"/>
          <w:sz w:val="22"/>
        </w:rPr>
        <w:t>kotlinx-coroutines-test</w:t>
      </w:r>
      <w:r>
        <w:rPr>
          <w:rFonts w:ascii="Arial" w:hAnsi="Arial" w:cs="Arial" w:eastAsia="Arial"/>
          <w:b w:val="0"/>
          <w:i w:val="0"/>
          <w:sz w:val="24"/>
        </w:rPr>
        <w:t xml:space="preserve">; se ejecutan en Android Studio con </w:t>
      </w:r>
      <w:r>
        <w:rPr>
          <w:rFonts w:ascii="Consolas" w:hAnsi="Consolas" w:cs="Consolas" w:eastAsia="Consolas"/>
          <w:b w:val="0"/>
          <w:i w:val="0"/>
          <w:sz w:val="22"/>
        </w:rPr>
        <w:t>./gradlew testDebugUnitTest</w:t>
      </w:r>
      <w:r>
        <w:rPr>
          <w:rFonts w:ascii="Arial" w:hAnsi="Arial" w:cs="Arial" w:eastAsia="Arial"/>
          <w:b w:val="0"/>
          <w:i w:val="0"/>
          <w:sz w:val="24"/>
        </w:rPr>
        <w:t>.</w:t>
      </w:r>
    </w:p>
    <w:p>
      <w:pPr>
        <w:keepNext/>
        <w:spacing w:line="240" w:lineRule="auto" w:before="160" w:after="80"/>
        <w:jc w:val="left"/>
      </w:pPr>
      <w:bookmarkStart w:id="156" w:name="_FigRef10"/>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10</w:t>
      </w:r>
      <w:r>
        <w:rPr>
          <w:rFonts w:ascii="Arial" w:hAnsi="Arial" w:cs="Arial" w:eastAsia="Arial"/>
          <w:b/>
          <w:sz w:val="24"/>
        </w:rPr>
        <w:fldChar w:fldCharType="end"/>
      </w:r>
      <w:r>
        <w:br/>
      </w:r>
      <w:r>
        <w:rPr>
          <w:rFonts w:ascii="Arial" w:hAnsi="Arial" w:cs="Arial" w:eastAsia="Arial"/>
          <w:b w:val="0"/>
          <w:i/>
          <w:sz w:val="24"/>
        </w:rPr>
        <w:t>Resultado de las pruebas automatizadas de la API REST</w:t>
      </w:r>
      <w:bookmarkEnd w:id="156"/>
    </w:p>
    <w:p>
      <w:pPr>
        <w:keepNext/>
        <w:spacing w:line="240" w:lineRule="auto" w:before="0" w:after="0"/>
        <w:jc w:val="center"/>
      </w:pPr>
      <w:r>
        <w:drawing>
          <wp:inline xmlns:a="http://schemas.openxmlformats.org/drawingml/2006/main" xmlns:pic="http://schemas.openxmlformats.org/drawingml/2006/picture">
            <wp:extent cx="5220000" cy="2434418"/>
            <wp:docPr id="1919641137" name="Picture 1919641137"/>
            <wp:cNvGraphicFramePr>
              <a:graphicFrameLocks noChangeAspect="1"/>
            </wp:cNvGraphicFramePr>
            <a:graphic>
              <a:graphicData uri="http://schemas.openxmlformats.org/drawingml/2006/picture">
                <pic:pic>
                  <pic:nvPicPr>
                    <pic:cNvPr id="0" name="evid_pruebas_api.png"/>
                    <pic:cNvPicPr/>
                  </pic:nvPicPr>
                  <pic:blipFill>
                    <a:blip r:embed="rId29"/>
                    <a:stretch>
                      <a:fillRect/>
                    </a:stretch>
                  </pic:blipFill>
                  <pic:spPr>
                    <a:xfrm>
                      <a:off x="0" y="0"/>
                      <a:ext cx="5220000" cy="2434418"/>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Captura de la ejecución de </w:t>
      </w:r>
      <w:r>
        <w:rPr>
          <w:rFonts w:ascii="Consolas" w:hAnsi="Consolas" w:cs="Consolas" w:eastAsia="Consolas"/>
          <w:b w:val="0"/>
          <w:i w:val="0"/>
          <w:sz w:val="18"/>
        </w:rPr>
        <w:t>npm test</w:t>
      </w:r>
      <w:r>
        <w:rPr>
          <w:rFonts w:ascii="Arial" w:hAnsi="Arial" w:cs="Arial" w:eastAsia="Arial"/>
          <w:b w:val="0"/>
          <w:i w:val="0"/>
          <w:sz w:val="20"/>
        </w:rPr>
        <w:t xml:space="preserve"> en el servidor del proyecto.</w:t>
      </w:r>
    </w:p>
    <w:p>
      <w:pPr>
        <w:keepNext/>
        <w:spacing w:line="240" w:lineRule="auto" w:before="160" w:after="80"/>
        <w:jc w:val="left"/>
      </w:pPr>
      <w:bookmarkStart w:id="157" w:name="_FigRef11"/>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11</w:t>
      </w:r>
      <w:r>
        <w:rPr>
          <w:rFonts w:ascii="Arial" w:hAnsi="Arial" w:cs="Arial" w:eastAsia="Arial"/>
          <w:b/>
          <w:sz w:val="24"/>
        </w:rPr>
        <w:fldChar w:fldCharType="end"/>
      </w:r>
      <w:r>
        <w:br/>
      </w:r>
      <w:r>
        <w:rPr>
          <w:rFonts w:ascii="Arial" w:hAnsi="Arial" w:cs="Arial" w:eastAsia="Arial"/>
          <w:b w:val="0"/>
          <w:i/>
          <w:sz w:val="24"/>
        </w:rPr>
        <w:t>Resultado de las pruebas unitarias de la capa de dominio de la app</w:t>
      </w:r>
      <w:bookmarkEnd w:id="157"/>
    </w:p>
    <w:p>
      <w:pPr>
        <w:keepNext/>
        <w:spacing w:line="240" w:lineRule="auto" w:before="0" w:after="0"/>
        <w:jc w:val="center"/>
      </w:pPr>
      <w:r>
        <w:drawing>
          <wp:inline xmlns:a="http://schemas.openxmlformats.org/drawingml/2006/main" xmlns:pic="http://schemas.openxmlformats.org/drawingml/2006/picture">
            <wp:extent cx="4500000" cy="1930000"/>
            <wp:docPr id="1919641138" name="Picture 1919641138"/>
            <wp:cNvGraphicFramePr>
              <a:graphicFrameLocks noChangeAspect="1"/>
            </wp:cNvGraphicFramePr>
            <a:graphic>
              <a:graphicData uri="http://schemas.openxmlformats.org/drawingml/2006/picture">
                <pic:pic>
                  <pic:nvPicPr>
                    <pic:cNvPr id="0" name="evid_pruebas_kotlin.png"/>
                    <pic:cNvPicPr/>
                  </pic:nvPicPr>
                  <pic:blipFill>
                    <a:blip r:embed="rId30"/>
                    <a:stretch>
                      <a:fillRect/>
                    </a:stretch>
                  </pic:blipFill>
                  <pic:spPr>
                    <a:xfrm>
                      <a:off x="0" y="0"/>
                      <a:ext cx="4500000" cy="1930000"/>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Captura de la ejecución de las clases ReglasNegocioTest y ValidadoresTest.</w:t>
      </w:r>
    </w:p>
    <w:p>
      <w:pPr>
        <w:spacing w:line="360" w:lineRule="auto" w:before="0" w:after="0"/>
        <w:ind w:firstLine="709"/>
        <w:jc w:val="both"/>
      </w:pPr>
      <w:r>
        <w:rPr>
          <w:rFonts w:ascii="Arial" w:hAnsi="Arial" w:cs="Arial" w:eastAsia="Arial"/>
          <w:b w:val="0"/>
          <w:i w:val="0"/>
          <w:sz w:val="24"/>
        </w:rPr>
        <w:t>La Tabla 13 presenta los casos de prueba funcionales de extremo a extremo y el medio con que se verifica cada uno. Los casos de la API se ejecutaron con el servidor en funcionamiento (Figura 12) y los de la app se comprueban en el emulador, como muestran las evidencias del apartado 6.2.</w:t>
      </w:r>
    </w:p>
    <w:p>
      <w:pPr>
        <w:keepNext/>
        <w:spacing w:line="240" w:lineRule="auto" w:before="160" w:after="80"/>
        <w:jc w:val="left"/>
      </w:pPr>
      <w:bookmarkStart w:id="158" w:name="_TabRef13"/>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13</w:t>
      </w:r>
      <w:r>
        <w:rPr>
          <w:rFonts w:ascii="Arial" w:hAnsi="Arial" w:cs="Arial" w:eastAsia="Arial"/>
          <w:b/>
          <w:sz w:val="24"/>
        </w:rPr>
        <w:fldChar w:fldCharType="end"/>
      </w:r>
      <w:r>
        <w:br/>
      </w:r>
      <w:r>
        <w:rPr>
          <w:rFonts w:ascii="Arial" w:hAnsi="Arial" w:cs="Arial" w:eastAsia="Arial"/>
          <w:b w:val="0"/>
          <w:i/>
          <w:sz w:val="24"/>
        </w:rPr>
        <w:t>Casos de prueba funcionales</w:t>
      </w:r>
      <w:bookmarkEnd w:id="158"/>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793"/>
        <w:gridCol w:w="2835"/>
        <w:gridCol w:w="3572"/>
        <w:gridCol w:w="1587"/>
      </w:tblGrid>
      <w:tr>
        <w:trPr>
          <w:cantSplit w:val="true"/>
          <w:tblHeader w:val="true"/>
        </w:trPr>
        <w:tc>
          <w:tcPr>
            <w:tcW w:type="dxa" w:w="79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ID</w:t>
            </w:r>
          </w:p>
        </w:tc>
        <w:tc>
          <w:tcPr>
            <w:tcW w:type="dxa" w:w="283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Caso</w:t>
            </w:r>
          </w:p>
        </w:tc>
        <w:tc>
          <w:tcPr>
            <w:tcW w:type="dxa" w:w="3572"/>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Resultado esperado</w:t>
            </w:r>
          </w:p>
        </w:tc>
        <w:tc>
          <w:tcPr>
            <w:tcW w:type="dxa" w:w="1587"/>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Verificación</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CP-01</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Registrar empresa con RUC 20131312954 (dígito incorrecto)</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«El dígito verificador del RUC no es correcto»; HTTP 400</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CP-02</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Subir foto de 300×200 píxeles</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Rechazo con motivo de resolución; HTTP 422</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CP-03</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Publicar equipo con foto válida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 PUBLICADO y visible en el catálogo; HTTP 201</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CP-04</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Reservar para el mismo día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de 24 h de anticipación (RN-07); HTTP 422</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CP-05</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Reservar fechas ya ocupadas</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Mensaje de reserva solapada (RN-02); HTTP 409</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CP-06</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Cotizar 3 días de un equipo de S/ 80</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Total S/ 240,00; comisión S/ 28,80; arrendador recibe S/ 211,20</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CP-07</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Cancelar 8 h antes de la entrega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Penalidad del 20 % (RN-08)</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Prueba automatizada</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CP-08</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equipo y consultarlo</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HTTP 204 y luego 404</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CP-09</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Abrir el catálogo en modo avión</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Aviso «Sin conexión» y datos guardados en Room</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app (emulador)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CP-10</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Negar el permiso de ubicación en «Cerca de mí»</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app no se cierra y sigue mostrando el catálogo completo</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app (emulador)</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CP-11</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Conceder ubicación y activar «Cerca de mí»</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Equipos ordenados por distancia dentro de 15 km</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API</w:t>
            </w:r>
          </w:p>
        </w:tc>
      </w:tr>
      <w:tr>
        <w:trPr>
          <w:cantSplit w:val="true"/>
        </w:trPr>
        <w:tc>
          <w:tcPr>
            <w:tcW w:type="dxa" w:w="79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CP-12</w:t>
            </w:r>
          </w:p>
        </w:tc>
        <w:tc>
          <w:tcPr>
            <w:tcW w:type="dxa" w:w="283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Abrir la pestaña Mapa</w:t>
            </w:r>
          </w:p>
        </w:tc>
        <w:tc>
          <w:tcPr>
            <w:tcW w:type="dxa" w:w="3572"/>
            <w:tcMar>
              <w:top w:w="60" w:type="dxa"/>
              <w:left w:w="90" w:type="dxa"/>
              <w:bottom w:w="60" w:type="dxa"/>
              <w:right w:w="90" w:type="dxa"/>
            </w:tcMar>
          </w:tcPr>
          <w:p>
            <w:pPr>
              <w:spacing w:line="240" w:lineRule="auto" w:before="0" w:after="20"/>
              <w:jc w:val="left"/>
            </w:pPr>
            <w:r>
              <w:rPr>
                <w:rFonts w:ascii="Arial" w:hAnsi="Arial" w:cs="Arial" w:eastAsia="Arial"/>
                <w:b w:val="0"/>
                <w:i w:val="0"/>
                <w:sz w:val="20"/>
              </w:rPr>
              <w:t>Marcadores de los equipos; al tocar la ventana de información se abre el detalle</w:t>
            </w:r>
          </w:p>
        </w:tc>
        <w:tc>
          <w:tcPr>
            <w:tcW w:type="dxa" w:w="1587"/>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En la app (emulador)</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keepNext/>
        <w:spacing w:line="240" w:lineRule="auto" w:before="160" w:after="80"/>
        <w:jc w:val="left"/>
      </w:pPr>
      <w:bookmarkStart w:id="159" w:name="_FigRef12"/>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12</w:t>
      </w:r>
      <w:r>
        <w:rPr>
          <w:rFonts w:ascii="Arial" w:hAnsi="Arial" w:cs="Arial" w:eastAsia="Arial"/>
          <w:b/>
          <w:sz w:val="24"/>
        </w:rPr>
        <w:fldChar w:fldCharType="end"/>
      </w:r>
      <w:r>
        <w:br/>
      </w:r>
      <w:r>
        <w:rPr>
          <w:rFonts w:ascii="Arial" w:hAnsi="Arial" w:cs="Arial" w:eastAsia="Arial"/>
          <w:b w:val="0"/>
          <w:i/>
          <w:sz w:val="24"/>
        </w:rPr>
        <w:t>Consumo de la API REST con el servidor en funcionamiento</w:t>
      </w:r>
      <w:bookmarkEnd w:id="159"/>
    </w:p>
    <w:p>
      <w:pPr>
        <w:keepNext/>
        <w:spacing w:line="240" w:lineRule="auto" w:before="0" w:after="0"/>
        <w:jc w:val="center"/>
      </w:pPr>
      <w:r>
        <w:drawing>
          <wp:inline xmlns:a="http://schemas.openxmlformats.org/drawingml/2006/main" xmlns:pic="http://schemas.openxmlformats.org/drawingml/2006/picture">
            <wp:extent cx="5580000" cy="4147056"/>
            <wp:docPr id="1919641139" name="Picture 1919641139"/>
            <wp:cNvGraphicFramePr>
              <a:graphicFrameLocks noChangeAspect="1"/>
            </wp:cNvGraphicFramePr>
            <a:graphic>
              <a:graphicData uri="http://schemas.openxmlformats.org/drawingml/2006/picture">
                <pic:pic>
                  <pic:nvPicPr>
                    <pic:cNvPr id="0" name="evid_curl.png"/>
                    <pic:cNvPicPr/>
                  </pic:nvPicPr>
                  <pic:blipFill>
                    <a:blip r:embed="rId31"/>
                    <a:stretch>
                      <a:fillRect/>
                    </a:stretch>
                  </pic:blipFill>
                  <pic:spPr>
                    <a:xfrm>
                      <a:off x="0" y="0"/>
                      <a:ext cx="5580000" cy="4147056"/>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Captura de las peticiones ejecutadas el 16 de octubre de 2026 contra el servidor local del proyecto.</w:t>
      </w:r>
    </w:p>
    <w:p>
      <w:pPr>
        <w:keepNext/>
        <w:spacing w:line="360" w:lineRule="auto" w:before="200" w:after="80"/>
        <w:jc w:val="left"/>
        <w:outlineLvl w:val="2"/>
      </w:pPr>
      <w:bookmarkStart w:id="160" w:name="_Toc900034"/>
      <w:r>
        <w:rPr>
          <w:rFonts w:ascii="Arial" w:hAnsi="Arial" w:cs="Arial" w:eastAsia="Arial"/>
          <w:b/>
          <w:i/>
          <w:color w:val="000000"/>
          <w:sz w:val="24"/>
        </w:rPr>
        <w:t>6.1.6. Implementación</w:t>
      </w:r>
      <w:bookmarkEnd w:id="160"/>
    </w:p>
    <w:p>
      <w:pPr>
        <w:spacing w:line="360" w:lineRule="auto" w:before="0" w:after="0"/>
        <w:ind w:firstLine="709"/>
        <w:jc w:val="both"/>
      </w:pPr>
      <w:r>
        <w:rPr>
          <w:rFonts w:ascii="Arial" w:hAnsi="Arial" w:cs="Arial" w:eastAsia="Arial"/>
          <w:b w:val="0"/>
          <w:i w:val="0"/>
          <w:sz w:val="24"/>
        </w:rPr>
        <w:t xml:space="preserve">El repositorio incluye la guía </w:t>
      </w:r>
      <w:r>
        <w:rPr>
          <w:rFonts w:ascii="Consolas" w:hAnsi="Consolas" w:cs="Consolas" w:eastAsia="Consolas"/>
          <w:b w:val="0"/>
          <w:i w:val="0"/>
          <w:sz w:val="22"/>
        </w:rPr>
        <w:t>GUIA_CONFIGURACION.md</w:t>
      </w:r>
      <w:r>
        <w:rPr>
          <w:rFonts w:ascii="Arial" w:hAnsi="Arial" w:cs="Arial" w:eastAsia="Arial"/>
          <w:b w:val="0"/>
          <w:i w:val="0"/>
          <w:sz w:val="24"/>
        </w:rPr>
        <w:t xml:space="preserve"> con los pasos para ejecutar el servidor (</w:t>
      </w:r>
      <w:r>
        <w:rPr>
          <w:rFonts w:ascii="Consolas" w:hAnsi="Consolas" w:cs="Consolas" w:eastAsia="Consolas"/>
          <w:b w:val="0"/>
          <w:i w:val="0"/>
          <w:sz w:val="22"/>
        </w:rPr>
        <w:t>npm install</w:t>
      </w:r>
      <w:r>
        <w:rPr>
          <w:rFonts w:ascii="Arial" w:hAnsi="Arial" w:cs="Arial" w:eastAsia="Arial"/>
          <w:b w:val="0"/>
          <w:i w:val="0"/>
          <w:sz w:val="24"/>
        </w:rPr>
        <w:t xml:space="preserve">, </w:t>
      </w:r>
      <w:r>
        <w:rPr>
          <w:rFonts w:ascii="Consolas" w:hAnsi="Consolas" w:cs="Consolas" w:eastAsia="Consolas"/>
          <w:b w:val="0"/>
          <w:i w:val="0"/>
          <w:sz w:val="22"/>
        </w:rPr>
        <w:t>npm test</w:t>
      </w:r>
      <w:r>
        <w:rPr>
          <w:rFonts w:ascii="Arial" w:hAnsi="Arial" w:cs="Arial" w:eastAsia="Arial"/>
          <w:b w:val="0"/>
          <w:i w:val="0"/>
          <w:sz w:val="24"/>
        </w:rPr>
        <w:t xml:space="preserve">, </w:t>
      </w:r>
      <w:r>
        <w:rPr>
          <w:rFonts w:ascii="Consolas" w:hAnsi="Consolas" w:cs="Consolas" w:eastAsia="Consolas"/>
          <w:b w:val="0"/>
          <w:i w:val="0"/>
          <w:sz w:val="22"/>
        </w:rPr>
        <w:t>npm start</w:t>
      </w:r>
      <w:r>
        <w:rPr>
          <w:rFonts w:ascii="Arial" w:hAnsi="Arial" w:cs="Arial" w:eastAsia="Arial"/>
          <w:b w:val="0"/>
          <w:i w:val="0"/>
          <w:sz w:val="24"/>
        </w:rPr>
        <w:t>), crear el proyecto de Firebase, generar la clave de Google Maps restringida al paquete de la app y ejecutar la aplicación en el emulador (</w:t>
      </w:r>
      <w:r>
        <w:rPr>
          <w:rFonts w:ascii="Consolas" w:hAnsi="Consolas" w:cs="Consolas" w:eastAsia="Consolas"/>
          <w:b w:val="0"/>
          <w:i w:val="0"/>
          <w:sz w:val="22"/>
        </w:rPr>
        <w:t>http://10.0.2.2:3000/</w:t>
      </w:r>
      <w:r>
        <w:rPr>
          <w:rFonts w:ascii="Arial" w:hAnsi="Arial" w:cs="Arial" w:eastAsia="Arial"/>
          <w:b w:val="0"/>
          <w:i w:val="0"/>
          <w:sz w:val="24"/>
        </w:rPr>
        <w:t>) o en un teléfono dentro de la misma red. La dirección del servidor se puede cambiar desde la app sin recompilar, en «Ajustes de conexión». La versión compilada para producción solo permite tráfico HTTPS gracias a la configuración de seguridad de red, mientras que la versión de depuración admite HTTP para las pruebas en la red local.</w:t>
      </w:r>
    </w:p>
    <w:p>
      <w:pPr>
        <w:keepNext/>
        <w:spacing w:line="360" w:lineRule="auto" w:before="200" w:after="80"/>
        <w:jc w:val="left"/>
        <w:outlineLvl w:val="2"/>
      </w:pPr>
      <w:bookmarkStart w:id="161" w:name="_Toc900035"/>
      <w:r>
        <w:rPr>
          <w:rFonts w:ascii="Arial" w:hAnsi="Arial" w:cs="Arial" w:eastAsia="Arial"/>
          <w:b/>
          <w:i/>
          <w:color w:val="000000"/>
          <w:sz w:val="24"/>
        </w:rPr>
        <w:t>6.1.7. Protección de datos personales</w:t>
      </w:r>
      <w:bookmarkEnd w:id="161"/>
    </w:p>
    <w:p>
      <w:pPr>
        <w:spacing w:line="360" w:lineRule="auto" w:before="0" w:after="0"/>
        <w:ind w:firstLine="709"/>
        <w:jc w:val="both"/>
      </w:pPr>
      <w:r>
        <w:rPr>
          <w:rFonts w:ascii="Arial" w:hAnsi="Arial" w:cs="Arial" w:eastAsia="Arial"/>
          <w:b w:val="0"/>
          <w:i w:val="0"/>
          <w:sz w:val="24"/>
        </w:rPr>
        <w:t>La Ley N.° 29733 y su reglamento aprobado por el D.S. N.° 016-2024-JUS exigen que el consentimiento sea libre, previo, expreso, inequívoco e informado, y que el responsable adopte medidas de seguridad sobre los datos (Congreso de la República del Perú, 2011; Ministerio de Justicia y Derechos Humanos, 2024). En el producto esto se evidencia en seis medidas: la casilla de aceptación de la política de privacidad no viene marcada y el registro de su aceptación se guarda con fecha y versión en Firestore; la política explica qué datos se usan, para qué, dónde se guardan y cómo ejercer los derechos ARCO; se solicita el mínimo de datos (correo, RUC, razón social y celular); la ubicación es opcional y no se almacena; las reservas y los equipos propios guardados en el teléfono se borran al cerrar sesión y la copia de seguridad automática está desactivada; y cada empresa solo accede a las reservas en las que participa (HTTP 403 en otro caso). En la investigación, los datos de demostración son ficticios y la encuesta a pymes se aplicará con consentimiento informado y sin recopilar datos personales innecesarios.</w:t>
      </w:r>
    </w:p>
    <w:p>
      <w:pPr>
        <w:pStyle w:val="Ttulo2"/>
        <w:keepNext/>
        <w:spacing w:line="360" w:lineRule="auto" w:before="200" w:after="80"/>
        <w:jc w:val="left"/>
      </w:pPr>
      <w:bookmarkStart w:id="162" w:name="_Toc900036"/>
      <w:r>
        <w:rPr>
          <w:rFonts w:ascii="Arial" w:hAnsi="Arial" w:cs="Arial" w:eastAsia="Arial"/>
          <w:b/>
          <w:i w:val="0"/>
          <w:color w:val="000000"/>
          <w:sz w:val="24"/>
        </w:rPr>
        <w:t>6.2. Evidencias del funcionamiento</w:t>
      </w:r>
      <w:bookmarkEnd w:id="162"/>
    </w:p>
    <w:p>
      <w:pPr>
        <w:spacing w:line="360" w:lineRule="auto" w:before="0" w:after="0"/>
        <w:ind w:firstLine="709"/>
        <w:jc w:val="both"/>
      </w:pPr>
      <w:r>
        <w:rPr>
          <w:rFonts w:ascii="Arial" w:hAnsi="Arial" w:cs="Arial" w:eastAsia="Arial"/>
          <w:b w:val="0"/>
          <w:i w:val="0"/>
          <w:sz w:val="24"/>
        </w:rPr>
        <w:t>Las evidencias del servidor (Figuras 10 y 12) se generaron con el código del repositorio. Las capturas siguientes muestran la aplicación en funcionamiento en el emulador, siguiendo el recorrido de la demostración del producto.</w:t>
      </w:r>
    </w:p>
    <w:p>
      <w:pPr>
        <w:spacing w:line="360" w:lineRule="auto" w:before="0" w:after="0"/>
        <w:ind w:firstLine="0"/>
        <w:jc w:val="both"/>
      </w:pPr>
      <w:r>
        <w:rPr>
          <w:rFonts w:ascii="Arial" w:hAnsi="Arial" w:cs="Arial" w:eastAsia="Arial"/>
          <w:b/>
          <w:i w:val="0"/>
          <w:sz w:val="24"/>
        </w:rPr>
        <w:t>Evidencia 1.</w:t>
      </w:r>
      <w:r>
        <w:rPr>
          <w:rFonts w:ascii="Arial" w:hAnsi="Arial" w:cs="Arial" w:eastAsia="Arial"/>
          <w:b w:val="0"/>
          <w:i w:val="0"/>
          <w:sz w:val="24"/>
        </w:rPr>
        <w:t xml:space="preserve"> Búsqueda, filtros por categoría, favoritos y calificaciones (HU-04, HU-16).</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2.</w:t>
      </w:r>
      <w:r>
        <w:rPr>
          <w:rFonts w:ascii="Arial" w:hAnsi="Arial" w:cs="Arial" w:eastAsia="Arial"/>
          <w:b w:val="0"/>
          <w:i w:val="0"/>
          <w:sz w:val="24"/>
        </w:rPr>
        <w:t xml:space="preserve"> Disponibilidad real, desglose transparente con comisión del 12 % y política de cancelación (HU-05, HU-06, RN-02, RN-03).</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3.</w:t>
      </w:r>
      <w:r>
        <w:rPr>
          <w:rFonts w:ascii="Arial" w:hAnsi="Arial" w:cs="Arial" w:eastAsia="Arial"/>
          <w:b w:val="0"/>
          <w:i w:val="0"/>
          <w:sz w:val="24"/>
        </w:rPr>
        <w:t xml:space="preserve"> Reserva con menos de 24 horas de anticipación rechazada en la app y en el servidor (RN-07).</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4.</w:t>
      </w:r>
      <w:r>
        <w:rPr>
          <w:rFonts w:ascii="Arial" w:hAnsi="Arial" w:cs="Arial" w:eastAsia="Arial"/>
          <w:b w:val="0"/>
          <w:i w:val="0"/>
          <w:sz w:val="24"/>
        </w:rPr>
        <w:t xml:space="preserve"> Flujo Confirmar → Marcar entregado → Marcar devuelto y calificación (HU-08, RN-05).</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5.</w:t>
      </w:r>
      <w:r>
        <w:rPr>
          <w:rFonts w:ascii="Arial" w:hAnsi="Arial" w:cs="Arial" w:eastAsia="Arial"/>
          <w:b w:val="0"/>
          <w:i w:val="0"/>
          <w:sz w:val="24"/>
        </w:rPr>
        <w:t xml:space="preserve"> Rechazo con motivo explicado y publicación exitosa (HU-02, HU-03, RN-04).</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6.</w:t>
      </w:r>
      <w:r>
        <w:rPr>
          <w:rFonts w:ascii="Arial" w:hAnsi="Arial" w:cs="Arial" w:eastAsia="Arial"/>
          <w:b w:val="0"/>
          <w:i w:val="0"/>
          <w:sz w:val="24"/>
        </w:rPr>
        <w:t xml:space="preserve"> Aviso «Sin conexión» y datos leídos desde Room (HU-14).</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spacing w:line="360" w:lineRule="auto" w:before="0" w:after="0"/>
        <w:ind w:firstLine="0"/>
        <w:jc w:val="both"/>
      </w:pPr>
      <w:r>
        <w:rPr>
          <w:rFonts w:ascii="Arial" w:hAnsi="Arial" w:cs="Arial" w:eastAsia="Arial"/>
          <w:b/>
          <w:i w:val="0"/>
          <w:sz w:val="24"/>
        </w:rPr>
        <w:t>Evidencia 7.</w:t>
      </w:r>
      <w:r>
        <w:rPr>
          <w:rFonts w:ascii="Arial" w:hAnsi="Arial" w:cs="Arial" w:eastAsia="Arial"/>
          <w:b w:val="0"/>
          <w:i w:val="0"/>
          <w:sz w:val="24"/>
        </w:rPr>
        <w:t xml:space="preserve"> Geolocalización con Google Maps y permisos en tiempo de ejecución (HU-13).</w:t>
      </w:r>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pStyle w:val="Ttulo2"/>
        <w:keepNext/>
        <w:spacing w:line="360" w:lineRule="auto" w:before="200" w:after="80"/>
        <w:jc w:val="left"/>
      </w:pPr>
      <w:bookmarkStart w:id="163" w:name="_Toc900037"/>
      <w:r>
        <w:rPr>
          <w:rFonts w:ascii="Arial" w:hAnsi="Arial" w:cs="Arial" w:eastAsia="Arial"/>
          <w:b/>
          <w:i w:val="0"/>
          <w:color w:val="000000"/>
          <w:sz w:val="24"/>
        </w:rPr>
        <w:t>6.3. Repositorios</w:t>
      </w:r>
      <w:bookmarkEnd w:id="163"/>
    </w:p>
    <w:p>
      <w:pPr>
        <w:spacing w:line="360" w:lineRule="auto" w:before="0" w:after="0"/>
        <w:ind w:firstLine="709"/>
        <w:jc w:val="both"/>
      </w:pPr>
      <w:r>
        <w:rPr>
          <w:rFonts w:ascii="Arial" w:hAnsi="Arial" w:cs="Arial" w:eastAsia="Arial"/>
          <w:b w:val="0"/>
          <w:i w:val="0"/>
          <w:sz w:val="24"/>
        </w:rPr>
        <w:t xml:space="preserve">El control de versiones se realiza con Git y el repositorio remoto se aloja en GitHub con dos carpetas: </w:t>
      </w:r>
      <w:r>
        <w:rPr>
          <w:rFonts w:ascii="Consolas" w:hAnsi="Consolas" w:cs="Consolas" w:eastAsia="Consolas"/>
          <w:b w:val="0"/>
          <w:i w:val="0"/>
          <w:sz w:val="22"/>
        </w:rPr>
        <w:t>equishare-android</w:t>
      </w:r>
      <w:r>
        <w:rPr>
          <w:rFonts w:ascii="Arial" w:hAnsi="Arial" w:cs="Arial" w:eastAsia="Arial"/>
          <w:b w:val="0"/>
          <w:i w:val="0"/>
          <w:sz w:val="24"/>
        </w:rPr>
        <w:t xml:space="preserve"> (aplicación) y </w:t>
      </w:r>
      <w:r>
        <w:rPr>
          <w:rFonts w:ascii="Consolas" w:hAnsi="Consolas" w:cs="Consolas" w:eastAsia="Consolas"/>
          <w:b w:val="0"/>
          <w:i w:val="0"/>
          <w:sz w:val="22"/>
        </w:rPr>
        <w:t>equishare-api</w:t>
      </w:r>
      <w:r>
        <w:rPr>
          <w:rFonts w:ascii="Arial" w:hAnsi="Arial" w:cs="Arial" w:eastAsia="Arial"/>
          <w:b w:val="0"/>
          <w:i w:val="0"/>
          <w:sz w:val="24"/>
        </w:rPr>
        <w:t xml:space="preserve"> (servidor). El archivo </w:t>
      </w:r>
      <w:r>
        <w:rPr>
          <w:rFonts w:ascii="Consolas" w:hAnsi="Consolas" w:cs="Consolas" w:eastAsia="Consolas"/>
          <w:b w:val="0"/>
          <w:i w:val="0"/>
          <w:sz w:val="22"/>
        </w:rPr>
        <w:t>.gitignore</w:t>
      </w:r>
      <w:r>
        <w:rPr>
          <w:rFonts w:ascii="Arial" w:hAnsi="Arial" w:cs="Arial" w:eastAsia="Arial"/>
          <w:b w:val="0"/>
          <w:i w:val="0"/>
          <w:sz w:val="24"/>
        </w:rPr>
        <w:t xml:space="preserve"> excluye las credenciales (</w:t>
      </w:r>
      <w:r>
        <w:rPr>
          <w:rFonts w:ascii="Consolas" w:hAnsi="Consolas" w:cs="Consolas" w:eastAsia="Consolas"/>
          <w:b w:val="0"/>
          <w:i w:val="0"/>
          <w:sz w:val="22"/>
        </w:rPr>
        <w:t>google-services.json</w:t>
      </w:r>
      <w:r>
        <w:rPr>
          <w:rFonts w:ascii="Arial" w:hAnsi="Arial" w:cs="Arial" w:eastAsia="Arial"/>
          <w:b w:val="0"/>
          <w:i w:val="0"/>
          <w:sz w:val="24"/>
        </w:rPr>
        <w:t xml:space="preserve">, </w:t>
      </w:r>
      <w:r>
        <w:rPr>
          <w:rFonts w:ascii="Consolas" w:hAnsi="Consolas" w:cs="Consolas" w:eastAsia="Consolas"/>
          <w:b w:val="0"/>
          <w:i w:val="0"/>
          <w:sz w:val="22"/>
        </w:rPr>
        <w:t>.env</w:t>
      </w:r>
      <w:r>
        <w:rPr>
          <w:rFonts w:ascii="Arial" w:hAnsi="Arial" w:cs="Arial" w:eastAsia="Arial"/>
          <w:b w:val="0"/>
          <w:i w:val="0"/>
          <w:sz w:val="24"/>
        </w:rPr>
        <w:t xml:space="preserve"> y </w:t>
      </w:r>
      <w:r>
        <w:rPr>
          <w:rFonts w:ascii="Consolas" w:hAnsi="Consolas" w:cs="Consolas" w:eastAsia="Consolas"/>
          <w:b w:val="0"/>
          <w:i w:val="0"/>
          <w:sz w:val="22"/>
        </w:rPr>
        <w:t>local.properties</w:t>
      </w:r>
      <w:r>
        <w:rPr>
          <w:rFonts w:ascii="Arial" w:hAnsi="Arial" w:cs="Arial" w:eastAsia="Arial"/>
          <w:b w:val="0"/>
          <w:i w:val="0"/>
          <w:sz w:val="24"/>
        </w:rPr>
        <w:t>). El enlace del repositorio figura en el apartado 7.4</w:t>
      </w:r>
      <w:r>
        <w:rPr>
          <w:rFonts w:ascii="Arial" w:hAnsi="Arial" w:cs="Arial" w:eastAsia="Arial"/>
          <w:b/>
          <w:i w:val="0"/>
          <w:sz w:val="24"/>
        </w:rPr>
      </w:r>
      <w:r>
        <w:rPr>
          <w:rFonts w:ascii="Arial" w:hAnsi="Arial" w:cs="Arial" w:eastAsia="Arial"/>
          <w:b w:val="0"/>
          <w:i w:val="0"/>
          <w:sz w:val="24"/>
        </w:rPr>
        <w:t>.</w:t>
      </w:r>
    </w:p>
    <w:p>
      <w:pPr>
        <w:pStyle w:val="Ttulo1"/>
        <w:keepNext/>
        <w:pageBreakBefore/>
        <w:spacing w:line="360" w:lineRule="auto" w:before="0" w:after="120"/>
        <w:jc w:val="left"/>
      </w:pPr>
      <w:bookmarkStart w:id="164" w:name="_Toc900038"/>
      <w:r>
        <w:rPr>
          <w:rFonts w:ascii="Arial" w:hAnsi="Arial" w:cs="Arial" w:eastAsia="Arial"/>
          <w:b/>
          <w:i w:val="0"/>
          <w:color w:val="000000"/>
          <w:sz w:val="28"/>
        </w:rPr>
        <w:t>VII. COMPLEMENTO</w:t>
      </w:r>
      <w:bookmarkEnd w:id="164"/>
    </w:p>
    <w:p>
      <w:pPr>
        <w:pStyle w:val="Ttulo2"/>
        <w:keepNext/>
        <w:spacing w:line="360" w:lineRule="auto" w:before="200" w:after="80"/>
        <w:jc w:val="left"/>
      </w:pPr>
      <w:bookmarkStart w:id="165" w:name="_Toc900039"/>
      <w:r>
        <w:rPr>
          <w:rFonts w:ascii="Arial" w:hAnsi="Arial" w:cs="Arial" w:eastAsia="Arial"/>
          <w:b/>
          <w:i w:val="0"/>
          <w:color w:val="000000"/>
          <w:sz w:val="24"/>
        </w:rPr>
        <w:t>7.1. Evidencia de participación</w:t>
      </w:r>
      <w:bookmarkEnd w:id="165"/>
    </w:p>
    <w:tbl>
      <w:tblPr>
        <w:tblW w:type="auto" w:w="0"/>
        <w:jc w:val="center"/>
        <w:tblLook w:firstColumn="1" w:firstRow="1" w:lastColumn="0" w:lastRow="0" w:noHBand="0" w:noVBand="1" w:val="04A0"/>
      </w:tblPr>
      <w:tblGrid>
        <w:gridCol w:w="8505"/>
      </w:tblGrid>
      <w:tr>
        <w:tc>
          <w:tcPr>
            <w:tcW w:type="dxa" w:w="8504"/>
            <w:tcBorders>
              <w:top w:val="single" w:sz="4" w:color="BFBFBF"/>
              <w:left w:val="single" w:sz="4" w:color="BFBFBF"/>
              <w:bottom w:val="single" w:sz="4" w:color="BFBFBF"/>
              <w:right w:val="single" w:sz="4" w:color="BFBFBF"/>
            </w:tcBorders>
          </w:tcPr>
          <w:p>
            <w:pPr>
              <w:spacing w:line="276" w:lineRule="auto" w:before="280" w:after="280"/>
              <w:jc w:val="center"/>
            </w:pPr>
            <w:r>
              <w:rPr>
                <w:rFonts w:ascii="Arial" w:hAnsi="Arial" w:cs="Arial" w:eastAsia="Arial"/>
                <w:b w:val="0"/>
                <w:i/>
                <w:color w:val="7A3D00"/>
                <w:sz w:val="20"/>
              </w:rPr>
            </w:r>
          </w:p>
        </w:tc>
      </w:tr>
    </w:tbl>
    <w:p>
      <w:pPr>
        <w:spacing w:line="240" w:lineRule="auto" w:before="0" w:after="0"/>
        <w:ind w:firstLine="709"/>
        <w:jc w:val="both"/>
      </w:pPr>
    </w:p>
    <w:p>
      <w:pPr>
        <w:pStyle w:val="Ttulo2"/>
        <w:keepNext/>
        <w:spacing w:line="360" w:lineRule="auto" w:before="200" w:after="80"/>
        <w:jc w:val="left"/>
      </w:pPr>
      <w:bookmarkStart w:id="166" w:name="_Toc900040"/>
      <w:r>
        <w:rPr>
          <w:rFonts w:ascii="Arial" w:hAnsi="Arial" w:cs="Arial" w:eastAsia="Arial"/>
          <w:b/>
          <w:i w:val="0"/>
          <w:color w:val="000000"/>
          <w:sz w:val="24"/>
        </w:rPr>
        <w:t>7.2. Video de presentación del proyecto (link)</w:t>
      </w:r>
      <w:bookmarkEnd w:id="166"/>
    </w:p>
    <w:p>
      <w:pPr>
        <w:spacing w:line="360" w:lineRule="auto" w:before="0" w:after="0"/>
        <w:ind w:firstLine="0"/>
        <w:jc w:val="both"/>
      </w:pPr>
      <w:r>
        <w:rPr>
          <w:rFonts w:ascii="Arial" w:hAnsi="Arial" w:cs="Arial" w:eastAsia="Arial"/>
          <w:b w:val="0"/>
          <w:i w:val="0"/>
          <w:sz w:val="24"/>
        </w:rPr>
        <w:t xml:space="preserve">El video de presentación dura como máximo 10 minutos (3 minutos de parte teórica y 7 minutos de demostración del producto) y está alojado en Office 365. Enlace: </w:t>
      </w:r>
      <w:r>
        <w:rPr>
          <w:rFonts w:ascii="Arial" w:hAnsi="Arial" w:cs="Arial" w:eastAsia="Arial"/>
          <w:b/>
          <w:i w:val="0"/>
          <w:sz w:val="24"/>
          <w:highlight w:val="yellow"/>
        </w:rPr>
        <w:t>[enlace del video]</w:t>
      </w:r>
      <w:r>
        <w:rPr>
          <w:rFonts w:ascii="Arial" w:hAnsi="Arial" w:cs="Arial" w:eastAsia="Arial"/>
          <w:b w:val="0"/>
          <w:i w:val="0"/>
          <w:sz w:val="24"/>
        </w:rPr>
        <w:t>.</w:t>
      </w:r>
    </w:p>
    <w:p>
      <w:pPr>
        <w:pStyle w:val="Ttulo2"/>
        <w:keepNext/>
        <w:spacing w:line="360" w:lineRule="auto" w:before="200" w:after="80"/>
        <w:jc w:val="left"/>
      </w:pPr>
      <w:bookmarkStart w:id="167" w:name="_Toc900041"/>
      <w:r>
        <w:rPr>
          <w:rFonts w:ascii="Arial" w:hAnsi="Arial" w:cs="Arial" w:eastAsia="Arial"/>
          <w:b/>
          <w:i w:val="0"/>
          <w:color w:val="000000"/>
          <w:sz w:val="24"/>
        </w:rPr>
        <w:t>7.3. PPT de sustentación</w:t>
      </w:r>
      <w:bookmarkEnd w:id="167"/>
    </w:p>
    <w:p>
      <w:pPr>
        <w:spacing w:line="360" w:lineRule="auto" w:before="0" w:after="0"/>
        <w:ind w:firstLine="0"/>
        <w:jc w:val="both"/>
      </w:pPr>
      <w:r>
        <w:rPr>
          <w:rFonts w:ascii="Arial" w:hAnsi="Arial" w:cs="Arial" w:eastAsia="Arial"/>
          <w:b w:val="0"/>
          <w:i w:val="0"/>
          <w:sz w:val="24"/>
        </w:rPr>
        <w:t>La presentación de la sustentación tiene 24 diapositivas para una exposición de 30 minutos. La Figura 13 muestra una vista general.</w:t>
      </w:r>
    </w:p>
    <w:p>
      <w:pPr>
        <w:keepNext/>
        <w:spacing w:line="240" w:lineRule="auto" w:before="160" w:after="80"/>
        <w:jc w:val="left"/>
      </w:pPr>
      <w:bookmarkStart w:id="168" w:name="_FigRef13"/>
      <w:r>
        <w:rPr>
          <w:rFonts w:ascii="Arial" w:hAnsi="Arial" w:cs="Arial" w:eastAsia="Arial"/>
          <w:b/>
          <w:i w:val="0"/>
          <w:sz w:val="24"/>
        </w:rPr>
        <w:t xml:space="preserve">Figura </w:t>
      </w:r>
      <w:r>
        <w:rPr>
          <w:rFonts w:ascii="Arial" w:hAnsi="Arial" w:cs="Arial" w:eastAsia="Arial"/>
          <w:b/>
          <w:sz w:val="24"/>
        </w:rPr>
        <w:fldChar w:fldCharType="begin"/>
      </w:r>
      <w:r>
        <w:instrText xml:space="preserve"> SEQ Figura \* ARABIC </w:instrText>
      </w:r>
      <w:r>
        <w:rPr>
          <w:rFonts w:ascii="Arial" w:hAnsi="Arial" w:cs="Arial" w:eastAsia="Arial"/>
          <w:b/>
          <w:sz w:val="24"/>
        </w:rPr>
        <w:fldChar w:fldCharType="separate"/>
      </w:r>
      <w:r>
        <w:rPr>
          <w:rFonts w:ascii="Arial" w:hAnsi="Arial" w:cs="Arial" w:eastAsia="Arial"/>
          <w:b/>
          <w:i w:val="0"/>
          <w:sz w:val="24"/>
        </w:rPr>
        <w:t>13</w:t>
      </w:r>
      <w:r>
        <w:rPr>
          <w:rFonts w:ascii="Arial" w:hAnsi="Arial" w:cs="Arial" w:eastAsia="Arial"/>
          <w:b/>
          <w:sz w:val="24"/>
        </w:rPr>
        <w:fldChar w:fldCharType="end"/>
      </w:r>
      <w:r>
        <w:br/>
      </w:r>
      <w:r>
        <w:rPr>
          <w:rFonts w:ascii="Arial" w:hAnsi="Arial" w:cs="Arial" w:eastAsia="Arial"/>
          <w:b w:val="0"/>
          <w:i/>
          <w:sz w:val="24"/>
        </w:rPr>
        <w:t>Vista general de las diapositivas de sustentación</w:t>
      </w:r>
      <w:bookmarkEnd w:id="168"/>
    </w:p>
    <w:p>
      <w:pPr>
        <w:keepNext/>
        <w:spacing w:line="240" w:lineRule="auto" w:before="0" w:after="0"/>
        <w:jc w:val="center"/>
      </w:pPr>
      <w:r>
        <w:drawing>
          <wp:inline xmlns:a="http://schemas.openxmlformats.org/drawingml/2006/main" xmlns:pic="http://schemas.openxmlformats.org/drawingml/2006/picture">
            <wp:extent cx="5580000" cy="2146154"/>
            <wp:docPr id="1919641140" name="Picture 1919641140"/>
            <wp:cNvGraphicFramePr>
              <a:graphicFrameLocks noChangeAspect="1"/>
            </wp:cNvGraphicFramePr>
            <a:graphic>
              <a:graphicData uri="http://schemas.openxmlformats.org/drawingml/2006/picture">
                <pic:pic>
                  <pic:nvPicPr>
                    <pic:cNvPr id="0" name="ppt_grid.png"/>
                    <pic:cNvPicPr/>
                  </pic:nvPicPr>
                  <pic:blipFill>
                    <a:blip r:embed="rId32"/>
                    <a:stretch>
                      <a:fillRect/>
                    </a:stretch>
                  </pic:blipFill>
                  <pic:spPr>
                    <a:xfrm>
                      <a:off x="0" y="0"/>
                      <a:ext cx="5580000" cy="2146154"/>
                    </a:xfrm>
                    <a:prstGeom prst="rect"/>
                  </pic:spPr>
                </pic:pic>
              </a:graphicData>
            </a:graphic>
          </wp:inline>
        </w:drawing>
      </w:r>
    </w:p>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 xml:space="preserve">Elaboración propia. Archivo </w:t>
      </w:r>
      <w:r>
        <w:rPr>
          <w:rFonts w:ascii="Consolas" w:hAnsi="Consolas" w:cs="Consolas" w:eastAsia="Consolas"/>
          <w:b w:val="0"/>
          <w:i w:val="0"/>
          <w:sz w:val="18"/>
        </w:rPr>
        <w:t>EQUISHARE_Sustentacion.pptx</w:t>
      </w:r>
      <w:r>
        <w:rPr>
          <w:rFonts w:ascii="Arial" w:hAnsi="Arial" w:cs="Arial" w:eastAsia="Arial"/>
          <w:b w:val="0"/>
          <w:i w:val="0"/>
          <w:sz w:val="20"/>
        </w:rPr>
        <w:t>.</w:t>
      </w:r>
    </w:p>
    <w:p>
      <w:pPr>
        <w:pStyle w:val="Ttulo2"/>
        <w:keepNext/>
        <w:spacing w:line="360" w:lineRule="auto" w:before="200" w:after="80"/>
        <w:jc w:val="left"/>
      </w:pPr>
      <w:bookmarkStart w:id="169" w:name="_Toc900042"/>
      <w:r>
        <w:rPr>
          <w:rFonts w:ascii="Arial" w:hAnsi="Arial" w:cs="Arial" w:eastAsia="Arial"/>
          <w:b/>
          <w:i w:val="0"/>
          <w:color w:val="000000"/>
          <w:sz w:val="24"/>
        </w:rPr>
        <w:t>7.4. Link del repositorio donde se encuentran los proyectos (código)</w:t>
      </w:r>
      <w:bookmarkEnd w:id="169"/>
    </w:p>
    <w:p>
      <w:pPr>
        <w:spacing w:line="360" w:lineRule="auto" w:before="0" w:after="0"/>
        <w:ind w:firstLine="0"/>
        <w:jc w:val="both"/>
      </w:pPr>
      <w:r>
        <w:rPr>
          <w:rFonts w:ascii="Arial" w:hAnsi="Arial" w:cs="Arial" w:eastAsia="Arial"/>
          <w:b w:val="0"/>
          <w:i w:val="0"/>
          <w:sz w:val="24"/>
        </w:rPr>
        <w:t xml:space="preserve">Repositorio GitHub: </w:t>
      </w:r>
      <w:r>
        <w:rPr>
          <w:rFonts w:ascii="Arial" w:hAnsi="Arial" w:cs="Arial" w:eastAsia="Arial"/>
          <w:b/>
          <w:i w:val="0"/>
          <w:sz w:val="24"/>
          <w:highlight w:val="yellow"/>
        </w:rPr>
        <w:t>[enlace del repositorio]</w:t>
      </w:r>
      <w:r>
        <w:rPr>
          <w:rFonts w:ascii="Arial" w:hAnsi="Arial" w:cs="Arial" w:eastAsia="Arial"/>
          <w:b w:val="0"/>
          <w:i w:val="0"/>
          <w:sz w:val="24"/>
        </w:rPr>
        <w:t xml:space="preserve">. Carpetas </w:t>
      </w:r>
      <w:r>
        <w:rPr>
          <w:rFonts w:ascii="Consolas" w:hAnsi="Consolas" w:cs="Consolas" w:eastAsia="Consolas"/>
          <w:b w:val="0"/>
          <w:i w:val="0"/>
          <w:sz w:val="22"/>
        </w:rPr>
        <w:t>equishare-android</w:t>
      </w:r>
      <w:r>
        <w:rPr>
          <w:rFonts w:ascii="Arial" w:hAnsi="Arial" w:cs="Arial" w:eastAsia="Arial"/>
          <w:b w:val="0"/>
          <w:i w:val="0"/>
          <w:sz w:val="24"/>
        </w:rPr>
        <w:t xml:space="preserve"> (aplicación Kotlin) y </w:t>
      </w:r>
      <w:r>
        <w:rPr>
          <w:rFonts w:ascii="Consolas" w:hAnsi="Consolas" w:cs="Consolas" w:eastAsia="Consolas"/>
          <w:b w:val="0"/>
          <w:i w:val="0"/>
          <w:sz w:val="22"/>
        </w:rPr>
        <w:t>equishare-api</w:t>
      </w:r>
      <w:r>
        <w:rPr>
          <w:rFonts w:ascii="Arial" w:hAnsi="Arial" w:cs="Arial" w:eastAsia="Arial"/>
          <w:b w:val="0"/>
          <w:i w:val="0"/>
          <w:sz w:val="24"/>
        </w:rPr>
        <w:t xml:space="preserve"> (API Node.js).</w:t>
      </w:r>
    </w:p>
    <w:p>
      <w:pPr>
        <w:pStyle w:val="Ttulo1"/>
        <w:keepNext/>
        <w:pageBreakBefore/>
        <w:spacing w:line="360" w:lineRule="auto" w:before="0" w:after="120"/>
        <w:jc w:val="left"/>
      </w:pPr>
      <w:bookmarkStart w:id="170" w:name="_Toc900043"/>
      <w:r>
        <w:rPr>
          <w:rFonts w:ascii="Arial" w:hAnsi="Arial" w:cs="Arial" w:eastAsia="Arial"/>
          <w:b/>
          <w:i w:val="0"/>
          <w:color w:val="000000"/>
          <w:sz w:val="28"/>
        </w:rPr>
        <w:t>VIII. RESULTADOS</w:t>
      </w:r>
      <w:bookmarkEnd w:id="170"/>
    </w:p>
    <w:p>
      <w:pPr>
        <w:pStyle w:val="Ttulo2"/>
        <w:keepNext/>
        <w:spacing w:line="360" w:lineRule="auto" w:before="200" w:after="80"/>
        <w:jc w:val="left"/>
      </w:pPr>
      <w:bookmarkStart w:id="171" w:name="_Toc900044"/>
      <w:r>
        <w:rPr>
          <w:rFonts w:ascii="Arial" w:hAnsi="Arial" w:cs="Arial" w:eastAsia="Arial"/>
          <w:b/>
          <w:i w:val="0"/>
          <w:color w:val="000000"/>
          <w:sz w:val="24"/>
        </w:rPr>
        <w:t>8.1. Resultados en base a los objetivos del proyecto</w:t>
      </w:r>
      <w:bookmarkEnd w:id="171"/>
    </w:p>
    <w:p>
      <w:pPr>
        <w:keepNext/>
        <w:spacing w:line="240" w:lineRule="auto" w:before="160" w:after="80"/>
        <w:jc w:val="left"/>
      </w:pPr>
      <w:bookmarkStart w:id="172" w:name="_TabRef14"/>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14</w:t>
      </w:r>
      <w:r>
        <w:rPr>
          <w:rFonts w:ascii="Arial" w:hAnsi="Arial" w:cs="Arial" w:eastAsia="Arial"/>
          <w:b/>
          <w:sz w:val="24"/>
        </w:rPr>
        <w:fldChar w:fldCharType="end"/>
      </w:r>
      <w:r>
        <w:br/>
      </w:r>
      <w:r>
        <w:rPr>
          <w:rFonts w:ascii="Arial" w:hAnsi="Arial" w:cs="Arial" w:eastAsia="Arial"/>
          <w:b w:val="0"/>
          <w:i/>
          <w:sz w:val="24"/>
        </w:rPr>
        <w:t>Resultados por objetivo específico</w:t>
      </w:r>
      <w:bookmarkEnd w:id="172"/>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041"/>
        <w:gridCol w:w="6747"/>
      </w:tblGrid>
      <w:tr>
        <w:trPr>
          <w:cantSplit w:val="true"/>
          <w:tblHeader w:val="true"/>
        </w:trPr>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Objetivo</w:t>
            </w:r>
          </w:p>
        </w:tc>
        <w:tc>
          <w:tcPr>
            <w:tcW w:type="dxa" w:w="674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Resultado</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OE1. Requisitos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Product Backlog con 16 historias (12 terminadas, 1 parcial en la validación de fotos y 3 como trabajo futuro), 8 reglas de negocio, 9 requisitos no funcionales (2 vinculados con el ODS 12) y criterios de aceptación en formato Dado-Cuando-Entonces para 12 historias (Anexo 2).</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OE2. Diseño</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Arquitectura MVVM en tres capas (44 archivos Kotlin, unas 5 600 líneas), modelo de datos con 5 entidades en el servidor, 2 tablas Room y 1 almacén DataStore, contrato OpenAPI con 21 operaciones y flujo de 11 pantallas y 4 diálogos.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OE3. Interfaz y validaciones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11 pantallas en Jetpack Compose con navegación inferior de 5 pestañas; 13 funciones de validación reutilizadas por todos los formularios; componentes comunes para carga, error, vacío y sin conexión.</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OE4. Persistencia local</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Catálogo, equipos propios y reservas en Room con lectura desde Flow; preferencias en DataStore; la UI lee siempre de la base local (offline-first).</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OE5. API REST y CRUD</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API Node.js + Express con CRUD completo de equipos (crear, leer, actualizar y eliminar) y de reservas (crear, leer, actualizar estado y cancelar), 8 códigos de error HTTP manejados y 21/21 pruebas aprobadas; consumo con Retrofit y corrutinas.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OE6. Firebase y Google Maps</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Inicio de sesión y registro con Firebase Authentication, verificación criptográfica del token en el servidor, favoritos y consentimiento en Firestore con reglas por usuario; mapa con marcadores, «Cerca de mí» en un radio de 15 km y selección de la ubicación del equipo.</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i w:val="0"/>
                <w:sz w:val="20"/>
              </w:rPr>
              <w:t>OE7. Verificación</w:t>
            </w:r>
          </w:p>
        </w:tc>
        <w:tc>
          <w:tcPr>
            <w:tcW w:type="dxa" w:w="674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Las 8 reglas de negocio tienen pruebas automatizadas en el servidor (100 %); 16/16 pruebas de dominio de la app aprobadas, y 7 pruebas de ViewModel con repositorios simulados que se ejecutan en Android Studio.</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73" w:name="_Toc900045"/>
      <w:r>
        <w:rPr>
          <w:rFonts w:ascii="Arial" w:hAnsi="Arial" w:cs="Arial" w:eastAsia="Arial"/>
          <w:b/>
          <w:i w:val="0"/>
          <w:color w:val="000000"/>
          <w:sz w:val="24"/>
        </w:rPr>
        <w:t>8.2. Discusión de resultados</w:t>
      </w:r>
      <w:bookmarkEnd w:id="173"/>
    </w:p>
    <w:p>
      <w:pPr>
        <w:spacing w:line="360" w:lineRule="auto" w:before="0" w:after="0"/>
        <w:ind w:firstLine="709"/>
        <w:jc w:val="both"/>
      </w:pPr>
      <w:r>
        <w:rPr>
          <w:rFonts w:ascii="Arial" w:hAnsi="Arial" w:cs="Arial" w:eastAsia="Arial"/>
          <w:b w:val="0"/>
          <w:i w:val="0"/>
          <w:sz w:val="24"/>
        </w:rPr>
        <w:t>La postura del proyecto es que una plataforma digital B2B puede convertir la capacidad ociosa de las pymes en un servicio de acceso temporal, siempre que resuelva la confianza entre empresas y la transparencia de la información. Los resultados son coherentes con el marco de Benoit et al. (2025), que identifica a la plataforma, a las empresas que comparten y a las que pagan por el acceso como actores indispensables: EQUISHARE permite que una misma empresa actúe en ambos roles y separa en la interfaz las reservas como arrendataria y como arrendadora.</w:t>
      </w:r>
    </w:p>
    <w:p>
      <w:pPr>
        <w:spacing w:line="360" w:lineRule="auto" w:before="0" w:after="0"/>
        <w:ind w:firstLine="709"/>
        <w:jc w:val="both"/>
      </w:pPr>
      <w:r>
        <w:rPr>
          <w:rFonts w:ascii="Arial" w:hAnsi="Arial" w:cs="Arial" w:eastAsia="Arial"/>
          <w:b w:val="0"/>
          <w:i w:val="0"/>
          <w:sz w:val="24"/>
        </w:rPr>
        <w:t>Respecto a Goswami y Arputham (2026), que proponen la disponibilidad, el precio y la calidad y simetría de la información como palancas de adopción, el producto implementa la disponibilidad real por fechas, la cotización previa y el mismo desglose de costos para ambas partes. Sin embargo, su marco incluye servicios agrupados como operadores, mantenimiento y seguros, que EQUISHARE aún no ofrece y que podrían ser decisivos para maquinaria pesada; por ello el piloto se orienta a equipos medianos y herramientas.</w:t>
      </w:r>
    </w:p>
    <w:p>
      <w:pPr>
        <w:spacing w:line="360" w:lineRule="auto" w:before="0" w:after="0"/>
        <w:ind w:firstLine="709"/>
        <w:jc w:val="both"/>
      </w:pPr>
      <w:r>
        <w:rPr>
          <w:rFonts w:ascii="Arial" w:hAnsi="Arial" w:cs="Arial" w:eastAsia="Arial"/>
          <w:b w:val="0"/>
          <w:i w:val="0"/>
          <w:sz w:val="24"/>
        </w:rPr>
        <w:t>Frente a los vacíos que Rathnayake et al. (2024) encontraron en las plataformas de compartición para construcción (cobertura, información e idioma), la solución ofrece información completa del equipo, reseñas y un servicio en español, aunque su cobertura se limita por ahora a Trujillo. En cuanto a la confianza, ter Huurne et al. (2017) advierten que no depende solo de la reputación; el producto combina calificaciones mutuas con la verificación del RUC y reglas explícitas de cobro y cancelación, pero la verificación aún es estructural y no consulta el padrón de SUNAT, lo que limita la garantía de identidad.</w:t>
      </w:r>
    </w:p>
    <w:p>
      <w:pPr>
        <w:spacing w:line="360" w:lineRule="auto" w:before="0" w:after="0"/>
        <w:ind w:firstLine="709"/>
        <w:jc w:val="both"/>
      </w:pPr>
      <w:r>
        <w:rPr>
          <w:rFonts w:ascii="Arial" w:hAnsi="Arial" w:cs="Arial" w:eastAsia="Arial"/>
          <w:b w:val="0"/>
          <w:i w:val="0"/>
          <w:sz w:val="24"/>
        </w:rPr>
        <w:t>Desde la sostenibilidad, el diseño cumple tres de las cuatro condiciones de Curtis y Mont (2020): plataforma de dos lados, aprovechamiento de bienes existentes y acceso temporal. La cuarta, motivaciones de propiedad no solo pecuniarias, depende del comportamiento de las empresas y no puede asegurarse con software. Tampoco es posible afirmar todavía una reducción medible de sobrecostos o de compras de equipos, porque el proyecto se limitó a la validación técnica; la prueba con pymes reales, prevista como trabajo futuro, deberá medir indicadores como la tasa de uso de los equipos publicados y el ahorro frente a la compra.</w:t>
      </w:r>
    </w:p>
    <w:p>
      <w:pPr>
        <w:spacing w:line="360" w:lineRule="auto" w:before="0" w:after="0"/>
        <w:ind w:firstLine="709"/>
        <w:jc w:val="both"/>
      </w:pPr>
      <w:r>
        <w:rPr>
          <w:rFonts w:ascii="Arial" w:hAnsi="Arial" w:cs="Arial" w:eastAsia="Arial"/>
          <w:b w:val="0"/>
          <w:i w:val="0"/>
          <w:sz w:val="24"/>
        </w:rPr>
        <w:t>En lo metodológico, el resultado coincide con el antecedente de Roque Mayo y Minchán Huamán (2025) en que Scrum y Firebase son viables para un equipo académico. La diferencia está en la arquitectura: separar las reglas de negocio en una API propia permitió probarlas de forma automatizada y evitó el requisito del plan de pago de Cloud Storage (Firebase, s. f.-b), a cambio de mantener un servidor adicional.</w:t>
      </w:r>
    </w:p>
    <w:p>
      <w:pPr>
        <w:pStyle w:val="Ttulo1"/>
        <w:keepNext/>
        <w:pageBreakBefore/>
        <w:spacing w:line="360" w:lineRule="auto" w:before="0" w:after="120"/>
        <w:jc w:val="left"/>
      </w:pPr>
      <w:bookmarkStart w:id="174" w:name="_Toc900046"/>
      <w:r>
        <w:rPr>
          <w:rFonts w:ascii="Arial" w:hAnsi="Arial" w:cs="Arial" w:eastAsia="Arial"/>
          <w:b/>
          <w:i w:val="0"/>
          <w:color w:val="000000"/>
          <w:sz w:val="28"/>
        </w:rPr>
        <w:t>IX. CONCLUSIONES</w:t>
      </w:r>
      <w:bookmarkEnd w:id="174"/>
    </w:p>
    <w:p>
      <w:pPr>
        <w:numPr>
          <w:ilvl w:val="0"/>
          <w:numId w:val="990"/>
        </w:numPr>
        <w:spacing w:line="360" w:lineRule="auto" w:before="0" w:after="0"/>
        <w:jc w:val="both"/>
      </w:pPr>
      <w:r>
        <w:rPr>
          <w:rFonts w:ascii="Arial" w:hAnsi="Arial" w:cs="Arial" w:eastAsia="Arial"/>
          <w:b/>
          <w:i w:val="0"/>
          <w:sz w:val="24"/>
        </w:rPr>
        <w:t>Respecto al OE1</w:t>
      </w:r>
      <w:r>
        <w:rPr>
          <w:rFonts w:ascii="Arial" w:hAnsi="Arial" w:cs="Arial" w:eastAsia="Arial"/>
          <w:b w:val="0"/>
          <w:i w:val="0"/>
          <w:sz w:val="24"/>
        </w:rPr>
        <w:t>, el análisis con el diagrama de Ishikawa y los antecedentes permitió traducir el problema de subutilización en 16 historias de usuario, 8 reglas de negocio y 9 requisitos no funcionales; los requisitos vinculados con el ODS 12 se expresan como acceso temporal a bienes existentes y como información completa de costos antes de reservar.</w:t>
      </w:r>
    </w:p>
    <w:p>
      <w:pPr>
        <w:numPr>
          <w:ilvl w:val="0"/>
          <w:numId w:val="990"/>
        </w:numPr>
        <w:spacing w:line="360" w:lineRule="auto" w:before="0" w:after="0"/>
        <w:jc w:val="both"/>
      </w:pPr>
      <w:r>
        <w:rPr>
          <w:rFonts w:ascii="Arial" w:hAnsi="Arial" w:cs="Arial" w:eastAsia="Arial"/>
          <w:b/>
          <w:i w:val="0"/>
          <w:sz w:val="24"/>
        </w:rPr>
        <w:t>Respecto al OE2</w:t>
      </w:r>
      <w:r>
        <w:rPr>
          <w:rFonts w:ascii="Arial" w:hAnsi="Arial" w:cs="Arial" w:eastAsia="Arial"/>
          <w:b w:val="0"/>
          <w:i w:val="0"/>
          <w:sz w:val="24"/>
        </w:rPr>
        <w:t>, la arquitectura MVVM con repositorios definidos como interfaces separa la interfaz de las fuentes de datos, y el contrato OpenAPI de 21 operaciones permitió desarrollar la app y la API en paralelo con un mismo formato de errores.</w:t>
      </w:r>
    </w:p>
    <w:p>
      <w:pPr>
        <w:numPr>
          <w:ilvl w:val="0"/>
          <w:numId w:val="990"/>
        </w:numPr>
        <w:spacing w:line="360" w:lineRule="auto" w:before="0" w:after="0"/>
        <w:jc w:val="both"/>
      </w:pPr>
      <w:r>
        <w:rPr>
          <w:rFonts w:ascii="Arial" w:hAnsi="Arial" w:cs="Arial" w:eastAsia="Arial"/>
          <w:b/>
          <w:i w:val="0"/>
          <w:sz w:val="24"/>
        </w:rPr>
        <w:t>Respecto al OE3</w:t>
      </w:r>
      <w:r>
        <w:rPr>
          <w:rFonts w:ascii="Arial" w:hAnsi="Arial" w:cs="Arial" w:eastAsia="Arial"/>
          <w:b w:val="0"/>
          <w:i w:val="0"/>
          <w:sz w:val="24"/>
        </w:rPr>
        <w:t>, las 11 pantallas en Jetpack Compose cubren el ciclo completo del alquiler, y la centralización de las validaciones en la capa de dominio hizo que el cliente y el servidor apliquen los mismos criterios.</w:t>
      </w:r>
    </w:p>
    <w:p>
      <w:pPr>
        <w:numPr>
          <w:ilvl w:val="0"/>
          <w:numId w:val="990"/>
        </w:numPr>
        <w:spacing w:line="360" w:lineRule="auto" w:before="0" w:after="0"/>
        <w:jc w:val="both"/>
      </w:pPr>
      <w:r>
        <w:rPr>
          <w:rFonts w:ascii="Arial" w:hAnsi="Arial" w:cs="Arial" w:eastAsia="Arial"/>
          <w:b/>
          <w:i w:val="0"/>
          <w:sz w:val="24"/>
        </w:rPr>
        <w:t>Respecto al OE4</w:t>
      </w:r>
      <w:r>
        <w:rPr>
          <w:rFonts w:ascii="Arial" w:hAnsi="Arial" w:cs="Arial" w:eastAsia="Arial"/>
          <w:b w:val="0"/>
          <w:i w:val="0"/>
          <w:sz w:val="24"/>
        </w:rPr>
        <w:t>, la estrategia offline-first con Room y DataStore mantiene la aplicación útil sin conexión, condición relevante para el trabajo en obras con señal limitada.</w:t>
      </w:r>
    </w:p>
    <w:p>
      <w:pPr>
        <w:numPr>
          <w:ilvl w:val="0"/>
          <w:numId w:val="990"/>
        </w:numPr>
        <w:spacing w:line="360" w:lineRule="auto" w:before="0" w:after="0"/>
        <w:jc w:val="both"/>
      </w:pPr>
      <w:r>
        <w:rPr>
          <w:rFonts w:ascii="Arial" w:hAnsi="Arial" w:cs="Arial" w:eastAsia="Arial"/>
          <w:b/>
          <w:i w:val="0"/>
          <w:sz w:val="24"/>
        </w:rPr>
        <w:t>Respecto al OE5</w:t>
      </w:r>
      <w:r>
        <w:rPr>
          <w:rFonts w:ascii="Arial" w:hAnsi="Arial" w:cs="Arial" w:eastAsia="Arial"/>
          <w:b w:val="0"/>
          <w:i w:val="0"/>
          <w:sz w:val="24"/>
        </w:rPr>
        <w:t>, la API implementa el CRUD completo de equipos y el ciclo de vida de las reservas con manejo explícito de los códigos 400, 401, 403, 404, 409, 413, 422 y 500, y la app traduce cada uno a un estado comprensible para el usuario.</w:t>
      </w:r>
    </w:p>
    <w:p>
      <w:pPr>
        <w:numPr>
          <w:ilvl w:val="0"/>
          <w:numId w:val="990"/>
        </w:numPr>
        <w:spacing w:line="360" w:lineRule="auto" w:before="0" w:after="0"/>
        <w:jc w:val="both"/>
      </w:pPr>
      <w:r>
        <w:rPr>
          <w:rFonts w:ascii="Arial" w:hAnsi="Arial" w:cs="Arial" w:eastAsia="Arial"/>
          <w:b/>
          <w:i w:val="0"/>
          <w:sz w:val="24"/>
        </w:rPr>
        <w:t>Respecto al OE6</w:t>
      </w:r>
      <w:r>
        <w:rPr>
          <w:rFonts w:ascii="Arial" w:hAnsi="Arial" w:cs="Arial" w:eastAsia="Arial"/>
          <w:b w:val="0"/>
          <w:i w:val="0"/>
          <w:sz w:val="24"/>
        </w:rPr>
        <w:t>, Firebase Authentication con verificación del token en el servidor y Firestore con reglas por usuario completan la integración con Firebase, con medidas de privacidad alineadas con la Ley N.° 29733; la integración con Google Maps muestra los equipos en el mapa y ordena el catálogo por cercanía, con permisos solicitados en contexto.</w:t>
      </w:r>
    </w:p>
    <w:p>
      <w:pPr>
        <w:numPr>
          <w:ilvl w:val="0"/>
          <w:numId w:val="990"/>
        </w:numPr>
        <w:spacing w:line="360" w:lineRule="auto" w:before="0" w:after="0"/>
        <w:jc w:val="both"/>
      </w:pPr>
      <w:r>
        <w:rPr>
          <w:rFonts w:ascii="Arial" w:hAnsi="Arial" w:cs="Arial" w:eastAsia="Arial"/>
          <w:b/>
          <w:i w:val="0"/>
          <w:sz w:val="24"/>
        </w:rPr>
        <w:t>Respecto al OE7</w:t>
      </w:r>
      <w:r>
        <w:rPr>
          <w:rFonts w:ascii="Arial" w:hAnsi="Arial" w:cs="Arial" w:eastAsia="Arial"/>
          <w:b w:val="0"/>
          <w:i w:val="0"/>
          <w:sz w:val="24"/>
        </w:rPr>
        <w:t>, el 100 % de las reglas de negocio está cubierto por pruebas automatizadas del servidor (21/21 aprobadas) y la capa de dominio de la app superó 16 de 16 pruebas.</w:t>
      </w:r>
    </w:p>
    <w:p>
      <w:pPr>
        <w:keepNext/>
        <w:spacing w:line="360" w:lineRule="auto" w:before="160" w:after="0"/>
        <w:ind w:firstLine="0"/>
        <w:jc w:val="both"/>
      </w:pPr>
      <w:r>
        <w:rPr>
          <w:rFonts w:ascii="Arial" w:hAnsi="Arial" w:cs="Arial" w:eastAsia="Arial"/>
          <w:b/>
          <w:i w:val="0"/>
          <w:sz w:val="24"/>
        </w:rPr>
        <w:t>Recomendaciones</w:t>
      </w:r>
    </w:p>
    <w:p>
      <w:pPr>
        <w:numPr>
          <w:ilvl w:val="0"/>
          <w:numId w:val="990"/>
        </w:numPr>
        <w:spacing w:line="360" w:lineRule="auto" w:before="0" w:after="0"/>
        <w:jc w:val="both"/>
      </w:pPr>
      <w:r>
        <w:rPr>
          <w:rFonts w:ascii="Arial" w:hAnsi="Arial" w:cs="Arial" w:eastAsia="Arial"/>
          <w:b w:val="0"/>
          <w:i w:val="0"/>
          <w:sz w:val="24"/>
        </w:rPr>
        <w:t>Incorporar las pruebas de la app y del servidor a un flujo de integración continua en GitHub para ejecutarlas en cada cambio del código.</w:t>
      </w:r>
    </w:p>
    <w:p>
      <w:pPr>
        <w:numPr>
          <w:ilvl w:val="0"/>
          <w:numId w:val="990"/>
        </w:numPr>
        <w:spacing w:line="360" w:lineRule="auto" w:before="0" w:after="0"/>
        <w:jc w:val="both"/>
      </w:pPr>
      <w:r>
        <w:rPr>
          <w:rFonts w:ascii="Arial" w:hAnsi="Arial" w:cs="Arial" w:eastAsia="Arial"/>
          <w:b w:val="0"/>
          <w:i w:val="0"/>
          <w:sz w:val="24"/>
        </w:rPr>
        <w:t>Restringir la clave de Google Maps al paquete com.equishare.app y a la huella SHA-1 de la app, y configurar un presupuesto con alerta en Google Cloud.</w:t>
      </w:r>
    </w:p>
    <w:p>
      <w:pPr>
        <w:numPr>
          <w:ilvl w:val="0"/>
          <w:numId w:val="990"/>
        </w:numPr>
        <w:spacing w:line="360" w:lineRule="auto" w:before="0" w:after="0"/>
        <w:jc w:val="both"/>
      </w:pPr>
      <w:r>
        <w:rPr>
          <w:rFonts w:ascii="Arial" w:hAnsi="Arial" w:cs="Arial" w:eastAsia="Arial"/>
          <w:b w:val="0"/>
          <w:i w:val="0"/>
          <w:sz w:val="24"/>
        </w:rPr>
        <w:t>Aplicar la encuesta a pymes de Trujillo con consentimiento informado para validar el diagnóstico y medir la línea base de uso de equipos.</w:t>
      </w:r>
    </w:p>
    <w:p>
      <w:pPr>
        <w:numPr>
          <w:ilvl w:val="0"/>
          <w:numId w:val="990"/>
        </w:numPr>
        <w:spacing w:line="360" w:lineRule="auto" w:before="0" w:after="0"/>
        <w:jc w:val="both"/>
      </w:pPr>
      <w:r>
        <w:rPr>
          <w:rFonts w:ascii="Arial" w:hAnsi="Arial" w:cs="Arial" w:eastAsia="Arial"/>
          <w:b w:val="0"/>
          <w:i w:val="0"/>
          <w:sz w:val="24"/>
        </w:rPr>
        <w:t>Actualizar el targetSdk a API 36 y migrar el almacén de datos del servidor a una base de datos gestionada con HTTPS antes de cualquier despliegue público.</w:t>
      </w:r>
    </w:p>
    <w:p>
      <w:pPr>
        <w:numPr>
          <w:ilvl w:val="0"/>
          <w:numId w:val="990"/>
        </w:numPr>
        <w:spacing w:line="360" w:lineRule="auto" w:before="0" w:after="0"/>
        <w:jc w:val="both"/>
      </w:pPr>
      <w:r>
        <w:rPr>
          <w:rFonts w:ascii="Arial" w:hAnsi="Arial" w:cs="Arial" w:eastAsia="Arial"/>
          <w:b w:val="0"/>
          <w:i w:val="0"/>
          <w:sz w:val="24"/>
        </w:rPr>
        <w:t xml:space="preserve">Abordar como trabajo futuro la validación de fotos con TensorFlow Lite, las notificaciones push, la pasarela de pagos simulada, el panel administrativo y la prueba de usabilidad con pymes, manteniendo la explicación del motivo de rechazo definida en los principios éticos.</w:t>
      </w:r>
    </w:p>
    <w:p>
      <w:pPr>
        <w:pStyle w:val="Ttulo1"/>
        <w:keepNext/>
        <w:pageBreakBefore/>
        <w:spacing w:line="360" w:lineRule="auto" w:before="0" w:after="120"/>
        <w:jc w:val="left"/>
      </w:pPr>
      <w:bookmarkStart w:id="175" w:name="_Toc900047"/>
      <w:r>
        <w:rPr>
          <w:rFonts w:ascii="Arial" w:hAnsi="Arial" w:cs="Arial" w:eastAsia="Arial"/>
          <w:b/>
          <w:i w:val="0"/>
          <w:color w:val="000000"/>
          <w:sz w:val="28"/>
        </w:rPr>
        <w:t>X. REFERENCIAS O BIBLIOGRAFÍA</w:t>
      </w:r>
      <w:bookmarkEnd w:id="175"/>
    </w:p>
    <w:p>
      <w:pPr>
        <w:spacing w:line="360" w:lineRule="auto" w:before="0" w:after="0"/>
        <w:ind w:left="720" w:hanging="720"/>
        <w:jc w:val="left"/>
      </w:pPr>
      <w:r>
        <w:rPr>
          <w:rFonts w:ascii="Arial" w:hAnsi="Arial" w:cs="Arial" w:eastAsia="Arial"/>
          <w:b w:val="0"/>
          <w:i w:val="0"/>
          <w:sz w:val="24"/>
        </w:rPr>
        <w:t xml:space="preserve">Abrahamsson, P., Hanhineva, A., Hulkko, H., Ihme, T., Jäälinoja, J., Korkala, M., Koskela, J., Kyllönen, P., &amp; Salo, O. (2004). Mobile-D: An agile approach for mobile application development. En J. Vlissides (Ed.), </w:t>
      </w:r>
      <w:r>
        <w:rPr>
          <w:rFonts w:ascii="Arial" w:hAnsi="Arial" w:cs="Arial" w:eastAsia="Arial"/>
          <w:b w:val="0"/>
          <w:i/>
          <w:sz w:val="24"/>
        </w:rPr>
        <w:t>Companion to the 19th Annual ACM SIGPLAN Conference on Object-Oriented Programming Systems, Languages, and Applications</w:t>
      </w:r>
      <w:r>
        <w:rPr>
          <w:rFonts w:ascii="Arial" w:hAnsi="Arial" w:cs="Arial" w:eastAsia="Arial"/>
          <w:b w:val="0"/>
          <w:i w:val="0"/>
          <w:sz w:val="24"/>
        </w:rPr>
        <w:t xml:space="preserve"> (pp. 174–175). Association for Computing Machinery. https://doi.org/10.1145/1028664.1028736</w:t>
      </w:r>
    </w:p>
    <w:p>
      <w:pPr>
        <w:spacing w:line="360" w:lineRule="auto" w:before="0" w:after="0"/>
        <w:ind w:left="720" w:hanging="720"/>
        <w:jc w:val="left"/>
      </w:pPr>
      <w:r>
        <w:rPr>
          <w:rFonts w:ascii="Arial" w:hAnsi="Arial" w:cs="Arial" w:eastAsia="Arial"/>
          <w:b w:val="0"/>
          <w:i w:val="0"/>
          <w:sz w:val="24"/>
        </w:rPr>
        <w:t xml:space="preserve">Agencia Andina. (2025, 17 de mayo). </w:t>
      </w:r>
      <w:r>
        <w:rPr>
          <w:rFonts w:ascii="Arial" w:hAnsi="Arial" w:cs="Arial" w:eastAsia="Arial"/>
          <w:b w:val="0"/>
          <w:i/>
          <w:sz w:val="24"/>
        </w:rPr>
        <w:t>Perú: número de empresas formales creció el 2024 y suman 2.34 millones</w:t>
      </w:r>
      <w:r>
        <w:rPr>
          <w:rFonts w:ascii="Arial" w:hAnsi="Arial" w:cs="Arial" w:eastAsia="Arial"/>
          <w:b w:val="0"/>
          <w:i w:val="0"/>
          <w:sz w:val="24"/>
        </w:rPr>
        <w:t>. https://andina.pe/agencia/noticia-peru-numero-empresas-formales-crecio-2024-y-suman-234-millones-1029970.aspx</w:t>
      </w:r>
    </w:p>
    <w:p>
      <w:pPr>
        <w:spacing w:line="360" w:lineRule="auto" w:before="0" w:after="0"/>
        <w:ind w:left="720" w:hanging="720"/>
        <w:jc w:val="left"/>
      </w:pPr>
      <w:r>
        <w:rPr>
          <w:rFonts w:ascii="Arial" w:hAnsi="Arial" w:cs="Arial" w:eastAsia="Arial"/>
          <w:b w:val="0"/>
          <w:i w:val="0"/>
          <w:sz w:val="24"/>
        </w:rPr>
        <w:t xml:space="preserve">Android Developers. (s. f.-a). </w:t>
      </w:r>
      <w:r>
        <w:rPr>
          <w:rFonts w:ascii="Arial" w:hAnsi="Arial" w:cs="Arial" w:eastAsia="Arial"/>
          <w:b w:val="0"/>
          <w:i/>
          <w:sz w:val="24"/>
        </w:rPr>
        <w:t>Android's Kotlin-first approach</w:t>
      </w:r>
      <w:r>
        <w:rPr>
          <w:rFonts w:ascii="Arial" w:hAnsi="Arial" w:cs="Arial" w:eastAsia="Arial"/>
          <w:b w:val="0"/>
          <w:i w:val="0"/>
          <w:sz w:val="24"/>
        </w:rPr>
        <w:t>. https://developer.android.com/kotlin/first</w:t>
      </w:r>
    </w:p>
    <w:p>
      <w:pPr>
        <w:spacing w:line="360" w:lineRule="auto" w:before="0" w:after="0"/>
        <w:ind w:left="720" w:hanging="720"/>
        <w:jc w:val="left"/>
      </w:pPr>
      <w:r>
        <w:rPr>
          <w:rFonts w:ascii="Arial" w:hAnsi="Arial" w:cs="Arial" w:eastAsia="Arial"/>
          <w:b w:val="0"/>
          <w:i w:val="0"/>
          <w:sz w:val="24"/>
        </w:rPr>
        <w:t xml:space="preserve">Android Developers. (s. f.-b). </w:t>
      </w:r>
      <w:r>
        <w:rPr>
          <w:rFonts w:ascii="Arial" w:hAnsi="Arial" w:cs="Arial" w:eastAsia="Arial"/>
          <w:b w:val="0"/>
          <w:i/>
          <w:sz w:val="24"/>
        </w:rPr>
        <w:t>Guide to app architecture</w:t>
      </w:r>
      <w:r>
        <w:rPr>
          <w:rFonts w:ascii="Arial" w:hAnsi="Arial" w:cs="Arial" w:eastAsia="Arial"/>
          <w:b w:val="0"/>
          <w:i w:val="0"/>
          <w:sz w:val="24"/>
        </w:rPr>
        <w:t>. https://developer.android.com/topic/architecture</w:t>
      </w:r>
    </w:p>
    <w:p>
      <w:pPr>
        <w:spacing w:line="360" w:lineRule="auto" w:before="0" w:after="0"/>
        <w:ind w:left="720" w:hanging="720"/>
        <w:jc w:val="left"/>
      </w:pPr>
      <w:r>
        <w:rPr>
          <w:rFonts w:ascii="Arial" w:hAnsi="Arial" w:cs="Arial" w:eastAsia="Arial"/>
          <w:b w:val="0"/>
          <w:i w:val="0"/>
          <w:sz w:val="24"/>
        </w:rPr>
        <w:t xml:space="preserve">Android Developers. (s. f.-c). </w:t>
      </w:r>
      <w:r>
        <w:rPr>
          <w:rFonts w:ascii="Arial" w:hAnsi="Arial" w:cs="Arial" w:eastAsia="Arial"/>
          <w:b w:val="0"/>
          <w:i/>
          <w:sz w:val="24"/>
        </w:rPr>
        <w:t>Build an offline-first app</w:t>
      </w:r>
      <w:r>
        <w:rPr>
          <w:rFonts w:ascii="Arial" w:hAnsi="Arial" w:cs="Arial" w:eastAsia="Arial"/>
          <w:b w:val="0"/>
          <w:i w:val="0"/>
          <w:sz w:val="24"/>
        </w:rPr>
        <w:t>. https://developer.android.com/topic/architecture/data-layer/offline-first</w:t>
      </w:r>
    </w:p>
    <w:p>
      <w:pPr>
        <w:spacing w:line="360" w:lineRule="auto" w:before="0" w:after="0"/>
        <w:ind w:left="720" w:hanging="720"/>
        <w:jc w:val="left"/>
      </w:pPr>
      <w:r>
        <w:rPr>
          <w:rFonts w:ascii="Arial" w:hAnsi="Arial" w:cs="Arial" w:eastAsia="Arial"/>
          <w:b w:val="0"/>
          <w:i w:val="0"/>
          <w:sz w:val="24"/>
        </w:rPr>
        <w:t xml:space="preserve">Android Developers. (s. f.-d). </w:t>
      </w:r>
      <w:r>
        <w:rPr>
          <w:rFonts w:ascii="Arial" w:hAnsi="Arial" w:cs="Arial" w:eastAsia="Arial"/>
          <w:b w:val="0"/>
          <w:i/>
          <w:sz w:val="24"/>
        </w:rPr>
        <w:t>DataStore</w:t>
      </w:r>
      <w:r>
        <w:rPr>
          <w:rFonts w:ascii="Arial" w:hAnsi="Arial" w:cs="Arial" w:eastAsia="Arial"/>
          <w:b w:val="0"/>
          <w:i w:val="0"/>
          <w:sz w:val="24"/>
        </w:rPr>
        <w:t>. https://developer.android.com/topic/libraries/architecture/datastore</w:t>
      </w:r>
    </w:p>
    <w:p>
      <w:pPr>
        <w:spacing w:line="360" w:lineRule="auto" w:before="0" w:after="0"/>
        <w:ind w:left="720" w:hanging="720"/>
        <w:jc w:val="left"/>
      </w:pPr>
      <w:r>
        <w:rPr>
          <w:rFonts w:ascii="Arial" w:hAnsi="Arial" w:cs="Arial" w:eastAsia="Arial"/>
          <w:b w:val="0"/>
          <w:i w:val="0"/>
          <w:sz w:val="24"/>
        </w:rPr>
        <w:t xml:space="preserve">Android Developers. (s. f.-e). </w:t>
      </w:r>
      <w:r>
        <w:rPr>
          <w:rFonts w:ascii="Arial" w:hAnsi="Arial" w:cs="Arial" w:eastAsia="Arial"/>
          <w:b w:val="0"/>
          <w:i/>
          <w:sz w:val="24"/>
        </w:rPr>
        <w:t>Save data in a local database using Room</w:t>
      </w:r>
      <w:r>
        <w:rPr>
          <w:rFonts w:ascii="Arial" w:hAnsi="Arial" w:cs="Arial" w:eastAsia="Arial"/>
          <w:b w:val="0"/>
          <w:i w:val="0"/>
          <w:sz w:val="24"/>
        </w:rPr>
        <w:t>. https://developer.android.com/training/data-storage/room</w:t>
      </w:r>
    </w:p>
    <w:p>
      <w:pPr>
        <w:spacing w:line="360" w:lineRule="auto" w:before="0" w:after="0"/>
        <w:ind w:left="720" w:hanging="720"/>
        <w:jc w:val="left"/>
      </w:pPr>
      <w:r>
        <w:rPr>
          <w:rFonts w:ascii="Arial" w:hAnsi="Arial" w:cs="Arial" w:eastAsia="Arial"/>
          <w:b w:val="0"/>
          <w:i w:val="0"/>
          <w:sz w:val="24"/>
        </w:rPr>
        <w:t xml:space="preserve">Android Developers. (s. f.-f). </w:t>
      </w:r>
      <w:r>
        <w:rPr>
          <w:rFonts w:ascii="Arial" w:hAnsi="Arial" w:cs="Arial" w:eastAsia="Arial"/>
          <w:b w:val="0"/>
          <w:i/>
          <w:sz w:val="24"/>
        </w:rPr>
        <w:t>Request location permissions</w:t>
      </w:r>
      <w:r>
        <w:rPr>
          <w:rFonts w:ascii="Arial" w:hAnsi="Arial" w:cs="Arial" w:eastAsia="Arial"/>
          <w:b w:val="0"/>
          <w:i w:val="0"/>
          <w:sz w:val="24"/>
        </w:rPr>
        <w:t>. https://developer.android.com/develop/sensors-and-location/location/permissions</w:t>
      </w:r>
    </w:p>
    <w:p>
      <w:pPr>
        <w:spacing w:line="360" w:lineRule="auto" w:before="0" w:after="0"/>
        <w:ind w:left="720" w:hanging="720"/>
        <w:jc w:val="left"/>
      </w:pPr>
      <w:r>
        <w:rPr>
          <w:rFonts w:ascii="Arial" w:hAnsi="Arial" w:cs="Arial" w:eastAsia="Arial"/>
          <w:b w:val="0"/>
          <w:i w:val="0"/>
          <w:sz w:val="24"/>
        </w:rPr>
        <w:t xml:space="preserve">Android Developers. (s. f.-g). </w:t>
      </w:r>
      <w:r>
        <w:rPr>
          <w:rFonts w:ascii="Arial" w:hAnsi="Arial" w:cs="Arial" w:eastAsia="Arial"/>
          <w:b w:val="0"/>
          <w:i/>
          <w:sz w:val="24"/>
        </w:rPr>
        <w:t>Photo picker</w:t>
      </w:r>
      <w:r>
        <w:rPr>
          <w:rFonts w:ascii="Arial" w:hAnsi="Arial" w:cs="Arial" w:eastAsia="Arial"/>
          <w:b w:val="0"/>
          <w:i w:val="0"/>
          <w:sz w:val="24"/>
        </w:rPr>
        <w:t>. https://developer.android.com/training/data-storage/shared/photo-picker</w:t>
      </w:r>
    </w:p>
    <w:p>
      <w:pPr>
        <w:spacing w:line="360" w:lineRule="auto" w:before="0" w:after="0"/>
        <w:ind w:left="720" w:hanging="720"/>
        <w:jc w:val="left"/>
      </w:pPr>
      <w:r>
        <w:rPr>
          <w:rFonts w:ascii="Arial" w:hAnsi="Arial" w:cs="Arial" w:eastAsia="Arial"/>
          <w:b w:val="0"/>
          <w:i w:val="0"/>
          <w:sz w:val="24"/>
        </w:rPr>
        <w:t xml:space="preserve">Android Developers. (s. f.-h). </w:t>
      </w:r>
      <w:r>
        <w:rPr>
          <w:rFonts w:ascii="Arial" w:hAnsi="Arial" w:cs="Arial" w:eastAsia="Arial"/>
          <w:b w:val="0"/>
          <w:i/>
          <w:sz w:val="24"/>
        </w:rPr>
        <w:t>Make apps more accessible</w:t>
      </w:r>
      <w:r>
        <w:rPr>
          <w:rFonts w:ascii="Arial" w:hAnsi="Arial" w:cs="Arial" w:eastAsia="Arial"/>
          <w:b w:val="0"/>
          <w:i w:val="0"/>
          <w:sz w:val="24"/>
        </w:rPr>
        <w:t>. https://developer.android.com/guide/topics/ui/accessibility/apps</w:t>
      </w:r>
    </w:p>
    <w:p>
      <w:pPr>
        <w:spacing w:line="360" w:lineRule="auto" w:before="0" w:after="0"/>
        <w:ind w:left="720" w:hanging="720"/>
        <w:jc w:val="left"/>
      </w:pPr>
      <w:r>
        <w:rPr>
          <w:rFonts w:ascii="Arial" w:hAnsi="Arial" w:cs="Arial" w:eastAsia="Arial"/>
          <w:b w:val="0"/>
          <w:i w:val="0"/>
          <w:sz w:val="24"/>
        </w:rPr>
        <w:t xml:space="preserve">Android Developers. (s. f.-i). </w:t>
      </w:r>
      <w:r>
        <w:rPr>
          <w:rFonts w:ascii="Arial" w:hAnsi="Arial" w:cs="Arial" w:eastAsia="Arial"/>
          <w:b w:val="0"/>
          <w:i/>
          <w:sz w:val="24"/>
        </w:rPr>
        <w:t>Meet Google Play's target API level requirement</w:t>
      </w:r>
      <w:r>
        <w:rPr>
          <w:rFonts w:ascii="Arial" w:hAnsi="Arial" w:cs="Arial" w:eastAsia="Arial"/>
          <w:b w:val="0"/>
          <w:i w:val="0"/>
          <w:sz w:val="24"/>
        </w:rPr>
        <w:t>. https://developer.android.com/google/play/requirements/target-sdk</w:t>
      </w:r>
    </w:p>
    <w:p>
      <w:pPr>
        <w:spacing w:line="360" w:lineRule="auto" w:before="0" w:after="0"/>
        <w:ind w:left="720" w:hanging="720"/>
        <w:jc w:val="left"/>
      </w:pPr>
      <w:r>
        <w:rPr>
          <w:rFonts w:ascii="Arial" w:hAnsi="Arial" w:cs="Arial" w:eastAsia="Arial"/>
          <w:b w:val="0"/>
          <w:i w:val="0"/>
          <w:sz w:val="24"/>
        </w:rPr>
        <w:t xml:space="preserve">Android Developers. (s. f.-j). </w:t>
      </w:r>
      <w:r>
        <w:rPr>
          <w:rFonts w:ascii="Arial" w:hAnsi="Arial" w:cs="Arial" w:eastAsia="Arial"/>
          <w:b w:val="0"/>
          <w:i/>
          <w:sz w:val="24"/>
        </w:rPr>
        <w:t>Jetpack Compose</w:t>
      </w:r>
      <w:r>
        <w:rPr>
          <w:rFonts w:ascii="Arial" w:hAnsi="Arial" w:cs="Arial" w:eastAsia="Arial"/>
          <w:b w:val="0"/>
          <w:i w:val="0"/>
          <w:sz w:val="24"/>
        </w:rPr>
        <w:t>. https://developer.android.com/compose</w:t>
      </w:r>
    </w:p>
    <w:p>
      <w:pPr>
        <w:spacing w:line="360" w:lineRule="auto" w:before="0" w:after="0"/>
        <w:ind w:left="720" w:hanging="720"/>
        <w:jc w:val="left"/>
      </w:pPr>
      <w:r>
        <w:rPr>
          <w:rFonts w:ascii="Arial" w:hAnsi="Arial" w:cs="Arial" w:eastAsia="Arial"/>
          <w:b w:val="0"/>
          <w:i w:val="0"/>
          <w:sz w:val="24"/>
        </w:rPr>
        <w:t xml:space="preserve">ASQ. (s. f.). </w:t>
      </w:r>
      <w:r>
        <w:rPr>
          <w:rFonts w:ascii="Arial" w:hAnsi="Arial" w:cs="Arial" w:eastAsia="Arial"/>
          <w:b w:val="0"/>
          <w:i/>
          <w:sz w:val="24"/>
        </w:rPr>
        <w:t>What is a fishbone diagram? Ishikawa cause &amp; effect diagram</w:t>
      </w:r>
      <w:r>
        <w:rPr>
          <w:rFonts w:ascii="Arial" w:hAnsi="Arial" w:cs="Arial" w:eastAsia="Arial"/>
          <w:b w:val="0"/>
          <w:i w:val="0"/>
          <w:sz w:val="24"/>
        </w:rPr>
        <w:t>. https://asq.org/quality-resources/fishbone</w:t>
      </w:r>
    </w:p>
    <w:p>
      <w:pPr>
        <w:spacing w:line="360" w:lineRule="auto" w:before="0" w:after="0"/>
        <w:ind w:left="720" w:hanging="720"/>
        <w:jc w:val="left"/>
      </w:pPr>
      <w:r>
        <w:rPr>
          <w:rFonts w:ascii="Arial" w:hAnsi="Arial" w:cs="Arial" w:eastAsia="Arial"/>
          <w:b w:val="0"/>
          <w:i w:val="0"/>
          <w:sz w:val="24"/>
        </w:rPr>
        <w:t xml:space="preserve">Benoit, S., Merfeld, K., Tunn, V. S. C., Schaefers, T., &amp; Andreassen, T. W. (2025). The B2B sharing economy: Framework, implications, and future research. </w:t>
      </w:r>
      <w:r>
        <w:rPr>
          <w:rFonts w:ascii="Arial" w:hAnsi="Arial" w:cs="Arial" w:eastAsia="Arial"/>
          <w:b w:val="0"/>
          <w:i/>
          <w:sz w:val="24"/>
        </w:rPr>
        <w:t>Journal of Business Research, 191</w:t>
      </w:r>
      <w:r>
        <w:rPr>
          <w:rFonts w:ascii="Arial" w:hAnsi="Arial" w:cs="Arial" w:eastAsia="Arial"/>
          <w:b w:val="0"/>
          <w:i w:val="0"/>
          <w:sz w:val="24"/>
        </w:rPr>
        <w:t>, Artículo 115244. https://doi.org/10.1016/j.jbusres.2025.115244</w:t>
      </w:r>
    </w:p>
    <w:p>
      <w:pPr>
        <w:spacing w:line="360" w:lineRule="auto" w:before="0" w:after="0"/>
        <w:ind w:left="720" w:hanging="720"/>
        <w:jc w:val="left"/>
      </w:pPr>
      <w:r>
        <w:rPr>
          <w:rFonts w:ascii="Arial" w:hAnsi="Arial" w:cs="Arial" w:eastAsia="Arial"/>
          <w:b w:val="0"/>
          <w:i w:val="0"/>
          <w:sz w:val="24"/>
        </w:rPr>
        <w:t xml:space="preserve">Competition and Markets Authority. (2019, 6 de febrero). </w:t>
      </w:r>
      <w:r>
        <w:rPr>
          <w:rFonts w:ascii="Arial" w:hAnsi="Arial" w:cs="Arial" w:eastAsia="Arial"/>
          <w:b w:val="0"/>
          <w:i/>
          <w:sz w:val="24"/>
        </w:rPr>
        <w:t>Hotel booking sites to make major changes after CMA probe</w:t>
      </w:r>
      <w:r>
        <w:rPr>
          <w:rFonts w:ascii="Arial" w:hAnsi="Arial" w:cs="Arial" w:eastAsia="Arial"/>
          <w:b w:val="0"/>
          <w:i w:val="0"/>
          <w:sz w:val="24"/>
        </w:rPr>
        <w:t>. GOV.UK. https://www.gov.uk/government/news/hotel-booking-sites-to-make-major-changes-after-cma-probe</w:t>
      </w:r>
    </w:p>
    <w:p>
      <w:pPr>
        <w:spacing w:line="360" w:lineRule="auto" w:before="0" w:after="0"/>
        <w:ind w:left="720" w:hanging="720"/>
        <w:jc w:val="left"/>
      </w:pPr>
      <w:r>
        <w:rPr>
          <w:rFonts w:ascii="Arial" w:hAnsi="Arial" w:cs="Arial" w:eastAsia="Arial"/>
          <w:b w:val="0"/>
          <w:i w:val="0"/>
          <w:sz w:val="24"/>
        </w:rPr>
        <w:t xml:space="preserve">Congreso de la República del Perú. (2011). </w:t>
      </w:r>
      <w:r>
        <w:rPr>
          <w:rFonts w:ascii="Arial" w:hAnsi="Arial" w:cs="Arial" w:eastAsia="Arial"/>
          <w:b w:val="0"/>
          <w:i/>
          <w:sz w:val="24"/>
        </w:rPr>
        <w:t>Ley N.° 29733, Ley de Protección de Datos Personales</w:t>
      </w:r>
      <w:r>
        <w:rPr>
          <w:rFonts w:ascii="Arial" w:hAnsi="Arial" w:cs="Arial" w:eastAsia="Arial"/>
          <w:b w:val="0"/>
          <w:i w:val="0"/>
          <w:sz w:val="24"/>
        </w:rPr>
        <w:t>. https://www.congreso.gob.pe/Docs/DGP/DIDP/files/ley_29733.pdf</w:t>
      </w:r>
    </w:p>
    <w:p>
      <w:pPr>
        <w:spacing w:line="360" w:lineRule="auto" w:before="0" w:after="0"/>
        <w:ind w:left="720" w:hanging="720"/>
        <w:jc w:val="left"/>
      </w:pPr>
      <w:r>
        <w:rPr>
          <w:rFonts w:ascii="Arial" w:hAnsi="Arial" w:cs="Arial" w:eastAsia="Arial"/>
          <w:b w:val="0"/>
          <w:i w:val="0"/>
          <w:sz w:val="24"/>
        </w:rPr>
        <w:t xml:space="preserve">Constructor University. (2019, 21 de enero). </w:t>
      </w:r>
      <w:r>
        <w:rPr>
          <w:rFonts w:ascii="Arial" w:hAnsi="Arial" w:cs="Arial" w:eastAsia="Arial"/>
          <w:b w:val="0"/>
          <w:i/>
          <w:sz w:val="24"/>
        </w:rPr>
        <w:t>Sharemac: My excavator is your excavator</w:t>
      </w:r>
      <w:r>
        <w:rPr>
          <w:rFonts w:ascii="Arial" w:hAnsi="Arial" w:cs="Arial" w:eastAsia="Arial"/>
          <w:b w:val="0"/>
          <w:i w:val="0"/>
          <w:sz w:val="24"/>
        </w:rPr>
        <w:t>. https://constructor.university/news/sharemac-my-excavator-your-excavator</w:t>
      </w:r>
    </w:p>
    <w:p>
      <w:pPr>
        <w:spacing w:line="360" w:lineRule="auto" w:before="0" w:after="0"/>
        <w:ind w:left="720" w:hanging="720"/>
        <w:jc w:val="left"/>
      </w:pPr>
      <w:r>
        <w:rPr>
          <w:rFonts w:ascii="Arial" w:hAnsi="Arial" w:cs="Arial" w:eastAsia="Arial"/>
          <w:b w:val="0"/>
          <w:i w:val="0"/>
          <w:sz w:val="24"/>
        </w:rPr>
        <w:t xml:space="preserve">Curtis, S. K., &amp; Mont, O. (2020). Sharing economy business models for sustainability. </w:t>
      </w:r>
      <w:r>
        <w:rPr>
          <w:rFonts w:ascii="Arial" w:hAnsi="Arial" w:cs="Arial" w:eastAsia="Arial"/>
          <w:b w:val="0"/>
          <w:i/>
          <w:sz w:val="24"/>
        </w:rPr>
        <w:t>Journal of Cleaner Production, 266</w:t>
      </w:r>
      <w:r>
        <w:rPr>
          <w:rFonts w:ascii="Arial" w:hAnsi="Arial" w:cs="Arial" w:eastAsia="Arial"/>
          <w:b w:val="0"/>
          <w:i w:val="0"/>
          <w:sz w:val="24"/>
        </w:rPr>
        <w:t>, Artículo 121519. https://doi.org/10.1016/j.jclepro.2020.121519</w:t>
      </w:r>
    </w:p>
    <w:p>
      <w:pPr>
        <w:spacing w:line="360" w:lineRule="auto" w:before="0" w:after="0"/>
        <w:ind w:left="720" w:hanging="720"/>
        <w:jc w:val="left"/>
      </w:pPr>
      <w:r>
        <w:rPr>
          <w:rFonts w:ascii="Arial" w:hAnsi="Arial" w:cs="Arial" w:eastAsia="Arial"/>
          <w:b w:val="0"/>
          <w:i w:val="0"/>
          <w:sz w:val="24"/>
        </w:rPr>
        <w:t xml:space="preserve">Ellen MacArthur Foundation. (2021, 5 de octubre). </w:t>
      </w:r>
      <w:r>
        <w:rPr>
          <w:rFonts w:ascii="Arial" w:hAnsi="Arial" w:cs="Arial" w:eastAsia="Arial"/>
          <w:b w:val="0"/>
          <w:i/>
          <w:sz w:val="24"/>
        </w:rPr>
        <w:t>Business-to-business asset sharing: FLOOW2</w:t>
      </w:r>
      <w:r>
        <w:rPr>
          <w:rFonts w:ascii="Arial" w:hAnsi="Arial" w:cs="Arial" w:eastAsia="Arial"/>
          <w:b w:val="0"/>
          <w:i w:val="0"/>
          <w:sz w:val="24"/>
        </w:rPr>
        <w:t>. https://ellenmacarthurfoundation.org/case-studies/business-to-business-asset-sharing</w:t>
      </w:r>
    </w:p>
    <w:p>
      <w:pPr>
        <w:spacing w:line="360" w:lineRule="auto" w:before="0" w:after="0"/>
        <w:ind w:left="720" w:hanging="720"/>
        <w:jc w:val="left"/>
      </w:pPr>
      <w:r>
        <w:rPr>
          <w:rFonts w:ascii="Arial" w:hAnsi="Arial" w:cs="Arial" w:eastAsia="Arial"/>
          <w:b w:val="0"/>
          <w:i w:val="0"/>
          <w:sz w:val="24"/>
        </w:rPr>
        <w:t xml:space="preserve">European Commission. (2022, 1 de julio). </w:t>
      </w:r>
      <w:r>
        <w:rPr>
          <w:rFonts w:ascii="Arial" w:hAnsi="Arial" w:cs="Arial" w:eastAsia="Arial"/>
          <w:b w:val="0"/>
          <w:i/>
          <w:sz w:val="24"/>
        </w:rPr>
        <w:t>Consumer protection: Amazon Prime changes its cancellation practices to comply with EU consumer rules</w:t>
      </w:r>
      <w:r>
        <w:rPr>
          <w:rFonts w:ascii="Arial" w:hAnsi="Arial" w:cs="Arial" w:eastAsia="Arial"/>
          <w:b w:val="0"/>
          <w:i w:val="0"/>
          <w:sz w:val="24"/>
        </w:rPr>
        <w:t xml:space="preserve"> [Comunicado de prensa IP/22/4186]. https://ec.europa.eu/commission/presscorner/api/files/document/print/en/ip_22_4186/IP_22_4186_EN.pdf</w:t>
      </w:r>
    </w:p>
    <w:p>
      <w:pPr>
        <w:spacing w:line="360" w:lineRule="auto" w:before="0" w:after="0"/>
        <w:ind w:left="720" w:hanging="720"/>
        <w:jc w:val="left"/>
      </w:pPr>
      <w:r>
        <w:rPr>
          <w:rFonts w:ascii="Arial" w:hAnsi="Arial" w:cs="Arial" w:eastAsia="Arial"/>
          <w:b w:val="0"/>
          <w:i w:val="0"/>
          <w:sz w:val="24"/>
        </w:rPr>
        <w:t xml:space="preserve">European Parliamentary Research Service. (2012, 5 de septiembre). </w:t>
      </w:r>
      <w:r>
        <w:rPr>
          <w:rFonts w:ascii="Arial" w:hAnsi="Arial" w:cs="Arial" w:eastAsia="Arial"/>
          <w:b w:val="0"/>
          <w:i/>
          <w:sz w:val="24"/>
        </w:rPr>
        <w:t>Travel agents may not automatically include insurance</w:t>
      </w:r>
      <w:r>
        <w:rPr>
          <w:rFonts w:ascii="Arial" w:hAnsi="Arial" w:cs="Arial" w:eastAsia="Arial"/>
          <w:b w:val="0"/>
          <w:i w:val="0"/>
          <w:sz w:val="24"/>
        </w:rPr>
        <w:t>. https://epthinktank.eu/2012/09/05/travel-agents-may-not-automatically-include-insurance/</w:t>
      </w:r>
    </w:p>
    <w:p>
      <w:pPr>
        <w:spacing w:line="360" w:lineRule="auto" w:before="0" w:after="0"/>
        <w:ind w:left="720" w:hanging="720"/>
        <w:jc w:val="left"/>
      </w:pPr>
      <w:r>
        <w:rPr>
          <w:rFonts w:ascii="Arial" w:hAnsi="Arial" w:cs="Arial" w:eastAsia="Arial"/>
          <w:b w:val="0"/>
          <w:i w:val="0"/>
          <w:sz w:val="24"/>
        </w:rPr>
        <w:t xml:space="preserve">Federal Trade Commission. (2022, 15 de septiembre). </w:t>
      </w:r>
      <w:r>
        <w:rPr>
          <w:rFonts w:ascii="Arial" w:hAnsi="Arial" w:cs="Arial" w:eastAsia="Arial"/>
          <w:b w:val="0"/>
          <w:i/>
          <w:sz w:val="24"/>
        </w:rPr>
        <w:t>FTC report shows rise in sophisticated dark patterns designed to trick and trap consumers</w:t>
      </w:r>
      <w:r>
        <w:rPr>
          <w:rFonts w:ascii="Arial" w:hAnsi="Arial" w:cs="Arial" w:eastAsia="Arial"/>
          <w:b w:val="0"/>
          <w:i w:val="0"/>
          <w:sz w:val="24"/>
        </w:rPr>
        <w:t xml:space="preserve"> [Comunicado de prensa]. https://www.ftc.gov/news-events/news/press-releases/2022/09/ftc-report-shows-rise-sophisticated-dark-patterns-designed-trick-trap-consumers</w:t>
      </w:r>
    </w:p>
    <w:p>
      <w:pPr>
        <w:spacing w:line="360" w:lineRule="auto" w:before="0" w:after="0"/>
        <w:ind w:left="720" w:hanging="720"/>
        <w:jc w:val="left"/>
      </w:pPr>
      <w:r>
        <w:rPr>
          <w:rFonts w:ascii="Arial" w:hAnsi="Arial" w:cs="Arial" w:eastAsia="Arial"/>
          <w:b w:val="0"/>
          <w:i w:val="0"/>
          <w:sz w:val="24"/>
        </w:rPr>
        <w:t xml:space="preserve">Firebase. (s. f.-a). </w:t>
      </w:r>
      <w:r>
        <w:rPr>
          <w:rFonts w:ascii="Arial" w:hAnsi="Arial" w:cs="Arial" w:eastAsia="Arial"/>
          <w:b w:val="0"/>
          <w:i/>
          <w:sz w:val="24"/>
        </w:rPr>
        <w:t>Firebase pricing</w:t>
      </w:r>
      <w:r>
        <w:rPr>
          <w:rFonts w:ascii="Arial" w:hAnsi="Arial" w:cs="Arial" w:eastAsia="Arial"/>
          <w:b w:val="0"/>
          <w:i w:val="0"/>
          <w:sz w:val="24"/>
        </w:rPr>
        <w:t>. https://firebase.google.com/pricing</w:t>
      </w:r>
    </w:p>
    <w:p>
      <w:pPr>
        <w:spacing w:line="360" w:lineRule="auto" w:before="0" w:after="0"/>
        <w:ind w:left="720" w:hanging="720"/>
        <w:jc w:val="left"/>
      </w:pPr>
      <w:r>
        <w:rPr>
          <w:rFonts w:ascii="Arial" w:hAnsi="Arial" w:cs="Arial" w:eastAsia="Arial"/>
          <w:b w:val="0"/>
          <w:i w:val="0"/>
          <w:sz w:val="24"/>
        </w:rPr>
        <w:t xml:space="preserve">Firebase. (s. f.-b). </w:t>
      </w:r>
      <w:r>
        <w:rPr>
          <w:rFonts w:ascii="Arial" w:hAnsi="Arial" w:cs="Arial" w:eastAsia="Arial"/>
          <w:b w:val="0"/>
          <w:i/>
          <w:sz w:val="24"/>
        </w:rPr>
        <w:t>Default bucket and billing requirements for Cloud Storage for Firebase after September 2024</w:t>
      </w:r>
      <w:r>
        <w:rPr>
          <w:rFonts w:ascii="Arial" w:hAnsi="Arial" w:cs="Arial" w:eastAsia="Arial"/>
          <w:b w:val="0"/>
          <w:i w:val="0"/>
          <w:sz w:val="24"/>
        </w:rPr>
        <w:t>. https://firebase.google.com/docs/storage/faqs-storage-changes-announced-sept-2024</w:t>
      </w:r>
    </w:p>
    <w:p>
      <w:pPr>
        <w:spacing w:line="360" w:lineRule="auto" w:before="0" w:after="0"/>
        <w:ind w:left="720" w:hanging="720"/>
        <w:jc w:val="left"/>
      </w:pPr>
      <w:r>
        <w:rPr>
          <w:rFonts w:ascii="Arial" w:hAnsi="Arial" w:cs="Arial" w:eastAsia="Arial"/>
          <w:b w:val="0"/>
          <w:i w:val="0"/>
          <w:sz w:val="24"/>
        </w:rPr>
        <w:t xml:space="preserve">Firebase. (s. f.-c). </w:t>
      </w:r>
      <w:r>
        <w:rPr>
          <w:rFonts w:ascii="Arial" w:hAnsi="Arial" w:cs="Arial" w:eastAsia="Arial"/>
          <w:b w:val="0"/>
          <w:i/>
          <w:sz w:val="24"/>
        </w:rPr>
        <w:t>Verify ID tokens</w:t>
      </w:r>
      <w:r>
        <w:rPr>
          <w:rFonts w:ascii="Arial" w:hAnsi="Arial" w:cs="Arial" w:eastAsia="Arial"/>
          <w:b w:val="0"/>
          <w:i w:val="0"/>
          <w:sz w:val="24"/>
        </w:rPr>
        <w:t>. https://firebase.google.com/docs/auth/admin/verify-id-tokens</w:t>
      </w:r>
    </w:p>
    <w:p>
      <w:pPr>
        <w:spacing w:line="360" w:lineRule="auto" w:before="0" w:after="0"/>
        <w:ind w:left="720" w:hanging="720"/>
        <w:jc w:val="left"/>
      </w:pPr>
      <w:r>
        <w:rPr>
          <w:rFonts w:ascii="Arial" w:hAnsi="Arial" w:cs="Arial" w:eastAsia="Arial"/>
          <w:b w:val="0"/>
          <w:i w:val="0"/>
          <w:sz w:val="24"/>
        </w:rPr>
        <w:t xml:space="preserve">Firebase. (s. f.-d). </w:t>
      </w:r>
      <w:r>
        <w:rPr>
          <w:rFonts w:ascii="Arial" w:hAnsi="Arial" w:cs="Arial" w:eastAsia="Arial"/>
          <w:b w:val="0"/>
          <w:i/>
          <w:sz w:val="24"/>
        </w:rPr>
        <w:t>Get started with Cloud Firestore Security Rules</w:t>
      </w:r>
      <w:r>
        <w:rPr>
          <w:rFonts w:ascii="Arial" w:hAnsi="Arial" w:cs="Arial" w:eastAsia="Arial"/>
          <w:b w:val="0"/>
          <w:i w:val="0"/>
          <w:sz w:val="24"/>
        </w:rPr>
        <w:t>. https://firebase.google.com/docs/firestore/security/get-started</w:t>
      </w:r>
    </w:p>
    <w:p>
      <w:pPr>
        <w:spacing w:line="360" w:lineRule="auto" w:before="0" w:after="0"/>
        <w:ind w:left="720" w:hanging="720"/>
        <w:jc w:val="left"/>
      </w:pPr>
      <w:r>
        <w:rPr>
          <w:rFonts w:ascii="Arial" w:hAnsi="Arial" w:cs="Arial" w:eastAsia="Arial"/>
          <w:b w:val="0"/>
          <w:i w:val="0"/>
          <w:sz w:val="24"/>
        </w:rPr>
        <w:t xml:space="preserve">Franks, R., Butcher, N., &amp; Hairston, L. (2026, 28 de julio). </w:t>
      </w:r>
      <w:r>
        <w:rPr>
          <w:rFonts w:ascii="Arial" w:hAnsi="Arial" w:cs="Arial" w:eastAsia="Arial"/>
          <w:b w:val="0"/>
          <w:i/>
          <w:sz w:val="24"/>
        </w:rPr>
        <w:t>Celebrating 5 years of Jetpack Compose</w:t>
      </w:r>
      <w:r>
        <w:rPr>
          <w:rFonts w:ascii="Arial" w:hAnsi="Arial" w:cs="Arial" w:eastAsia="Arial"/>
          <w:b w:val="0"/>
          <w:i w:val="0"/>
          <w:sz w:val="24"/>
        </w:rPr>
        <w:t>. Android Developers Blog. https://android-developers.googleblog.com/2026/07/five-years-of-jetpack-compose.html</w:t>
      </w:r>
    </w:p>
    <w:p>
      <w:pPr>
        <w:spacing w:line="360" w:lineRule="auto" w:before="0" w:after="0"/>
        <w:ind w:left="720" w:hanging="720"/>
        <w:jc w:val="left"/>
      </w:pPr>
      <w:r>
        <w:rPr>
          <w:rFonts w:ascii="Arial" w:hAnsi="Arial" w:cs="Arial" w:eastAsia="Arial"/>
          <w:b w:val="0"/>
          <w:i w:val="0"/>
          <w:sz w:val="24"/>
        </w:rPr>
        <w:t xml:space="preserve">Frenken, K., &amp; Schor, J. (2017). Putting the sharing economy into perspective. </w:t>
      </w:r>
      <w:r>
        <w:rPr>
          <w:rFonts w:ascii="Arial" w:hAnsi="Arial" w:cs="Arial" w:eastAsia="Arial"/>
          <w:b w:val="0"/>
          <w:i/>
          <w:sz w:val="24"/>
        </w:rPr>
        <w:t>Environmental Innovation and Societal Transitions, 23</w:t>
      </w:r>
      <w:r>
        <w:rPr>
          <w:rFonts w:ascii="Arial" w:hAnsi="Arial" w:cs="Arial" w:eastAsia="Arial"/>
          <w:b w:val="0"/>
          <w:i w:val="0"/>
          <w:sz w:val="24"/>
        </w:rPr>
        <w:t>, 3–10. https://doi.org/10.1016/j.eist.2017.01.003</w:t>
      </w:r>
    </w:p>
    <w:p>
      <w:pPr>
        <w:spacing w:line="360" w:lineRule="auto" w:before="0" w:after="0"/>
        <w:ind w:left="720" w:hanging="720"/>
        <w:jc w:val="left"/>
      </w:pPr>
      <w:r>
        <w:rPr>
          <w:rFonts w:ascii="Arial" w:hAnsi="Arial" w:cs="Arial" w:eastAsia="Arial"/>
          <w:b w:val="0"/>
          <w:i w:val="0"/>
          <w:sz w:val="24"/>
        </w:rPr>
        <w:t xml:space="preserve">Goldmacher, S. (2021, 3 de abril). How Trump steered supporters into unwitting donations. </w:t>
      </w:r>
      <w:r>
        <w:rPr>
          <w:rFonts w:ascii="Arial" w:hAnsi="Arial" w:cs="Arial" w:eastAsia="Arial"/>
          <w:b w:val="0"/>
          <w:i/>
          <w:sz w:val="24"/>
        </w:rPr>
        <w:t>The New York Times</w:t>
      </w:r>
      <w:r>
        <w:rPr>
          <w:rFonts w:ascii="Arial" w:hAnsi="Arial" w:cs="Arial" w:eastAsia="Arial"/>
          <w:b w:val="0"/>
          <w:i w:val="0"/>
          <w:sz w:val="24"/>
        </w:rPr>
        <w:t>. https://www.nytimes.com/2021/04/03/us/politics/trump-donations.html</w:t>
      </w:r>
    </w:p>
    <w:p>
      <w:pPr>
        <w:spacing w:line="360" w:lineRule="auto" w:before="0" w:after="0"/>
        <w:ind w:left="720" w:hanging="720"/>
        <w:jc w:val="left"/>
      </w:pPr>
      <w:r>
        <w:rPr>
          <w:rFonts w:ascii="Arial" w:hAnsi="Arial" w:cs="Arial" w:eastAsia="Arial"/>
          <w:b w:val="0"/>
          <w:i w:val="0"/>
          <w:sz w:val="24"/>
        </w:rPr>
        <w:t xml:space="preserve">Google for Developers. (s. f.-a). </w:t>
      </w:r>
      <w:r>
        <w:rPr>
          <w:rFonts w:ascii="Arial" w:hAnsi="Arial" w:cs="Arial" w:eastAsia="Arial"/>
          <w:b w:val="0"/>
          <w:i/>
          <w:sz w:val="24"/>
        </w:rPr>
        <w:t>Maps SDK for Android usage and billing</w:t>
      </w:r>
      <w:r>
        <w:rPr>
          <w:rFonts w:ascii="Arial" w:hAnsi="Arial" w:cs="Arial" w:eastAsia="Arial"/>
          <w:b w:val="0"/>
          <w:i w:val="0"/>
          <w:sz w:val="24"/>
        </w:rPr>
        <w:t>. https://developers.google.com/maps/documentation/android-sdk/usage-and-billing</w:t>
      </w:r>
    </w:p>
    <w:p>
      <w:pPr>
        <w:spacing w:line="360" w:lineRule="auto" w:before="0" w:after="0"/>
        <w:ind w:left="720" w:hanging="720"/>
        <w:jc w:val="left"/>
      </w:pPr>
      <w:r>
        <w:rPr>
          <w:rFonts w:ascii="Arial" w:hAnsi="Arial" w:cs="Arial" w:eastAsia="Arial"/>
          <w:b w:val="0"/>
          <w:i w:val="0"/>
          <w:sz w:val="24"/>
        </w:rPr>
        <w:t xml:space="preserve">Google for Developers. (s. f.-b). </w:t>
      </w:r>
      <w:r>
        <w:rPr>
          <w:rFonts w:ascii="Arial" w:hAnsi="Arial" w:cs="Arial" w:eastAsia="Arial"/>
          <w:b w:val="0"/>
          <w:i/>
          <w:sz w:val="24"/>
        </w:rPr>
        <w:t>Google Maps Platform core services pricing list</w:t>
      </w:r>
      <w:r>
        <w:rPr>
          <w:rFonts w:ascii="Arial" w:hAnsi="Arial" w:cs="Arial" w:eastAsia="Arial"/>
          <w:b w:val="0"/>
          <w:i w:val="0"/>
          <w:sz w:val="24"/>
        </w:rPr>
        <w:t>. https://developers.google.com/maps/billing-and-pricing/pricing</w:t>
      </w:r>
    </w:p>
    <w:p>
      <w:pPr>
        <w:spacing w:line="360" w:lineRule="auto" w:before="0" w:after="0"/>
        <w:ind w:left="720" w:hanging="720"/>
        <w:jc w:val="left"/>
      </w:pPr>
      <w:r>
        <w:rPr>
          <w:rFonts w:ascii="Arial" w:hAnsi="Arial" w:cs="Arial" w:eastAsia="Arial"/>
          <w:b w:val="0"/>
          <w:i w:val="0"/>
          <w:sz w:val="24"/>
        </w:rPr>
        <w:t xml:space="preserve">Google for Developers. (s. f.-c). </w:t>
      </w:r>
      <w:r>
        <w:rPr>
          <w:rFonts w:ascii="Arial" w:hAnsi="Arial" w:cs="Arial" w:eastAsia="Arial"/>
          <w:b w:val="0"/>
          <w:i/>
          <w:sz w:val="24"/>
        </w:rPr>
        <w:t>Maps Compose library</w:t>
      </w:r>
      <w:r>
        <w:rPr>
          <w:rFonts w:ascii="Arial" w:hAnsi="Arial" w:cs="Arial" w:eastAsia="Arial"/>
          <w:b w:val="0"/>
          <w:i w:val="0"/>
          <w:sz w:val="24"/>
        </w:rPr>
        <w:t>. https://developers.google.com/maps/documentation/android-sdk/maps-compose</w:t>
      </w:r>
    </w:p>
    <w:p>
      <w:pPr>
        <w:spacing w:line="360" w:lineRule="auto" w:before="0" w:after="0"/>
        <w:ind w:left="720" w:hanging="720"/>
        <w:jc w:val="left"/>
      </w:pPr>
      <w:r>
        <w:rPr>
          <w:rFonts w:ascii="Arial" w:hAnsi="Arial" w:cs="Arial" w:eastAsia="Arial"/>
          <w:b w:val="0"/>
          <w:i w:val="0"/>
          <w:sz w:val="24"/>
        </w:rPr>
        <w:t xml:space="preserve">Goswami, M., &amp; Arputham, R. M. (2026). Connecting users and providers in the construction equipment industry: A conceptual framework motivated by the ridesharing industry. </w:t>
      </w:r>
      <w:r>
        <w:rPr>
          <w:rFonts w:ascii="Arial" w:hAnsi="Arial" w:cs="Arial" w:eastAsia="Arial"/>
          <w:b w:val="0"/>
          <w:i/>
          <w:sz w:val="24"/>
        </w:rPr>
        <w:t>Operations and Supply Chain Innovation, 1</w:t>
      </w:r>
      <w:r>
        <w:rPr>
          <w:rFonts w:ascii="Arial" w:hAnsi="Arial" w:cs="Arial" w:eastAsia="Arial"/>
          <w:b w:val="0"/>
          <w:i w:val="0"/>
          <w:sz w:val="24"/>
        </w:rPr>
        <w:t>(1), Artículo 3. https://doi.org/10.53941/osci.2026.100003</w:t>
      </w:r>
    </w:p>
    <w:p>
      <w:pPr>
        <w:spacing w:line="360" w:lineRule="auto" w:before="0" w:after="0"/>
        <w:ind w:left="720" w:hanging="720"/>
        <w:jc w:val="left"/>
      </w:pPr>
      <w:r>
        <w:rPr>
          <w:rFonts w:ascii="Arial" w:hAnsi="Arial" w:cs="Arial" w:eastAsia="Arial"/>
          <w:b w:val="0"/>
          <w:i w:val="0"/>
          <w:sz w:val="24"/>
        </w:rPr>
        <w:t xml:space="preserve">Instituto Nacional de Estadística e Informática. (2026). </w:t>
      </w:r>
      <w:r>
        <w:rPr>
          <w:rFonts w:ascii="Arial" w:hAnsi="Arial" w:cs="Arial" w:eastAsia="Arial"/>
          <w:b w:val="0"/>
          <w:i/>
          <w:sz w:val="24"/>
        </w:rPr>
        <w:t>Estadísticas de las tecnologías de información y comunicación en los hogares: Trimestre abril-mayo-junio 2026</w:t>
      </w:r>
      <w:r>
        <w:rPr>
          <w:rFonts w:ascii="Arial" w:hAnsi="Arial" w:cs="Arial" w:eastAsia="Arial"/>
          <w:b w:val="0"/>
          <w:i w:val="0"/>
          <w:sz w:val="24"/>
        </w:rPr>
        <w:t xml:space="preserve"> (Informe Técnico N.° 03). https://www.inei.gob.pe/media/MenuRecursivo/boletines/boletin-tic-iit2026.pdf</w:t>
      </w:r>
    </w:p>
    <w:p>
      <w:pPr>
        <w:spacing w:line="360" w:lineRule="auto" w:before="0" w:after="0"/>
        <w:ind w:left="720" w:hanging="720"/>
        <w:jc w:val="left"/>
      </w:pPr>
      <w:r>
        <w:rPr>
          <w:rFonts w:ascii="Arial" w:hAnsi="Arial" w:cs="Arial" w:eastAsia="Arial"/>
          <w:b w:val="0"/>
          <w:i w:val="0"/>
          <w:sz w:val="24"/>
        </w:rPr>
        <w:t xml:space="preserve">International Organization for Standardization. (2023). </w:t>
      </w:r>
      <w:r>
        <w:rPr>
          <w:rFonts w:ascii="Arial" w:hAnsi="Arial" w:cs="Arial" w:eastAsia="Arial"/>
          <w:b w:val="0"/>
          <w:i/>
          <w:sz w:val="24"/>
        </w:rPr>
        <w:t>ISO/IEC 25010:2023 Systems and software engineering — Systems and software Quality Requirements and Evaluation (SQuaRE) — Product quality model</w:t>
      </w:r>
      <w:r>
        <w:rPr>
          <w:rFonts w:ascii="Arial" w:hAnsi="Arial" w:cs="Arial" w:eastAsia="Arial"/>
          <w:b w:val="0"/>
          <w:i w:val="0"/>
          <w:sz w:val="24"/>
        </w:rPr>
        <w:t>. https://www.iso.org/standard/78176.html</w:t>
      </w:r>
    </w:p>
    <w:p>
      <w:pPr>
        <w:spacing w:line="360" w:lineRule="auto" w:before="0" w:after="0"/>
        <w:ind w:left="720" w:hanging="720"/>
        <w:jc w:val="left"/>
      </w:pPr>
      <w:r>
        <w:rPr>
          <w:rFonts w:ascii="Arial" w:hAnsi="Arial" w:cs="Arial" w:eastAsia="Arial"/>
          <w:b w:val="0"/>
          <w:i w:val="0"/>
          <w:sz w:val="24"/>
        </w:rPr>
        <w:t xml:space="preserve">Lawler, R. (2017, 5 de mayo). Caterpillar acquired Yard Club, a marketplace for construction equipment. </w:t>
      </w:r>
      <w:r>
        <w:rPr>
          <w:rFonts w:ascii="Arial" w:hAnsi="Arial" w:cs="Arial" w:eastAsia="Arial"/>
          <w:b w:val="0"/>
          <w:i/>
          <w:sz w:val="24"/>
        </w:rPr>
        <w:t>TechCrunch</w:t>
      </w:r>
      <w:r>
        <w:rPr>
          <w:rFonts w:ascii="Arial" w:hAnsi="Arial" w:cs="Arial" w:eastAsia="Arial"/>
          <w:b w:val="0"/>
          <w:i w:val="0"/>
          <w:sz w:val="24"/>
        </w:rPr>
        <w:t>. https://techcrunch.com/2017/05/05/caterpillar-yard-club-acquisition/</w:t>
      </w:r>
    </w:p>
    <w:p>
      <w:pPr>
        <w:spacing w:line="360" w:lineRule="auto" w:before="0" w:after="0"/>
        <w:ind w:left="720" w:hanging="720"/>
        <w:jc w:val="left"/>
      </w:pPr>
      <w:r>
        <w:rPr>
          <w:rFonts w:ascii="Arial" w:hAnsi="Arial" w:cs="Arial" w:eastAsia="Arial"/>
          <w:b w:val="0"/>
          <w:i w:val="0"/>
          <w:sz w:val="24"/>
        </w:rPr>
        <w:t xml:space="preserve">Mathur, A., Acar, G., Friedman, M. J., Lucherini, E., Mayer, J., Chetty, M., &amp; Narayanan, A. (2019). Dark patterns at scale: Findings from a crawl of 11K shopping websites. </w:t>
      </w:r>
      <w:r>
        <w:rPr>
          <w:rFonts w:ascii="Arial" w:hAnsi="Arial" w:cs="Arial" w:eastAsia="Arial"/>
          <w:b w:val="0"/>
          <w:i/>
          <w:sz w:val="24"/>
        </w:rPr>
        <w:t>Proceedings of the ACM on Human-Computer Interaction, 3</w:t>
      </w:r>
      <w:r>
        <w:rPr>
          <w:rFonts w:ascii="Arial" w:hAnsi="Arial" w:cs="Arial" w:eastAsia="Arial"/>
          <w:b w:val="0"/>
          <w:i w:val="0"/>
          <w:sz w:val="24"/>
        </w:rPr>
        <w:t>(CSCW), Artículo 81. https://doi.org/10.1145/3359183</w:t>
      </w:r>
    </w:p>
    <w:p>
      <w:pPr>
        <w:spacing w:line="360" w:lineRule="auto" w:before="0" w:after="0"/>
        <w:ind w:left="720" w:hanging="720"/>
        <w:jc w:val="left"/>
      </w:pPr>
      <w:r>
        <w:rPr>
          <w:rFonts w:ascii="Arial" w:hAnsi="Arial" w:cs="Arial" w:eastAsia="Arial"/>
          <w:b w:val="0"/>
          <w:i w:val="0"/>
          <w:sz w:val="24"/>
        </w:rPr>
        <w:t xml:space="preserve">Ministerio de Justicia y Derechos Humanos. (2024). </w:t>
      </w:r>
      <w:r>
        <w:rPr>
          <w:rFonts w:ascii="Arial" w:hAnsi="Arial" w:cs="Arial" w:eastAsia="Arial"/>
          <w:b w:val="0"/>
          <w:i/>
          <w:sz w:val="24"/>
        </w:rPr>
        <w:t>Decreto Supremo N.° 016-2024-JUS, que aprueba el Reglamento de la Ley N.° 29733, Ley de Protección de Datos Personales</w:t>
      </w:r>
      <w:r>
        <w:rPr>
          <w:rFonts w:ascii="Arial" w:hAnsi="Arial" w:cs="Arial" w:eastAsia="Arial"/>
          <w:b w:val="0"/>
          <w:i w:val="0"/>
          <w:sz w:val="24"/>
        </w:rPr>
        <w:t>. https://www.congreso.gob.pe/Docs/DGP/DIDP/files/ds_016-2024-jus.pdf</w:t>
      </w:r>
    </w:p>
    <w:p>
      <w:pPr>
        <w:spacing w:line="360" w:lineRule="auto" w:before="0" w:after="0"/>
        <w:ind w:left="720" w:hanging="720"/>
        <w:jc w:val="left"/>
      </w:pPr>
      <w:r>
        <w:rPr>
          <w:rFonts w:ascii="Arial" w:hAnsi="Arial" w:cs="Arial" w:eastAsia="Arial"/>
          <w:b w:val="0"/>
          <w:i w:val="0"/>
          <w:sz w:val="24"/>
        </w:rPr>
        <w:t xml:space="preserve">Naked Security. (2015, 5 de octubre). </w:t>
      </w:r>
      <w:r>
        <w:rPr>
          <w:rFonts w:ascii="Arial" w:hAnsi="Arial" w:cs="Arial" w:eastAsia="Arial"/>
          <w:b w:val="0"/>
          <w:i/>
          <w:sz w:val="24"/>
        </w:rPr>
        <w:t>LinkedIn set to pay $13 million compensation over its email persistence</w:t>
      </w:r>
      <w:r>
        <w:rPr>
          <w:rFonts w:ascii="Arial" w:hAnsi="Arial" w:cs="Arial" w:eastAsia="Arial"/>
          <w:b w:val="0"/>
          <w:i w:val="0"/>
          <w:sz w:val="24"/>
        </w:rPr>
        <w:t>. Sophos. https://news.sophos.com/en-us/2015/10/05/linkedin-set-to-pay-13-million-compensation-over-its-email-persistence</w:t>
      </w:r>
    </w:p>
    <w:p>
      <w:pPr>
        <w:spacing w:line="360" w:lineRule="auto" w:before="0" w:after="0"/>
        <w:ind w:left="720" w:hanging="720"/>
        <w:jc w:val="left"/>
      </w:pPr>
      <w:r>
        <w:rPr>
          <w:rFonts w:ascii="Arial" w:hAnsi="Arial" w:cs="Arial" w:eastAsia="Arial"/>
          <w:b w:val="0"/>
          <w:i w:val="0"/>
          <w:sz w:val="24"/>
        </w:rPr>
        <w:t xml:space="preserve">OpenAPI Initiative. (2020). </w:t>
      </w:r>
      <w:r>
        <w:rPr>
          <w:rFonts w:ascii="Arial" w:hAnsi="Arial" w:cs="Arial" w:eastAsia="Arial"/>
          <w:b w:val="0"/>
          <w:i/>
          <w:sz w:val="24"/>
        </w:rPr>
        <w:t>OpenAPI Specification v3.0.3</w:t>
      </w:r>
      <w:r>
        <w:rPr>
          <w:rFonts w:ascii="Arial" w:hAnsi="Arial" w:cs="Arial" w:eastAsia="Arial"/>
          <w:b w:val="0"/>
          <w:i w:val="0"/>
          <w:sz w:val="24"/>
        </w:rPr>
        <w:t>. https://spec.openapis.org/oas/v3.0.3</w:t>
      </w:r>
    </w:p>
    <w:p>
      <w:pPr>
        <w:spacing w:line="360" w:lineRule="auto" w:before="0" w:after="0"/>
        <w:ind w:left="720" w:hanging="720"/>
        <w:jc w:val="left"/>
      </w:pPr>
      <w:r>
        <w:rPr>
          <w:rFonts w:ascii="Arial" w:hAnsi="Arial" w:cs="Arial" w:eastAsia="Arial"/>
          <w:b w:val="0"/>
          <w:i w:val="0"/>
          <w:sz w:val="24"/>
        </w:rPr>
        <w:t xml:space="preserve">OpenJS Foundation. (s. f.). </w:t>
      </w:r>
      <w:r>
        <w:rPr>
          <w:rFonts w:ascii="Arial" w:hAnsi="Arial" w:cs="Arial" w:eastAsia="Arial"/>
          <w:b w:val="0"/>
          <w:i/>
          <w:sz w:val="24"/>
        </w:rPr>
        <w:t>Express: Fast, unopinionated, minimalist web framework for Node.js</w:t>
      </w:r>
      <w:r>
        <w:rPr>
          <w:rFonts w:ascii="Arial" w:hAnsi="Arial" w:cs="Arial" w:eastAsia="Arial"/>
          <w:b w:val="0"/>
          <w:i w:val="0"/>
          <w:sz w:val="24"/>
        </w:rPr>
        <w:t>. https://expressjs.com/</w:t>
      </w:r>
    </w:p>
    <w:p>
      <w:pPr>
        <w:spacing w:line="360" w:lineRule="auto" w:before="0" w:after="0"/>
        <w:ind w:left="720" w:hanging="720"/>
        <w:jc w:val="left"/>
      </w:pPr>
      <w:r>
        <w:rPr>
          <w:rFonts w:ascii="Arial" w:hAnsi="Arial" w:cs="Arial" w:eastAsia="Arial"/>
          <w:b w:val="0"/>
          <w:i w:val="0"/>
          <w:sz w:val="24"/>
        </w:rPr>
        <w:t xml:space="preserve">OWASP. (s. f.). </w:t>
      </w:r>
      <w:r>
        <w:rPr>
          <w:rFonts w:ascii="Arial" w:hAnsi="Arial" w:cs="Arial" w:eastAsia="Arial"/>
          <w:b w:val="0"/>
          <w:i/>
          <w:sz w:val="24"/>
        </w:rPr>
        <w:t>OWASP Mobile Application Security Verification Standard (MASVS)</w:t>
      </w:r>
      <w:r>
        <w:rPr>
          <w:rFonts w:ascii="Arial" w:hAnsi="Arial" w:cs="Arial" w:eastAsia="Arial"/>
          <w:b w:val="0"/>
          <w:i w:val="0"/>
          <w:sz w:val="24"/>
        </w:rPr>
        <w:t>. https://mas.owasp.org/MASVS/</w:t>
      </w:r>
    </w:p>
    <w:p>
      <w:pPr>
        <w:spacing w:line="360" w:lineRule="auto" w:before="0" w:after="0"/>
        <w:ind w:left="720" w:hanging="720"/>
        <w:jc w:val="left"/>
      </w:pPr>
      <w:r>
        <w:rPr>
          <w:rFonts w:ascii="Arial" w:hAnsi="Arial" w:cs="Arial" w:eastAsia="Arial"/>
          <w:b w:val="0"/>
          <w:i w:val="0"/>
          <w:sz w:val="24"/>
        </w:rPr>
        <w:t xml:space="preserve">Rathnayake, I., Ochoa, J. J., Gu, N., Rameezdeen, R., Statsenko, L., &amp; Sandhu, S. (2024). Building the future: Fostering circularity through the new dawn of sharing economy practices in the construction industry. En </w:t>
      </w:r>
      <w:r>
        <w:rPr>
          <w:rFonts w:ascii="Arial" w:hAnsi="Arial" w:cs="Arial" w:eastAsia="Arial"/>
          <w:b w:val="0"/>
          <w:i/>
          <w:sz w:val="24"/>
        </w:rPr>
        <w:t>Proceedings of the 40th Annual ARCOM Conference</w:t>
      </w:r>
      <w:r>
        <w:rPr>
          <w:rFonts w:ascii="Arial" w:hAnsi="Arial" w:cs="Arial" w:eastAsia="Arial"/>
          <w:b w:val="0"/>
          <w:i w:val="0"/>
          <w:sz w:val="24"/>
        </w:rPr>
        <w:t xml:space="preserve"> (pp. 849–858). Association of Researchers in Construction Management. https://digital.library.adelaide.edu.au/items/908da04e-eb49-46ff-8f21-3bc67a8f67ab</w:t>
      </w:r>
    </w:p>
    <w:p>
      <w:pPr>
        <w:spacing w:line="360" w:lineRule="auto" w:before="0" w:after="0"/>
        <w:ind w:left="720" w:hanging="720"/>
        <w:jc w:val="left"/>
      </w:pPr>
      <w:r>
        <w:rPr>
          <w:rFonts w:ascii="Arial" w:hAnsi="Arial" w:cs="Arial" w:eastAsia="Arial"/>
          <w:b w:val="0"/>
          <w:i w:val="0"/>
          <w:sz w:val="24"/>
        </w:rPr>
        <w:t xml:space="preserve">Roque Mayo, R. A., &amp; Minchán Huamán, Y. M. (2025). </w:t>
      </w:r>
      <w:r>
        <w:rPr>
          <w:rFonts w:ascii="Arial" w:hAnsi="Arial" w:cs="Arial" w:eastAsia="Arial"/>
          <w:b w:val="0"/>
          <w:i/>
          <w:sz w:val="24"/>
        </w:rPr>
        <w:t>Aplicativo móvil para la gestión de citas, en la empresa Mecánica Automotriz Motor Servís Magno E.I.R.L, Cajamarca 2024</w:t>
      </w:r>
      <w:r>
        <w:rPr>
          <w:rFonts w:ascii="Arial" w:hAnsi="Arial" w:cs="Arial" w:eastAsia="Arial"/>
          <w:b w:val="0"/>
          <w:i w:val="0"/>
          <w:sz w:val="24"/>
        </w:rPr>
        <w:t xml:space="preserve"> [Tesis de licenciatura, Universidad Privada del Norte]. Repositorio Institucional UPN. https://repositorio.upn.edu.pe/backend/api/core/bitstreams/5d4a1d0c-a4d9-4ee3-b550-30c2e3ab9de5/content</w:t>
      </w:r>
    </w:p>
    <w:p>
      <w:pPr>
        <w:spacing w:line="360" w:lineRule="auto" w:before="0" w:after="0"/>
        <w:ind w:left="720" w:hanging="720"/>
        <w:jc w:val="left"/>
      </w:pPr>
      <w:r>
        <w:rPr>
          <w:rFonts w:ascii="Arial" w:hAnsi="Arial" w:cs="Arial" w:eastAsia="Arial"/>
          <w:b w:val="0"/>
          <w:i w:val="0"/>
          <w:sz w:val="24"/>
        </w:rPr>
        <w:t xml:space="preserve">Schwaber, K., &amp; Sutherland, J. (2020). </w:t>
      </w:r>
      <w:r>
        <w:rPr>
          <w:rFonts w:ascii="Arial" w:hAnsi="Arial" w:cs="Arial" w:eastAsia="Arial"/>
          <w:b w:val="0"/>
          <w:i/>
          <w:sz w:val="24"/>
        </w:rPr>
        <w:t>The Scrum Guide</w:t>
      </w:r>
      <w:r>
        <w:rPr>
          <w:rFonts w:ascii="Arial" w:hAnsi="Arial" w:cs="Arial" w:eastAsia="Arial"/>
          <w:b w:val="0"/>
          <w:i w:val="0"/>
          <w:sz w:val="24"/>
        </w:rPr>
        <w:t>. https://scrumguides.org/scrum-guide.html</w:t>
      </w:r>
    </w:p>
    <w:p>
      <w:pPr>
        <w:spacing w:line="360" w:lineRule="auto" w:before="0" w:after="0"/>
        <w:ind w:left="720" w:hanging="720"/>
        <w:jc w:val="left"/>
      </w:pPr>
      <w:r>
        <w:rPr>
          <w:rFonts w:ascii="Arial" w:hAnsi="Arial" w:cs="Arial" w:eastAsia="Arial"/>
          <w:b w:val="0"/>
          <w:i w:val="0"/>
          <w:sz w:val="24"/>
        </w:rPr>
        <w:t xml:space="preserve">Square. (s. f.). </w:t>
      </w:r>
      <w:r>
        <w:rPr>
          <w:rFonts w:ascii="Arial" w:hAnsi="Arial" w:cs="Arial" w:eastAsia="Arial"/>
          <w:b w:val="0"/>
          <w:i/>
          <w:sz w:val="24"/>
        </w:rPr>
        <w:t>Retrofit</w:t>
      </w:r>
      <w:r>
        <w:rPr>
          <w:rFonts w:ascii="Arial" w:hAnsi="Arial" w:cs="Arial" w:eastAsia="Arial"/>
          <w:b w:val="0"/>
          <w:i w:val="0"/>
          <w:sz w:val="24"/>
        </w:rPr>
        <w:t>. https://square.github.io/retrofit/</w:t>
      </w:r>
    </w:p>
    <w:p>
      <w:pPr>
        <w:spacing w:line="360" w:lineRule="auto" w:before="0" w:after="0"/>
        <w:ind w:left="720" w:hanging="720"/>
        <w:jc w:val="left"/>
      </w:pPr>
      <w:r>
        <w:rPr>
          <w:rFonts w:ascii="Arial" w:hAnsi="Arial" w:cs="Arial" w:eastAsia="Arial"/>
          <w:b w:val="0"/>
          <w:i w:val="0"/>
          <w:sz w:val="24"/>
        </w:rPr>
        <w:t xml:space="preserve">StatCounter. (2026). </w:t>
      </w:r>
      <w:r>
        <w:rPr>
          <w:rFonts w:ascii="Arial" w:hAnsi="Arial" w:cs="Arial" w:eastAsia="Arial"/>
          <w:b w:val="0"/>
          <w:i/>
          <w:sz w:val="24"/>
        </w:rPr>
        <w:t>Mobile operating system market share Peru</w:t>
      </w:r>
      <w:r>
        <w:rPr>
          <w:rFonts w:ascii="Arial" w:hAnsi="Arial" w:cs="Arial" w:eastAsia="Arial"/>
          <w:b w:val="0"/>
          <w:i w:val="0"/>
          <w:sz w:val="24"/>
        </w:rPr>
        <w:t>. https://gs.statcounter.com/os-market-share/mobile/peru</w:t>
      </w:r>
    </w:p>
    <w:p>
      <w:pPr>
        <w:spacing w:line="360" w:lineRule="auto" w:before="0" w:after="0"/>
        <w:ind w:left="720" w:hanging="720"/>
        <w:jc w:val="left"/>
      </w:pPr>
      <w:r>
        <w:rPr>
          <w:rFonts w:ascii="Arial" w:hAnsi="Arial" w:cs="Arial" w:eastAsia="Arial"/>
          <w:b w:val="0"/>
          <w:i w:val="0"/>
          <w:sz w:val="24"/>
        </w:rPr>
        <w:t xml:space="preserve">Tan, G. (2026, 23 de enero). </w:t>
      </w:r>
      <w:r>
        <w:rPr>
          <w:rFonts w:ascii="Arial" w:hAnsi="Arial" w:cs="Arial" w:eastAsia="Arial"/>
          <w:b w:val="0"/>
          <w:i/>
          <w:sz w:val="24"/>
        </w:rPr>
        <w:t>Congratulations to EquipmentShare on going public</w:t>
      </w:r>
      <w:r>
        <w:rPr>
          <w:rFonts w:ascii="Arial" w:hAnsi="Arial" w:cs="Arial" w:eastAsia="Arial"/>
          <w:b w:val="0"/>
          <w:i w:val="0"/>
          <w:sz w:val="24"/>
        </w:rPr>
        <w:t>. Y Combinator. https://www.ycombinator.com/blog/congratulations-to-equipmentshare</w:t>
      </w:r>
    </w:p>
    <w:p>
      <w:pPr>
        <w:spacing w:line="360" w:lineRule="auto" w:before="0" w:after="0"/>
        <w:ind w:left="720" w:hanging="720"/>
        <w:jc w:val="left"/>
      </w:pPr>
      <w:r>
        <w:rPr>
          <w:rFonts w:ascii="Arial" w:hAnsi="Arial" w:cs="Arial" w:eastAsia="Arial"/>
          <w:b w:val="0"/>
          <w:i w:val="0"/>
          <w:sz w:val="24"/>
        </w:rPr>
        <w:t xml:space="preserve">ter Huurne, M., Ronteltap, A., Corten, R., &amp; Buskens, V. (2017). Antecedents of trust in the sharing economy: A systematic review. </w:t>
      </w:r>
      <w:r>
        <w:rPr>
          <w:rFonts w:ascii="Arial" w:hAnsi="Arial" w:cs="Arial" w:eastAsia="Arial"/>
          <w:b w:val="0"/>
          <w:i/>
          <w:sz w:val="24"/>
        </w:rPr>
        <w:t>Journal of Consumer Behaviour, 16</w:t>
      </w:r>
      <w:r>
        <w:rPr>
          <w:rFonts w:ascii="Arial" w:hAnsi="Arial" w:cs="Arial" w:eastAsia="Arial"/>
          <w:b w:val="0"/>
          <w:i w:val="0"/>
          <w:sz w:val="24"/>
        </w:rPr>
        <w:t>(6), 485–498. https://doi.org/10.1002/cb.1667</w:t>
      </w:r>
    </w:p>
    <w:p>
      <w:pPr>
        <w:spacing w:line="360" w:lineRule="auto" w:before="0" w:after="0"/>
        <w:ind w:left="720" w:hanging="720"/>
        <w:jc w:val="left"/>
      </w:pPr>
      <w:r>
        <w:rPr>
          <w:rFonts w:ascii="Arial" w:hAnsi="Arial" w:cs="Arial" w:eastAsia="Arial"/>
          <w:b w:val="0"/>
          <w:i w:val="0"/>
          <w:sz w:val="24"/>
        </w:rPr>
        <w:t xml:space="preserve">United Nations. (s. f.). </w:t>
      </w:r>
      <w:r>
        <w:rPr>
          <w:rFonts w:ascii="Arial" w:hAnsi="Arial" w:cs="Arial" w:eastAsia="Arial"/>
          <w:b w:val="0"/>
          <w:i/>
          <w:sz w:val="24"/>
        </w:rPr>
        <w:t>Goal 12: Ensure sustainable consumption and production patterns</w:t>
      </w:r>
      <w:r>
        <w:rPr>
          <w:rFonts w:ascii="Arial" w:hAnsi="Arial" w:cs="Arial" w:eastAsia="Arial"/>
          <w:b w:val="0"/>
          <w:i w:val="0"/>
          <w:sz w:val="24"/>
        </w:rPr>
        <w:t>. https://sdgs.un.org/goals/goal12</w:t>
      </w:r>
    </w:p>
    <w:p>
      <w:pPr>
        <w:spacing w:line="360" w:lineRule="auto" w:before="0" w:after="0"/>
        <w:ind w:left="720" w:hanging="720"/>
        <w:jc w:val="left"/>
      </w:pPr>
      <w:r>
        <w:rPr>
          <w:rFonts w:ascii="Arial" w:hAnsi="Arial" w:cs="Arial" w:eastAsia="Arial"/>
          <w:b w:val="0"/>
          <w:i w:val="0"/>
          <w:sz w:val="24"/>
        </w:rPr>
        <w:t xml:space="preserve">W3C. (2024). </w:t>
      </w:r>
      <w:r>
        <w:rPr>
          <w:rFonts w:ascii="Arial" w:hAnsi="Arial" w:cs="Arial" w:eastAsia="Arial"/>
          <w:b w:val="0"/>
          <w:i/>
          <w:sz w:val="24"/>
        </w:rPr>
        <w:t>Web Content Accessibility Guidelines (WCAG) 2.2</w:t>
      </w:r>
      <w:r>
        <w:rPr>
          <w:rFonts w:ascii="Arial" w:hAnsi="Arial" w:cs="Arial" w:eastAsia="Arial"/>
          <w:b w:val="0"/>
          <w:i w:val="0"/>
          <w:sz w:val="24"/>
        </w:rPr>
        <w:t>. https://www.w3.org/TR/WCAG22/</w:t>
      </w:r>
    </w:p>
    <w:p>
      <w:pPr>
        <w:pStyle w:val="Ttulo1"/>
        <w:keepNext/>
        <w:pageBreakBefore/>
        <w:spacing w:line="360" w:lineRule="auto" w:before="0" w:after="120"/>
        <w:jc w:val="left"/>
      </w:pPr>
      <w:bookmarkStart w:id="176" w:name="_Toc900048"/>
      <w:r>
        <w:rPr>
          <w:rFonts w:ascii="Arial" w:hAnsi="Arial" w:cs="Arial" w:eastAsia="Arial"/>
          <w:b/>
          <w:i w:val="0"/>
          <w:color w:val="000000"/>
          <w:sz w:val="28"/>
        </w:rPr>
        <w:t>XI. ANEXOS</w:t>
      </w:r>
      <w:bookmarkEnd w:id="176"/>
    </w:p>
    <w:p>
      <w:pPr>
        <w:pStyle w:val="Ttulo2"/>
        <w:keepNext/>
        <w:spacing w:line="360" w:lineRule="auto" w:before="200" w:after="80"/>
        <w:jc w:val="left"/>
      </w:pPr>
      <w:bookmarkStart w:id="177" w:name="_Toc900049"/>
      <w:r>
        <w:rPr>
          <w:rFonts w:ascii="Arial" w:hAnsi="Arial" w:cs="Arial" w:eastAsia="Arial"/>
          <w:b/>
          <w:i w:val="0"/>
          <w:color w:val="000000"/>
          <w:sz w:val="24"/>
        </w:rPr>
        <w:t>Anexo 1. Investigación 1: marketing irresponsable en aplicaciones y propuestas éticas</w:t>
      </w:r>
      <w:bookmarkEnd w:id="177"/>
    </w:p>
    <w:p>
      <w:pPr>
        <w:keepNext/>
        <w:spacing w:line="240" w:lineRule="auto" w:before="160" w:after="80"/>
        <w:jc w:val="left"/>
      </w:pPr>
      <w:bookmarkStart w:id="178" w:name="_TabRef15"/>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15</w:t>
      </w:r>
      <w:r>
        <w:rPr>
          <w:rFonts w:ascii="Arial" w:hAnsi="Arial" w:cs="Arial" w:eastAsia="Arial"/>
          <w:b/>
          <w:sz w:val="24"/>
        </w:rPr>
        <w:fldChar w:fldCharType="end"/>
      </w:r>
      <w:r>
        <w:br/>
      </w:r>
      <w:r>
        <w:rPr>
          <w:rFonts w:ascii="Arial" w:hAnsi="Arial" w:cs="Arial" w:eastAsia="Arial"/>
          <w:b w:val="0"/>
          <w:i/>
          <w:sz w:val="24"/>
        </w:rPr>
        <w:t>Casos documentados de marketing irresponsable</w:t>
      </w:r>
      <w:bookmarkEnd w:id="178"/>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2041"/>
        <w:gridCol w:w="2268"/>
        <w:gridCol w:w="3005"/>
        <w:gridCol w:w="1474"/>
      </w:tblGrid>
      <w:tr>
        <w:trPr>
          <w:cantSplit w:val="true"/>
          <w:tblHeader w:val="true"/>
        </w:trPr>
        <w:tc>
          <w:tcPr>
            <w:tcW w:type="dxa" w:w="2041"/>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Caso</w:t>
            </w:r>
          </w:p>
        </w:tc>
        <w:tc>
          <w:tcPr>
            <w:tcW w:type="dxa" w:w="226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Práctica cuestionada</w:t>
            </w:r>
          </w:p>
        </w:tc>
        <w:tc>
          <w:tcPr>
            <w:tcW w:type="dxa" w:w="3005"/>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Consecuencia documentada</w:t>
            </w:r>
          </w:p>
        </w:tc>
        <w:tc>
          <w:tcPr>
            <w:tcW w:type="dxa" w:w="147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Tipo de patrón</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Amazon Prime (Unión Europea, 2022)</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Cancelación con menús complicados, redacción engañosa, opciones confusas e intentos reiterados de retener al usuario</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Tras la acción de la Comisión Europea y las autoridades nacionales, Amazon se comprometió a permitir cancelar en dos pasos con un botón claro (European Commission, 2022)</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Obstrucción («roach motel»)</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Sitios de reserva de hoteles: Booking.com, Expedia, Agoda, Hotels.com, ebookers y trivago (Reino Unido, 2019)</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Falsa impresión de disponibilidad o popularidad, descuentos engañosos y cargos ocultos</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Compromisos ante la CMA para eliminar esas prácticas desde septiembre de 2019, sin declaración formal de infracción (Competition and Markets Authority, 2019)</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Urgencia y escasez falsas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ebookers.com, caso C-112/11 (Tribunal de Justicia de la UE, 2012)</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Seguro de cancelación incluido por defecto en el precio del pasaje</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tribunal estableció que los suplementos opcionales deben aceptarse expresamente (opt-in) (European Parliamentary Research Service, 2012)</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 premarcada</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LinkedIn, «Add Connections» (EE. UU., 2015)</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Invitaciones y dos recordatorios automáticos a los contactos importados del correo del usuario</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Acuerdo de 13 millones de dólares en la demanda colectiva Perkins v. LinkedIn (Naked Security, 2015)</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Spam a contactos</w:t>
            </w:r>
          </w:p>
        </w:tc>
      </w:tr>
      <w:tr>
        <w:trPr>
          <w:cantSplit w:val="true"/>
        </w:trPr>
        <w:tc>
          <w:tcPr>
            <w:tcW w:type="dxa" w:w="2041"/>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Campaña de Donald Trump vía WinRed (EE. UU., 2020)</w:t>
            </w:r>
          </w:p>
        </w:tc>
        <w:tc>
          <w:tcPr>
            <w:tcW w:type="dxa" w:w="226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 premarcada de donación semanal recurrente con texto cada vez menos visible</w:t>
            </w:r>
          </w:p>
        </w:tc>
        <w:tc>
          <w:tcPr>
            <w:tcW w:type="dxa" w:w="3005"/>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campaña, el Comité Nacional Republicano y sus cuentas compartidas emitieron más de 530 000 reembolsos por 64,3 millones de dólares en los últimos dos meses y medio de 2020 (Goldmacher, 2021)</w:t>
            </w:r>
          </w:p>
        </w:tc>
        <w:tc>
          <w:tcPr>
            <w:tcW w:type="dxa" w:w="147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Pregunta engañosa y casilla premarcada</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spacing w:line="360" w:lineRule="auto" w:before="0" w:after="0"/>
        <w:ind w:firstLine="709"/>
        <w:jc w:val="both"/>
      </w:pPr>
      <w:r>
        <w:rPr>
          <w:rFonts w:ascii="Arial" w:hAnsi="Arial" w:cs="Arial" w:eastAsia="Arial"/>
          <w:b w:val="0"/>
          <w:i w:val="0"/>
          <w:sz w:val="24"/>
        </w:rPr>
        <w:t>Los cinco casos priorizan una métrica de corto plazo (conversiones, retención o ingresos) sobre la confianza del usuario y terminaron en compromisos regulatorios, acuerdos judiciales o devoluciones masivas. Para una plataforma B2B el riesgo es mayor, porque las decisiones de contratación se consultan entre pares y una empresa que se siente engañada puede advertir a su red de contactos; además, la confianza es un antecedente central de la adopción en la economía colaborativa (ter Huurne et al., 2017). La Tabla 16 relaciona los principios éticos adoptados con su implementación verificable en el código.</w:t>
      </w:r>
    </w:p>
    <w:p>
      <w:pPr>
        <w:keepNext/>
        <w:spacing w:line="240" w:lineRule="auto" w:before="160" w:after="80"/>
        <w:jc w:val="left"/>
      </w:pPr>
      <w:bookmarkStart w:id="179" w:name="_TabRef16"/>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16</w:t>
      </w:r>
      <w:r>
        <w:rPr>
          <w:rFonts w:ascii="Arial" w:hAnsi="Arial" w:cs="Arial" w:eastAsia="Arial"/>
          <w:b/>
          <w:sz w:val="24"/>
        </w:rPr>
        <w:fldChar w:fldCharType="end"/>
      </w:r>
      <w:r>
        <w:br/>
      </w:r>
      <w:r>
        <w:rPr>
          <w:rFonts w:ascii="Arial" w:hAnsi="Arial" w:cs="Arial" w:eastAsia="Arial"/>
          <w:b w:val="0"/>
          <w:i/>
          <w:sz w:val="24"/>
        </w:rPr>
        <w:t>Principios de diseño ético e implementación en EQUISHARE</w:t>
      </w:r>
      <w:bookmarkEnd w:id="179"/>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2154"/>
        <w:gridCol w:w="4706"/>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Principio</w:t>
            </w:r>
          </w:p>
        </w:tc>
        <w:tc>
          <w:tcPr>
            <w:tcW w:type="dxa" w:w="2154"/>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Evita</w:t>
            </w:r>
          </w:p>
        </w:tc>
        <w:tc>
          <w:tcPr>
            <w:tcW w:type="dxa" w:w="4706"/>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Implementación en la app</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Cancelación simétrica</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Obstrucción (Amazon Prime)</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Eliminar un equipo o cancelar una reserva toma un botón y una confirmación; el costo de cancelar se informa antes.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Disponibilidad real</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Urgencia falsa (sitios de reserva)</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Solo se muestran fechas ocupadas por reservas reales; no hay mensajes del tipo «¡solo queda uno!».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Nada preseleccionado</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Casillas premarcadas (ebookers, WinRed)</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La casilla de privacidad inicia sin marcar; no existen seguros ni servicios añadidos por defecto.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Permisos explícitos</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Spam a contactos (LinkedIn)</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No se solicita acceso a contactos; la ubicación se pide en contexto, es opcional y no se guarda.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Costos en lenguaje simple</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Cargos ocultos</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El resumen de la reserva muestra días, precio, total, comisión del 12 % y penalidad del 20 % antes de confirmar.</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val="0"/>
                <w:i w:val="0"/>
                <w:sz w:val="20"/>
              </w:rPr>
              <w:t>Transparencia del algoritmo</w:t>
            </w:r>
          </w:p>
        </w:tc>
        <w:tc>
          <w:tcPr>
            <w:tcW w:type="dxa" w:w="2154"/>
            <w:tcMar>
              <w:top w:w="60" w:type="dxa"/>
              <w:left w:w="90" w:type="dxa"/>
              <w:bottom w:w="60" w:type="dxa"/>
              <w:right w:w="90" w:type="dxa"/>
            </w:tcMar>
          </w:tcPr>
          <w:p>
            <w:pPr>
              <w:spacing w:line="240" w:lineRule="auto" w:before="0" w:after="20"/>
              <w:jc w:val="left"/>
            </w:pPr>
            <w:r>
              <w:rPr>
                <w:rFonts w:ascii="Arial" w:hAnsi="Arial" w:cs="Arial" w:eastAsia="Arial"/>
                <w:b w:val="0"/>
                <w:i w:val="0"/>
                <w:sz w:val="20"/>
              </w:rPr>
              <w:t>Decisiones automatizadas opacas</w:t>
            </w:r>
          </w:p>
        </w:tc>
        <w:tc>
          <w:tcPr>
            <w:tcW w:type="dxa" w:w="4706"/>
            <w:tcMar>
              <w:top w:w="60" w:type="dxa"/>
              <w:left w:w="90" w:type="dxa"/>
              <w:bottom w:w="60" w:type="dxa"/>
              <w:right w:w="90" w:type="dxa"/>
            </w:tcMar>
          </w:tcPr>
          <w:p>
            <w:pPr>
              <w:spacing w:line="240" w:lineRule="auto" w:before="0" w:after="20"/>
              <w:jc w:val="left"/>
            </w:pPr>
            <w:r>
              <w:rPr>
                <w:rFonts w:ascii="Arial" w:hAnsi="Arial" w:cs="Arial" w:eastAsia="Arial"/>
                <w:b w:val="0"/>
                <w:i w:val="0"/>
                <w:sz w:val="20"/>
              </w:rPr>
              <w:t>Cada foto rechazada informa el motivo exacto (resolución, formato, tamaño o proporción).</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p>
      <w:pPr>
        <w:pStyle w:val="Ttulo2"/>
        <w:keepNext/>
        <w:spacing w:line="360" w:lineRule="auto" w:before="200" w:after="80"/>
        <w:jc w:val="left"/>
      </w:pPr>
      <w:bookmarkStart w:id="180" w:name="_Toc900050"/>
      <w:r>
        <w:rPr>
          <w:rFonts w:ascii="Arial" w:hAnsi="Arial" w:cs="Arial" w:eastAsia="Arial"/>
          <w:b/>
          <w:i w:val="0"/>
          <w:color w:val="000000"/>
          <w:sz w:val="24"/>
        </w:rPr>
        <w:t>Anexo 2. Historias de usuario con criterios de aceptación</w:t>
      </w:r>
      <w:bookmarkEnd w:id="180"/>
    </w:p>
    <w:p>
      <w:pPr>
        <w:keepNext/>
        <w:spacing w:line="240" w:lineRule="auto" w:before="160" w:after="80"/>
        <w:jc w:val="left"/>
      </w:pPr>
      <w:bookmarkStart w:id="181" w:name="_TabRef17"/>
      <w:r>
        <w:rPr>
          <w:rFonts w:ascii="Arial" w:hAnsi="Arial" w:cs="Arial" w:eastAsia="Arial"/>
          <w:b/>
          <w:i w:val="0"/>
          <w:sz w:val="24"/>
        </w:rPr>
        <w:t xml:space="preserve">Tabla </w:t>
      </w:r>
      <w:r>
        <w:rPr>
          <w:rFonts w:ascii="Arial" w:hAnsi="Arial" w:cs="Arial" w:eastAsia="Arial"/>
          <w:b/>
          <w:sz w:val="24"/>
        </w:rPr>
        <w:fldChar w:fldCharType="begin"/>
      </w:r>
      <w:r>
        <w:instrText xml:space="preserve"> SEQ Tabla \* ARABIC </w:instrText>
      </w:r>
      <w:r>
        <w:rPr>
          <w:rFonts w:ascii="Arial" w:hAnsi="Arial" w:cs="Arial" w:eastAsia="Arial"/>
          <w:b/>
          <w:sz w:val="24"/>
        </w:rPr>
        <w:fldChar w:fldCharType="separate"/>
      </w:r>
      <w:r>
        <w:rPr>
          <w:rFonts w:ascii="Arial" w:hAnsi="Arial" w:cs="Arial" w:eastAsia="Arial"/>
          <w:b/>
          <w:i w:val="0"/>
          <w:sz w:val="24"/>
        </w:rPr>
        <w:t>17</w:t>
      </w:r>
      <w:r>
        <w:rPr>
          <w:rFonts w:ascii="Arial" w:hAnsi="Arial" w:cs="Arial" w:eastAsia="Arial"/>
          <w:b/>
          <w:sz w:val="24"/>
        </w:rPr>
        <w:fldChar w:fldCharType="end"/>
      </w:r>
      <w:r>
        <w:br/>
      </w:r>
      <w:r>
        <w:rPr>
          <w:rFonts w:ascii="Arial" w:hAnsi="Arial" w:cs="Arial" w:eastAsia="Arial"/>
          <w:b w:val="0"/>
          <w:i/>
          <w:sz w:val="24"/>
        </w:rPr>
        <w:t>Criterios de aceptación de las historias terminadas</w:t>
      </w:r>
      <w:bookmarkEnd w:id="181"/>
    </w:p>
    <w:tbl>
      <w:tblPr>
        <w:tblW w:type="dxa" w:w="8788"/>
        <w:jc w:val="center"/>
        <w:tblBorders>
          <w:top w:val="single" w:sz="8" w:color="000000"/>
          <w:left w:val="nil"/>
          <w:bottom w:val="single" w:sz="8" w:color="000000"/>
          <w:right w:val="nil"/>
          <w:insideH w:val="single" w:sz="6" w:color="808080"/>
          <w:insideV w:val="nil"/>
        </w:tblBorders>
        <w:tblLayout w:type="fixed"/>
        <w:tblLook w:firstColumn="1" w:firstRow="1" w:lastColumn="0" w:lastRow="0" w:noHBand="0" w:noVBand="1" w:val="04A0"/>
      </w:tblPr>
      <w:tblGrid>
        <w:gridCol w:w="1927"/>
        <w:gridCol w:w="6860"/>
      </w:tblGrid>
      <w:tr>
        <w:trPr>
          <w:cantSplit w:val="true"/>
          <w:tblHeader w:val="true"/>
        </w:trPr>
        <w:tc>
          <w:tcPr>
            <w:tcW w:type="dxa" w:w="1928"/>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Historia</w:t>
            </w:r>
          </w:p>
        </w:tc>
        <w:tc>
          <w:tcPr>
            <w:tcW w:type="dxa" w:w="6860"/>
            <w:shd w:val="clear" w:color="auto" w:fill="E6EBF2"/>
            <w:tcMar>
              <w:top w:w="60" w:type="dxa"/>
              <w:left w:w="90" w:type="dxa"/>
              <w:bottom w:w="60" w:type="dxa"/>
              <w:right w:w="90" w:type="dxa"/>
            </w:tcMar>
          </w:tcPr>
          <w:p>
            <w:pPr>
              <w:spacing w:line="240" w:lineRule="auto" w:before="0" w:after="20"/>
              <w:jc w:val="left"/>
            </w:pPr>
            <w:r>
              <w:rPr>
                <w:rFonts w:ascii="Arial" w:hAnsi="Arial" w:cs="Arial" w:eastAsia="Arial"/>
                <w:b/>
                <w:i w:val="0"/>
                <w:sz w:val="20"/>
              </w:rPr>
              <w:t>Criterios de aceptación (Dado / Cuando / Entonces)</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HU-01 Registro y RUC</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RUC con dígito verificador incorrecto, cuando la empresa pulsa «Verificar y continuar», entonces se muestra el error bajo el campo y no se envía.</w:t>
            </w:r>
          </w:p>
          <w:p>
            <w:pPr>
              <w:spacing w:line="240" w:lineRule="auto" w:before="0" w:after="20"/>
              <w:ind w:left="170" w:hanging="170"/>
              <w:jc w:val="left"/>
            </w:pPr>
            <w:r>
              <w:rPr>
                <w:rFonts w:ascii="Arial" w:hAnsi="Arial" w:cs="Arial" w:eastAsia="Arial"/>
                <w:b w:val="0"/>
                <w:i w:val="0"/>
                <w:sz w:val="20"/>
              </w:rPr>
              <w:t>• Dado un RUC válido no registrado, entonces la empresa queda verificada y accede a la app.</w:t>
            </w:r>
          </w:p>
          <w:p>
            <w:pPr>
              <w:spacing w:line="240" w:lineRule="auto" w:before="0" w:after="20"/>
              <w:ind w:left="170" w:hanging="170"/>
              <w:jc w:val="left"/>
            </w:pPr>
            <w:r>
              <w:rPr>
                <w:rFonts w:ascii="Arial" w:hAnsi="Arial" w:cs="Arial" w:eastAsia="Arial"/>
                <w:b w:val="0"/>
                <w:i w:val="0"/>
                <w:sz w:val="20"/>
              </w:rPr>
              <w:t>• Dado un RUC ya usado por otra empresa, entonces la API responde 409.</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HU-02 Publicar equipo</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formulario incompleto, cuando se pulsa «Publicar», entonces cada campo inválido muestra su mensaje.</w:t>
            </w:r>
          </w:p>
          <w:p>
            <w:pPr>
              <w:spacing w:line="240" w:lineRule="auto" w:before="0" w:after="20"/>
              <w:ind w:left="170" w:hanging="170"/>
              <w:jc w:val="left"/>
            </w:pPr>
            <w:r>
              <w:rPr>
                <w:rFonts w:ascii="Arial" w:hAnsi="Arial" w:cs="Arial" w:eastAsia="Arial"/>
                <w:b w:val="0"/>
                <w:i w:val="0"/>
                <w:sz w:val="20"/>
              </w:rPr>
              <w:t>• Dado un equipo con foto aprobada y visible activado, entonces aparece en el catálogo.</w:t>
            </w:r>
          </w:p>
          <w:p>
            <w:pPr>
              <w:spacing w:line="240" w:lineRule="auto" w:before="0" w:after="20"/>
              <w:ind w:left="170" w:hanging="170"/>
              <w:jc w:val="left"/>
            </w:pPr>
            <w:r>
              <w:rPr>
                <w:rFonts w:ascii="Arial" w:hAnsi="Arial" w:cs="Arial" w:eastAsia="Arial"/>
                <w:b w:val="0"/>
                <w:i w:val="0"/>
                <w:sz w:val="20"/>
              </w:rPr>
              <w:t>• Dado un equipo sin foto aprobada, entonces se guarda como «Falta foto aprobada» y no se publica.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HU-03 Validación de foto</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imagen menor a 640×480, mayor a 5 MB, con proporción mayor a 2:1 o que no es JPG, PNG o WebP, entonces se rechaza con el motivo exacto.</w:t>
            </w:r>
          </w:p>
          <w:p>
            <w:pPr>
              <w:spacing w:line="240" w:lineRule="auto" w:before="0" w:after="20"/>
              <w:ind w:left="170" w:hanging="170"/>
              <w:jc w:val="left"/>
            </w:pPr>
            <w:r>
              <w:rPr>
                <w:rFonts w:ascii="Arial" w:hAnsi="Arial" w:cs="Arial" w:eastAsia="Arial"/>
                <w:b w:val="0"/>
                <w:i w:val="0"/>
                <w:sz w:val="20"/>
              </w:rPr>
              <w:t>• Dada una imagen válida, entonces se aprueba y se obtiene su identificador.</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HU-04 Buscar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Cuando se escribe en la búsqueda, entonces la lista se actualiza tras 400 ms sin escribir.</w:t>
            </w:r>
          </w:p>
          <w:p>
            <w:pPr>
              <w:spacing w:line="240" w:lineRule="auto" w:before="0" w:after="20"/>
              <w:ind w:left="170" w:hanging="170"/>
              <w:jc w:val="left"/>
            </w:pPr>
            <w:r>
              <w:rPr>
                <w:rFonts w:ascii="Arial" w:hAnsi="Arial" w:cs="Arial" w:eastAsia="Arial"/>
                <w:b w:val="0"/>
                <w:i w:val="0"/>
                <w:sz w:val="20"/>
              </w:rPr>
              <w:t>• Cuando se elige una categoría, entonces solo se muestran equipos de esa categoría y la elección se recuerda.</w:t>
            </w:r>
          </w:p>
          <w:p>
            <w:pPr>
              <w:spacing w:line="240" w:lineRule="auto" w:before="0" w:after="20"/>
              <w:ind w:left="170" w:hanging="170"/>
              <w:jc w:val="left"/>
            </w:pPr>
            <w:r>
              <w:rPr>
                <w:rFonts w:ascii="Arial" w:hAnsi="Arial" w:cs="Arial" w:eastAsia="Arial"/>
                <w:b w:val="0"/>
                <w:i w:val="0"/>
                <w:sz w:val="20"/>
              </w:rPr>
              <w:t>• Cuando se activa «Cerca de mí» con permiso, entonces los equipos se ordenan por distancia dentro de 15 km.</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HU-05 Disponibilidad</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equipo con reservas activas, entonces el detalle lista los rangos ocupados y el calendario los deshabilita.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HU-06 Reservar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inicio con menos de 24 h respecto a las 08:00, entonces se informa la regla RN-07.</w:t>
            </w:r>
          </w:p>
          <w:p>
            <w:pPr>
              <w:spacing w:line="240" w:lineRule="auto" w:before="0" w:after="20"/>
              <w:ind w:left="170" w:hanging="170"/>
              <w:jc w:val="left"/>
            </w:pPr>
            <w:r>
              <w:rPr>
                <w:rFonts w:ascii="Arial" w:hAnsi="Arial" w:cs="Arial" w:eastAsia="Arial"/>
                <w:b w:val="0"/>
                <w:i w:val="0"/>
                <w:sz w:val="20"/>
              </w:rPr>
              <w:t>• Dado un rango válido, entonces se muestra el resumen de costos antes de confirmar.</w:t>
            </w:r>
          </w:p>
          <w:p>
            <w:pPr>
              <w:spacing w:line="240" w:lineRule="auto" w:before="0" w:after="20"/>
              <w:ind w:left="170" w:hanging="170"/>
              <w:jc w:val="left"/>
            </w:pPr>
            <w:r>
              <w:rPr>
                <w:rFonts w:ascii="Arial" w:hAnsi="Arial" w:cs="Arial" w:eastAsia="Arial"/>
                <w:b w:val="0"/>
                <w:i w:val="0"/>
                <w:sz w:val="20"/>
              </w:rPr>
              <w:t>• Cuando se confirma, entonces la reserva queda «Pendiente» para la arrendadora.</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HU-08 Calificar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reserva devuelta hace menos de 48 h y sin reseña propia, entonces se muestra «Calificar».</w:t>
            </w:r>
          </w:p>
          <w:p>
            <w:pPr>
              <w:spacing w:line="240" w:lineRule="auto" w:before="0" w:after="20"/>
              <w:ind w:left="170" w:hanging="170"/>
              <w:jc w:val="left"/>
            </w:pPr>
            <w:r>
              <w:rPr>
                <w:rFonts w:ascii="Arial" w:hAnsi="Arial" w:cs="Arial" w:eastAsia="Arial"/>
                <w:b w:val="0"/>
                <w:i w:val="0"/>
                <w:sz w:val="20"/>
              </w:rPr>
              <w:t>• Cuando se envían de 1 a 5 estrellas y un comentario de 3 a 300 caracteres, entonces se registra y se actualiza el promedio.</w:t>
            </w:r>
          </w:p>
          <w:p>
            <w:pPr>
              <w:spacing w:line="240" w:lineRule="auto" w:before="0" w:after="20"/>
              <w:ind w:left="170" w:hanging="170"/>
              <w:jc w:val="left"/>
            </w:pPr>
            <w:r>
              <w:rPr>
                <w:rFonts w:ascii="Arial" w:hAnsi="Arial" w:cs="Arial" w:eastAsia="Arial"/>
                <w:b w:val="0"/>
                <w:i w:val="0"/>
                <w:sz w:val="20"/>
              </w:rPr>
              <w:t>• Dada una segunda reseña de la misma empresa, entonces la API responde 409.</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HU-11 Revisión automática</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un equipo con 5 reseñas y promedio menor a 3,0, entonces pasa a «En revisión» y sale del catálogo.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HU-12 Penalidad</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cancelación a menos de 12 h de la entrega, entonces se aplica el 20 % y el aviso previo muestra el monto.</w:t>
            </w:r>
          </w:p>
          <w:p>
            <w:pPr>
              <w:spacing w:line="240" w:lineRule="auto" w:before="0" w:after="20"/>
              <w:ind w:left="170" w:hanging="170"/>
              <w:jc w:val="left"/>
            </w:pPr>
            <w:r>
              <w:rPr>
                <w:rFonts w:ascii="Arial" w:hAnsi="Arial" w:cs="Arial" w:eastAsia="Arial"/>
                <w:b w:val="0"/>
                <w:i w:val="0"/>
                <w:sz w:val="20"/>
              </w:rPr>
              <w:t>• Dada una cancelación anticipada, entonces la penalidad es 0.</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HU-13 Mapa</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Dada una clave de Maps configurada, entonces la pestaña Mapa muestra un marcador por equipo y abre el detalle desde la ventana de información.</w:t>
            </w:r>
          </w:p>
          <w:p>
            <w:pPr>
              <w:spacing w:line="240" w:lineRule="auto" w:before="0" w:after="20"/>
              <w:ind w:left="170" w:hanging="170"/>
              <w:jc w:val="left"/>
            </w:pPr>
            <w:r>
              <w:rPr>
                <w:rFonts w:ascii="Arial" w:hAnsi="Arial" w:cs="Arial" w:eastAsia="Arial"/>
                <w:b w:val="0"/>
                <w:i w:val="0"/>
                <w:sz w:val="20"/>
              </w:rPr>
              <w:t>• Dado que se niega el permiso, entonces el mapa funciona sin mostrar la posición del usuario.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HU-14 Sin conexión</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Dado que no hay red, entonces se muestra el aviso «Sin conexión» y los datos guardados.</w:t>
            </w:r>
          </w:p>
          <w:p>
            <w:pPr>
              <w:spacing w:line="240" w:lineRule="auto" w:before="0" w:after="20"/>
              <w:ind w:left="170" w:hanging="170"/>
              <w:jc w:val="left"/>
            </w:pPr>
            <w:r>
              <w:rPr>
                <w:rFonts w:ascii="Arial" w:hAnsi="Arial" w:cs="Arial" w:eastAsia="Arial"/>
                <w:b w:val="0"/>
                <w:i w:val="0"/>
                <w:sz w:val="20"/>
              </w:rPr>
              <w:t>• Cuando vuelve la red, entonces el catálogo se actualiza sin intervención del usuario.</w:t>
            </w:r>
          </w:p>
        </w:tc>
      </w:tr>
      <w:tr>
        <w:trPr>
          <w:cantSplit w:val="true"/>
        </w:trPr>
        <w:tc>
          <w:tcPr>
            <w:tcW w:type="dxa" w:w="1928"/>
            <w:tcMar>
              <w:top w:w="60" w:type="dxa"/>
              <w:left w:w="90" w:type="dxa"/>
              <w:bottom w:w="60" w:type="dxa"/>
              <w:right w:w="90" w:type="dxa"/>
            </w:tcMar>
          </w:tcPr>
          <w:p>
            <w:pPr>
              <w:spacing w:line="240" w:lineRule="auto" w:before="0" w:after="20"/>
              <w:jc w:val="left"/>
            </w:pPr>
            <w:r>
              <w:rPr>
                <w:rFonts w:ascii="Arial" w:hAnsi="Arial" w:cs="Arial" w:eastAsia="Arial"/>
                <w:b/>
                <w:i w:val="0"/>
                <w:sz w:val="20"/>
              </w:rPr>
              <w:t>HU-15 Editar y eliminar</w:t>
            </w:r>
          </w:p>
        </w:tc>
        <w:tc>
          <w:tcPr>
            <w:tcW w:type="dxa" w:w="6860"/>
            <w:tcMar>
              <w:top w:w="60" w:type="dxa"/>
              <w:left w:w="90" w:type="dxa"/>
              <w:bottom w:w="60" w:type="dxa"/>
              <w:right w:w="90" w:type="dxa"/>
            </w:tcMar>
          </w:tcPr>
          <w:p>
            <w:pPr>
              <w:spacing w:line="240" w:lineRule="auto" w:before="0" w:after="20"/>
              <w:ind w:left="170" w:hanging="170"/>
              <w:jc w:val="left"/>
            </w:pPr>
            <w:r>
              <w:rPr>
                <w:rFonts w:ascii="Arial" w:hAnsi="Arial" w:cs="Arial" w:eastAsia="Arial"/>
                <w:b w:val="0"/>
                <w:i w:val="0"/>
                <w:sz w:val="20"/>
              </w:rPr>
              <w:t>• Cuando la dueña edita el precio, entonces el catálogo muestra el nuevo valor.</w:t>
            </w:r>
          </w:p>
          <w:p>
            <w:pPr>
              <w:spacing w:line="240" w:lineRule="auto" w:before="0" w:after="20"/>
              <w:ind w:left="170" w:hanging="170"/>
              <w:jc w:val="left"/>
            </w:pPr>
            <w:r>
              <w:rPr>
                <w:rFonts w:ascii="Arial" w:hAnsi="Arial" w:cs="Arial" w:eastAsia="Arial"/>
                <w:b w:val="0"/>
                <w:i w:val="0"/>
                <w:sz w:val="20"/>
              </w:rPr>
              <w:t>• Dado un equipo con reservas activas, cuando se intenta eliminar, entonces la API responde 409 con la explicación.</w:t>
            </w:r>
          </w:p>
          <w:p>
            <w:pPr>
              <w:spacing w:line="240" w:lineRule="auto" w:before="0" w:after="20"/>
              <w:ind w:left="170" w:hanging="170"/>
              <w:jc w:val="left"/>
            </w:pPr>
            <w:r>
              <w:rPr>
                <w:rFonts w:ascii="Arial" w:hAnsi="Arial" w:cs="Arial" w:eastAsia="Arial"/>
                <w:b w:val="0"/>
                <w:i w:val="0"/>
                <w:sz w:val="20"/>
              </w:rPr>
              <w:t>• Dado otro usuario, cuando intenta editar el equipo, entonces la API responde 403.</w:t>
            </w:r>
          </w:p>
        </w:tc>
      </w:tr>
    </w:tbl>
    <w:p>
      <w:pPr>
        <w:spacing w:line="240" w:lineRule="auto" w:before="60" w:after="200"/>
        <w:jc w:val="left"/>
      </w:pPr>
      <w:r>
        <w:rPr>
          <w:rFonts w:ascii="Arial" w:hAnsi="Arial" w:cs="Arial" w:eastAsia="Arial"/>
          <w:b w:val="0"/>
          <w:i/>
          <w:sz w:val="20"/>
        </w:rPr>
        <w:t xml:space="preserve">Nota. </w:t>
      </w:r>
      <w:r>
        <w:rPr>
          <w:rFonts w:ascii="Arial" w:hAnsi="Arial" w:cs="Arial" w:eastAsia="Arial"/>
          <w:b w:val="0"/>
          <w:i w:val="0"/>
          <w:sz w:val="20"/>
        </w:rPr>
        <w:t>Elaboración propia.</w:t>
      </w:r>
    </w:p>
    <w:sectPr w:rsidR="003D3CF0" w:rsidRPr="003D3CF0" w:rsidSect="00F53051">
      <w:headerReference w:type="even" r:id="rId12"/>
      <w:headerReference w:type="default" r:id="rId13"/>
      <w:footerReference w:type="even" r:id="rId14"/>
      <w:footerReference w:type="default" r:id="rId15"/>
      <w:headerReference w:type="first" r:id="rId16"/>
      <w:footerReference w:type="first" r:id="rId17"/>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3204" w14:textId="77777777" w:rsidR="00FB2470" w:rsidRDefault="00FB2470">
      <w:r>
        <w:separator/>
      </w:r>
    </w:p>
  </w:endnote>
  <w:endnote w:type="continuationSeparator" w:id="0">
    <w:p w14:paraId="5BC3BA85" w14:textId="77777777" w:rsidR="00FB2470" w:rsidRDefault="00FB2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8CC5" w14:textId="77777777" w:rsidR="009D3756" w:rsidRDefault="009D37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3D8B" w14:textId="77777777" w:rsidR="00547F57" w:rsidRDefault="00547F57" w:rsidP="00547F57">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ascii="Arial" w:hAnsi="Arial" w:cs="Arial"/>
        <w:sz w:val="20"/>
        <w:szCs w:val="20"/>
      </w:rPr>
      <w:t>Aliaga, M.; Aspiros, D.; Chuquizuta, E.; Muñoz, B.; Sabroso, E.; Terrones, A.; Torres, R.</w:t>
    </w:r>
    <w:r w:rsidRPr="002C43F3">
      <w:rPr>
        <w:rFonts w:ascii="Arial" w:hAnsi="Arial" w:cs="Arial"/>
        <w:i/>
        <w:iCs/>
        <w:sz w:val="16"/>
        <w:szCs w:val="16"/>
      </w:rPr>
    </w:r>
  </w:p>
  <w:p w14:paraId="4AD5C221" w14:textId="7E36B5A1" w:rsidR="00547F57" w:rsidRDefault="00547F57" w:rsidP="00547F57">
    <w:pPr>
      <w:jc w:val="both"/>
    </w:pPr>
    <w:r w:rsidRPr="002C43F3">
      <w:rPr>
        <w:rFonts w:ascii="Arial" w:hAnsi="Arial" w:cs="Arial"/>
        <w:i/>
        <w:iCs/>
        <w:sz w:val="16"/>
        <w:szCs w:val="16"/>
      </w:rPr>
    </w:r>
    <w:r w:rsidRPr="00260A51">
      <w:rPr>
        <w:rFonts w:ascii="Arial" w:hAnsi="Arial" w:cs="Arial"/>
        <w:sz w:val="18"/>
        <w:szCs w:val="18"/>
      </w:rPr>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050F" w14:textId="77777777" w:rsidR="009D3756" w:rsidRDefault="009D37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002D" w14:textId="77777777" w:rsidR="00FB2470" w:rsidRDefault="00FB2470">
      <w:r>
        <w:separator/>
      </w:r>
    </w:p>
  </w:footnote>
  <w:footnote w:type="continuationSeparator" w:id="0">
    <w:p w14:paraId="03954FC0" w14:textId="77777777" w:rsidR="00FB2470" w:rsidRDefault="00FB2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783D" w14:textId="77777777" w:rsidR="009D3756" w:rsidRDefault="009D37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DDF8" w14:textId="634502C9" w:rsidR="00547F57" w:rsidRPr="006370EB" w:rsidRDefault="00C96E2A" w:rsidP="00547F57">
    <w:pPr>
      <w:pStyle w:val="Encabezado"/>
      <w:tabs>
        <w:tab w:val="clear" w:pos="8838"/>
        <w:tab w:val="right" w:pos="8364"/>
      </w:tabs>
      <w:rPr>
        <w:rFonts w:ascii="Arial" w:hAnsi="Arial" w:cs="Arial"/>
        <w:sz w:val="20"/>
        <w:szCs w:val="20"/>
      </w:rPr>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r w:rsidR="00547F57" w:rsidRPr="006370EB">
      <w:rPr>
        <w:rFonts w:ascii="Arial" w:hAnsi="Arial" w:cs="Arial"/>
        <w:sz w:val="20"/>
        <w:szCs w:val="20"/>
      </w:rPr>
    </w:r>
    <w:r w:rsidR="00547F57" w:rsidRPr="006370EB">
      <w:rPr>
        <w:rFonts w:ascii="Arial" w:hAnsi="Arial" w:cs="Arial"/>
        <w:i/>
        <w:iCs/>
        <w:sz w:val="20"/>
        <w:szCs w:val="20"/>
      </w:rPr>
      <w:t xml:space="preserve">EQUISHARE: alquiler compartido de equipos</w:t>
    </w:r>
    <w:r w:rsidR="00547F57" w:rsidRPr="006370EB">
      <w:rPr>
        <w:rFonts w:ascii="Arial" w:hAnsi="Arial" w:cs="Arial"/>
        <w:sz w:val="20"/>
        <w:szCs w:val="20"/>
      </w:rPr>
    </w:r>
  </w:p>
  <w:p w14:paraId="036B69B6" w14:textId="77777777" w:rsidR="00547F57" w:rsidRDefault="00547F57" w:rsidP="00547F57">
    <w:pPr>
      <w:pStyle w:val="Encabezado"/>
      <w:tabs>
        <w:tab w:val="clear" w:pos="8838"/>
        <w:tab w:val="right" w:pos="836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ABFB" w14:textId="77777777" w:rsidR="009D3756" w:rsidRDefault="009D37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 w15:restartNumberingAfterBreak="0">
    <w:nsid w:val="0FD57E96"/>
    <w:multiLevelType w:val="multilevel"/>
    <w:tmpl w:val="C5D2AD8C"/>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color w:val="auto"/>
      </w:rPr>
    </w:lvl>
    <w:lvl w:ilvl="2">
      <w:start w:val="1"/>
      <w:numFmt w:val="decimal"/>
      <w:lvlText w:val="%1.%2.%3."/>
      <w:lvlJc w:val="left"/>
      <w:pPr>
        <w:ind w:left="1440" w:hanging="720"/>
      </w:pPr>
      <w:rPr>
        <w:rFonts w:hint="default"/>
        <w:b/>
        <w:bCs/>
        <w:i w:val="0"/>
        <w:i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61029DC"/>
    <w:multiLevelType w:val="hybridMultilevel"/>
    <w:tmpl w:val="2B6C2A44"/>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8" w15:restartNumberingAfterBreak="0">
    <w:nsid w:val="16334E4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9"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1"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2" w15:restartNumberingAfterBreak="0">
    <w:nsid w:val="26287D36"/>
    <w:multiLevelType w:val="multilevel"/>
    <w:tmpl w:val="05280B0E"/>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b/>
        <w:bCs/>
        <w:i w:val="0"/>
        <w:i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7"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8"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0" w15:restartNumberingAfterBreak="0">
    <w:nsid w:val="47AA792F"/>
    <w:multiLevelType w:val="hybridMultilevel"/>
    <w:tmpl w:val="5A724A6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B1D6BA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4B6E0585"/>
    <w:multiLevelType w:val="multilevel"/>
    <w:tmpl w:val="C84C877E"/>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3"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5"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7" w15:restartNumberingAfterBreak="0">
    <w:nsid w:val="58B84AA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8"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0"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3"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34"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74FB17BC"/>
    <w:multiLevelType w:val="hybridMultilevel"/>
    <w:tmpl w:val="63702A6E"/>
    <w:lvl w:ilvl="0" w:tplc="8CDEC74C">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8"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9" w15:restartNumberingAfterBreak="0">
    <w:nsid w:val="788C65F2"/>
    <w:multiLevelType w:val="hybridMultilevel"/>
    <w:tmpl w:val="671AE540"/>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90">
    <w:lvl w:ilvl="0">
      <w:start w:val="1"/>
      <w:numFmt w:val="bullet"/>
      <w:lvlText w:val="•"/>
      <w:lvlJc w:val="left"/>
      <w:pPr>
        <w:tabs>
          <w:tab w:val="num" w:pos="1069"/>
        </w:tabs>
        <w:ind w:left="1069" w:hanging="357"/>
      </w:pPr>
      <w:rPr>
        <w:rFonts w:ascii="Arial" w:hAnsi="Arial" w:cs="Arial"/>
      </w:rPr>
    </w:lvl>
  </w:abstractNum>
  <w:num w:numId="1" w16cid:durableId="698819363">
    <w:abstractNumId w:val="30"/>
  </w:num>
  <w:num w:numId="2" w16cid:durableId="2126465723">
    <w:abstractNumId w:val="24"/>
  </w:num>
  <w:num w:numId="3" w16cid:durableId="1226915477">
    <w:abstractNumId w:val="34"/>
  </w:num>
  <w:num w:numId="4" w16cid:durableId="289089178">
    <w:abstractNumId w:val="16"/>
  </w:num>
  <w:num w:numId="5" w16cid:durableId="2043090648">
    <w:abstractNumId w:val="2"/>
  </w:num>
  <w:num w:numId="6" w16cid:durableId="1008874603">
    <w:abstractNumId w:val="29"/>
  </w:num>
  <w:num w:numId="7" w16cid:durableId="448742344">
    <w:abstractNumId w:val="6"/>
  </w:num>
  <w:num w:numId="8" w16cid:durableId="91779851">
    <w:abstractNumId w:val="25"/>
  </w:num>
  <w:num w:numId="9" w16cid:durableId="1705443920">
    <w:abstractNumId w:val="38"/>
  </w:num>
  <w:num w:numId="10" w16cid:durableId="1343969463">
    <w:abstractNumId w:val="28"/>
  </w:num>
  <w:num w:numId="11" w16cid:durableId="962348263">
    <w:abstractNumId w:val="18"/>
  </w:num>
  <w:num w:numId="12" w16cid:durableId="2067485326">
    <w:abstractNumId w:val="0"/>
  </w:num>
  <w:num w:numId="13" w16cid:durableId="474642922">
    <w:abstractNumId w:val="14"/>
  </w:num>
  <w:num w:numId="14" w16cid:durableId="1380546128">
    <w:abstractNumId w:val="22"/>
  </w:num>
  <w:num w:numId="15" w16cid:durableId="1041322069">
    <w:abstractNumId w:val="15"/>
  </w:num>
  <w:num w:numId="16" w16cid:durableId="809444832">
    <w:abstractNumId w:val="10"/>
  </w:num>
  <w:num w:numId="17" w16cid:durableId="2006081923">
    <w:abstractNumId w:val="36"/>
  </w:num>
  <w:num w:numId="18" w16cid:durableId="1456873369">
    <w:abstractNumId w:val="17"/>
  </w:num>
  <w:num w:numId="19" w16cid:durableId="737673615">
    <w:abstractNumId w:val="1"/>
  </w:num>
  <w:num w:numId="20" w16cid:durableId="1386371930">
    <w:abstractNumId w:val="9"/>
  </w:num>
  <w:num w:numId="21" w16cid:durableId="817963620">
    <w:abstractNumId w:val="32"/>
  </w:num>
  <w:num w:numId="22" w16cid:durableId="2063866897">
    <w:abstractNumId w:val="26"/>
  </w:num>
  <w:num w:numId="23" w16cid:durableId="674844002">
    <w:abstractNumId w:val="3"/>
  </w:num>
  <w:num w:numId="24" w16cid:durableId="14892947">
    <w:abstractNumId w:val="13"/>
  </w:num>
  <w:num w:numId="25" w16cid:durableId="1777553023">
    <w:abstractNumId w:val="35"/>
  </w:num>
  <w:num w:numId="26" w16cid:durableId="22874620">
    <w:abstractNumId w:val="12"/>
  </w:num>
  <w:num w:numId="27" w16cid:durableId="79298833">
    <w:abstractNumId w:val="23"/>
  </w:num>
  <w:num w:numId="28" w16cid:durableId="7486008">
    <w:abstractNumId w:val="4"/>
  </w:num>
  <w:num w:numId="29" w16cid:durableId="1933854649">
    <w:abstractNumId w:val="19"/>
  </w:num>
  <w:num w:numId="30" w16cid:durableId="928854792">
    <w:abstractNumId w:val="5"/>
  </w:num>
  <w:num w:numId="31" w16cid:durableId="978724811">
    <w:abstractNumId w:val="33"/>
  </w:num>
  <w:num w:numId="32" w16cid:durableId="665012800">
    <w:abstractNumId w:val="31"/>
  </w:num>
  <w:num w:numId="33" w16cid:durableId="391004214">
    <w:abstractNumId w:val="11"/>
  </w:num>
  <w:num w:numId="34" w16cid:durableId="2075001597">
    <w:abstractNumId w:val="27"/>
  </w:num>
  <w:num w:numId="35" w16cid:durableId="356850644">
    <w:abstractNumId w:val="20"/>
  </w:num>
  <w:num w:numId="36" w16cid:durableId="243800371">
    <w:abstractNumId w:val="21"/>
  </w:num>
  <w:num w:numId="37" w16cid:durableId="856424672">
    <w:abstractNumId w:val="8"/>
  </w:num>
  <w:num w:numId="38" w16cid:durableId="1999527574">
    <w:abstractNumId w:val="37"/>
  </w:num>
  <w:num w:numId="39" w16cid:durableId="1863470494">
    <w:abstractNumId w:val="39"/>
  </w:num>
  <w:num w:numId="40" w16cid:durableId="1565066577">
    <w:abstractNumId w:val="7"/>
  </w:num>
  <w:num w:numId="99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40CA2"/>
    <w:rsid w:val="00045074"/>
    <w:rsid w:val="00045303"/>
    <w:rsid w:val="00050F8F"/>
    <w:rsid w:val="000539D1"/>
    <w:rsid w:val="000756EB"/>
    <w:rsid w:val="000A258A"/>
    <w:rsid w:val="000C1219"/>
    <w:rsid w:val="000E1FEE"/>
    <w:rsid w:val="000F48DA"/>
    <w:rsid w:val="00104BA7"/>
    <w:rsid w:val="0013115D"/>
    <w:rsid w:val="00131860"/>
    <w:rsid w:val="00136D6F"/>
    <w:rsid w:val="001429D3"/>
    <w:rsid w:val="00151897"/>
    <w:rsid w:val="0015517F"/>
    <w:rsid w:val="00182654"/>
    <w:rsid w:val="001854C2"/>
    <w:rsid w:val="001A0346"/>
    <w:rsid w:val="001A57F3"/>
    <w:rsid w:val="001B5A65"/>
    <w:rsid w:val="001C0830"/>
    <w:rsid w:val="001C598C"/>
    <w:rsid w:val="001D492C"/>
    <w:rsid w:val="001E13EF"/>
    <w:rsid w:val="00200325"/>
    <w:rsid w:val="00206C16"/>
    <w:rsid w:val="00214CBC"/>
    <w:rsid w:val="00232AF7"/>
    <w:rsid w:val="00234497"/>
    <w:rsid w:val="00284A23"/>
    <w:rsid w:val="002916E7"/>
    <w:rsid w:val="002B4F2F"/>
    <w:rsid w:val="002E0E8A"/>
    <w:rsid w:val="002F0275"/>
    <w:rsid w:val="002F0A7E"/>
    <w:rsid w:val="00317CEE"/>
    <w:rsid w:val="00330F5F"/>
    <w:rsid w:val="003360BD"/>
    <w:rsid w:val="0034373A"/>
    <w:rsid w:val="0036378D"/>
    <w:rsid w:val="003663F2"/>
    <w:rsid w:val="00367E19"/>
    <w:rsid w:val="00380A96"/>
    <w:rsid w:val="00391536"/>
    <w:rsid w:val="003A593A"/>
    <w:rsid w:val="003A66B8"/>
    <w:rsid w:val="003B4505"/>
    <w:rsid w:val="003B5CD9"/>
    <w:rsid w:val="003C5EF0"/>
    <w:rsid w:val="003D1D95"/>
    <w:rsid w:val="003D3CF0"/>
    <w:rsid w:val="003D6E8E"/>
    <w:rsid w:val="003E1F39"/>
    <w:rsid w:val="003E77AC"/>
    <w:rsid w:val="0040214F"/>
    <w:rsid w:val="00414237"/>
    <w:rsid w:val="004303B7"/>
    <w:rsid w:val="004307F0"/>
    <w:rsid w:val="00431E1A"/>
    <w:rsid w:val="0043657B"/>
    <w:rsid w:val="00451BF2"/>
    <w:rsid w:val="00452B26"/>
    <w:rsid w:val="004562D3"/>
    <w:rsid w:val="00495AE5"/>
    <w:rsid w:val="004A23C0"/>
    <w:rsid w:val="004A52ED"/>
    <w:rsid w:val="004D0EC1"/>
    <w:rsid w:val="004D19F4"/>
    <w:rsid w:val="004E561B"/>
    <w:rsid w:val="00506673"/>
    <w:rsid w:val="0052165A"/>
    <w:rsid w:val="00547F57"/>
    <w:rsid w:val="0056716F"/>
    <w:rsid w:val="00590637"/>
    <w:rsid w:val="00590F8C"/>
    <w:rsid w:val="005A111C"/>
    <w:rsid w:val="005A11D6"/>
    <w:rsid w:val="005B3B3B"/>
    <w:rsid w:val="005C637F"/>
    <w:rsid w:val="005C6B26"/>
    <w:rsid w:val="005C74B2"/>
    <w:rsid w:val="005D7A33"/>
    <w:rsid w:val="00607C1C"/>
    <w:rsid w:val="00621351"/>
    <w:rsid w:val="006276BA"/>
    <w:rsid w:val="00633E10"/>
    <w:rsid w:val="006370EB"/>
    <w:rsid w:val="00646F51"/>
    <w:rsid w:val="00650515"/>
    <w:rsid w:val="00653EF3"/>
    <w:rsid w:val="00661A60"/>
    <w:rsid w:val="00684A3D"/>
    <w:rsid w:val="0069051C"/>
    <w:rsid w:val="00696AFA"/>
    <w:rsid w:val="00697ECB"/>
    <w:rsid w:val="006A008B"/>
    <w:rsid w:val="006B0B57"/>
    <w:rsid w:val="006B1308"/>
    <w:rsid w:val="006B3768"/>
    <w:rsid w:val="006B4814"/>
    <w:rsid w:val="006B683F"/>
    <w:rsid w:val="006B7CFA"/>
    <w:rsid w:val="006C4D6C"/>
    <w:rsid w:val="006D572C"/>
    <w:rsid w:val="006D78DF"/>
    <w:rsid w:val="00703484"/>
    <w:rsid w:val="00706B31"/>
    <w:rsid w:val="007131CD"/>
    <w:rsid w:val="00730770"/>
    <w:rsid w:val="007352FA"/>
    <w:rsid w:val="00740CB4"/>
    <w:rsid w:val="00751925"/>
    <w:rsid w:val="007803AD"/>
    <w:rsid w:val="007A1B02"/>
    <w:rsid w:val="007A71B4"/>
    <w:rsid w:val="007B4705"/>
    <w:rsid w:val="007D0EB0"/>
    <w:rsid w:val="007D5A90"/>
    <w:rsid w:val="007E0BC2"/>
    <w:rsid w:val="007F4BA6"/>
    <w:rsid w:val="008358F1"/>
    <w:rsid w:val="0084165A"/>
    <w:rsid w:val="0084206C"/>
    <w:rsid w:val="00845402"/>
    <w:rsid w:val="0085454E"/>
    <w:rsid w:val="00861F7E"/>
    <w:rsid w:val="00881BE4"/>
    <w:rsid w:val="00896828"/>
    <w:rsid w:val="008A3D68"/>
    <w:rsid w:val="008A6B74"/>
    <w:rsid w:val="008B0967"/>
    <w:rsid w:val="008D0C8F"/>
    <w:rsid w:val="008D62FC"/>
    <w:rsid w:val="008E10B3"/>
    <w:rsid w:val="0091467F"/>
    <w:rsid w:val="00914D00"/>
    <w:rsid w:val="0092180B"/>
    <w:rsid w:val="009223FE"/>
    <w:rsid w:val="009270C7"/>
    <w:rsid w:val="00930160"/>
    <w:rsid w:val="00932ADA"/>
    <w:rsid w:val="00936DEA"/>
    <w:rsid w:val="00946591"/>
    <w:rsid w:val="00960C91"/>
    <w:rsid w:val="00972EE8"/>
    <w:rsid w:val="00973019"/>
    <w:rsid w:val="009C275C"/>
    <w:rsid w:val="009D3756"/>
    <w:rsid w:val="009F00DF"/>
    <w:rsid w:val="00A23EFE"/>
    <w:rsid w:val="00A74EEC"/>
    <w:rsid w:val="00A81244"/>
    <w:rsid w:val="00A97C3F"/>
    <w:rsid w:val="00AA2037"/>
    <w:rsid w:val="00AB3B26"/>
    <w:rsid w:val="00AD0D7E"/>
    <w:rsid w:val="00AD6878"/>
    <w:rsid w:val="00AD788C"/>
    <w:rsid w:val="00AE658B"/>
    <w:rsid w:val="00AE6988"/>
    <w:rsid w:val="00B22B04"/>
    <w:rsid w:val="00B30F98"/>
    <w:rsid w:val="00B32A79"/>
    <w:rsid w:val="00B337CE"/>
    <w:rsid w:val="00B44BBB"/>
    <w:rsid w:val="00B469E5"/>
    <w:rsid w:val="00B52A60"/>
    <w:rsid w:val="00B63C6A"/>
    <w:rsid w:val="00B6599E"/>
    <w:rsid w:val="00B82BE6"/>
    <w:rsid w:val="00B863FF"/>
    <w:rsid w:val="00B97795"/>
    <w:rsid w:val="00BA5E7F"/>
    <w:rsid w:val="00BD3D57"/>
    <w:rsid w:val="00BD445D"/>
    <w:rsid w:val="00BE0E63"/>
    <w:rsid w:val="00C055DA"/>
    <w:rsid w:val="00C15E3C"/>
    <w:rsid w:val="00C4054E"/>
    <w:rsid w:val="00C52D66"/>
    <w:rsid w:val="00C55978"/>
    <w:rsid w:val="00C648B6"/>
    <w:rsid w:val="00C65526"/>
    <w:rsid w:val="00C83814"/>
    <w:rsid w:val="00C91F93"/>
    <w:rsid w:val="00C93693"/>
    <w:rsid w:val="00C96E2A"/>
    <w:rsid w:val="00CC4FB7"/>
    <w:rsid w:val="00CD5DA1"/>
    <w:rsid w:val="00CE648F"/>
    <w:rsid w:val="00CF2603"/>
    <w:rsid w:val="00D113B1"/>
    <w:rsid w:val="00D16643"/>
    <w:rsid w:val="00D24B7E"/>
    <w:rsid w:val="00D258AA"/>
    <w:rsid w:val="00D350F9"/>
    <w:rsid w:val="00D40021"/>
    <w:rsid w:val="00D44D6F"/>
    <w:rsid w:val="00D51225"/>
    <w:rsid w:val="00D657AF"/>
    <w:rsid w:val="00D862D3"/>
    <w:rsid w:val="00D915CF"/>
    <w:rsid w:val="00D963C3"/>
    <w:rsid w:val="00DA2C2E"/>
    <w:rsid w:val="00DB7230"/>
    <w:rsid w:val="00DC4C4D"/>
    <w:rsid w:val="00DE4E77"/>
    <w:rsid w:val="00DE7637"/>
    <w:rsid w:val="00DF4B0D"/>
    <w:rsid w:val="00E04A9B"/>
    <w:rsid w:val="00E05189"/>
    <w:rsid w:val="00E12A96"/>
    <w:rsid w:val="00E12E86"/>
    <w:rsid w:val="00E15484"/>
    <w:rsid w:val="00E1714B"/>
    <w:rsid w:val="00E215A9"/>
    <w:rsid w:val="00E432D8"/>
    <w:rsid w:val="00E57A1A"/>
    <w:rsid w:val="00E65736"/>
    <w:rsid w:val="00E66B6E"/>
    <w:rsid w:val="00E8271C"/>
    <w:rsid w:val="00E831EA"/>
    <w:rsid w:val="00E8778B"/>
    <w:rsid w:val="00E910A5"/>
    <w:rsid w:val="00EA5B67"/>
    <w:rsid w:val="00EA6CB9"/>
    <w:rsid w:val="00EB1562"/>
    <w:rsid w:val="00EB7D78"/>
    <w:rsid w:val="00EC49BD"/>
    <w:rsid w:val="00EE61AC"/>
    <w:rsid w:val="00F1060A"/>
    <w:rsid w:val="00F120AD"/>
    <w:rsid w:val="00F3229E"/>
    <w:rsid w:val="00F44A12"/>
    <w:rsid w:val="00F53051"/>
    <w:rsid w:val="00F575B6"/>
    <w:rsid w:val="00F70E78"/>
    <w:rsid w:val="00F87B09"/>
    <w:rsid w:val="00F90FD4"/>
    <w:rsid w:val="00F92D50"/>
    <w:rsid w:val="00F941DA"/>
    <w:rsid w:val="00FA20B2"/>
    <w:rsid w:val="00FA32CE"/>
    <w:rsid w:val="00FA59F5"/>
    <w:rsid w:val="00FB2470"/>
    <w:rsid w:val="00FC06B2"/>
    <w:rsid w:val="00FC5901"/>
    <w:rsid w:val="00FD08C9"/>
    <w:rsid w:val="00FE1CDE"/>
    <w:rsid w:val="00FE2AA5"/>
    <w:rsid w:val="00FE3395"/>
    <w:rsid w:val="00FE7E32"/>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styleId="TDC3">
    <w:name w:val="toc 3"/>
    <w:basedOn w:val="Normal"/>
    <w:next w:val="Normal"/>
    <w:autoRedefine/>
    <w:uiPriority w:val="39"/>
    <w:unhideWhenUsed/>
    <w:rsid w:val="006370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415780943">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2E0B7-3794-4EC0-A93B-7150348B76F0}">
  <we:reference id="wa200010453" version="1.0.0.1" store="en-US" storeType="OMEX"/>
  <we:alternateReferences>
    <we:reference id="wa200010453" version="1.0.0.1" store="" storeType="OMEX"/>
  </we:alternateReferences>
  <we:properties>
    <we:property name="claude.fileId" value="&quot;6a0cf522-64cc-4cbb-acf9-b271984bcb2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85E2-E2C1-4E73-8AD3-0637ABBA81F9}">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511D5D43-C9DD-4428-A173-655EFA1A25AF}">
  <ds:schemaRefs>
    <ds:schemaRef ds:uri="http://schemas.microsoft.com/sharepoint/v3/contenttype/forms"/>
  </ds:schemaRefs>
</ds:datastoreItem>
</file>

<file path=customXml/itemProps3.xml><?xml version="1.0" encoding="utf-8"?>
<ds:datastoreItem xmlns:ds="http://schemas.openxmlformats.org/officeDocument/2006/customXml" ds:itemID="{530AEDF9-B465-4E0A-99FF-4660D87C89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3446</TotalTime>
  <Pages>8</Pages>
  <Words>1337</Words>
  <Characters>7355</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EQUISHARE: aplicación Android para el alquiler compartido de equipos entre pymes de Trujillo, alineada al ODS 12</dc:title>
  <dc:subject/>
  <dc:creator>Equipo EQUISHARE</dc:creator>
  <cp:keywords/>
  <dc:description/>
  <cp:lastModifiedBy>Marlon Joer Linarez Vigo</cp:lastModifiedBy>
  <cp:revision>118</cp:revision>
  <dcterms:created xsi:type="dcterms:W3CDTF">2022-03-14T22:44:00Z</dcterms:created>
  <dcterms:modified xsi:type="dcterms:W3CDTF">2026-08-26T21:08:00Z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