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0C" w:rsidRPr="000D08AE" w:rsidRDefault="00EC142B" w:rsidP="00A87E00">
      <w:pPr>
        <w:spacing w:after="0" w:line="240" w:lineRule="auto"/>
        <w:jc w:val="both"/>
        <w:rPr>
          <w:i/>
          <w:sz w:val="32"/>
          <w:szCs w:val="28"/>
        </w:rPr>
      </w:pPr>
      <w:bookmarkStart w:id="0" w:name="_GoBack"/>
      <w:bookmarkEnd w:id="0"/>
      <w:r w:rsidRPr="00EC142B">
        <w:rPr>
          <w:i/>
          <w:sz w:val="32"/>
          <w:szCs w:val="28"/>
        </w:rPr>
        <w:tab/>
        <w:t xml:space="preserve">Лабораторная работа </w:t>
      </w:r>
      <w:r w:rsidR="00442EF0">
        <w:rPr>
          <w:sz w:val="32"/>
          <w:szCs w:val="28"/>
        </w:rPr>
        <w:t>6</w:t>
      </w:r>
    </w:p>
    <w:p w:rsidR="00EC142B" w:rsidRPr="000D08AE" w:rsidRDefault="00EC142B" w:rsidP="00A87E00">
      <w:pPr>
        <w:spacing w:after="0" w:line="240" w:lineRule="auto"/>
        <w:jc w:val="both"/>
        <w:rPr>
          <w:b/>
          <w:sz w:val="36"/>
          <w:szCs w:val="28"/>
        </w:rPr>
      </w:pPr>
      <w:r w:rsidRPr="00EC142B">
        <w:rPr>
          <w:b/>
          <w:sz w:val="36"/>
          <w:szCs w:val="28"/>
        </w:rPr>
        <w:tab/>
      </w:r>
      <w:r w:rsidR="006F43A4">
        <w:rPr>
          <w:b/>
          <w:sz w:val="36"/>
          <w:szCs w:val="28"/>
        </w:rPr>
        <w:t>А</w:t>
      </w:r>
      <w:r w:rsidR="000D08AE">
        <w:rPr>
          <w:b/>
          <w:sz w:val="36"/>
          <w:szCs w:val="28"/>
        </w:rPr>
        <w:t>Ц</w:t>
      </w:r>
      <w:r w:rsidR="006F43A4">
        <w:rPr>
          <w:b/>
          <w:sz w:val="36"/>
          <w:szCs w:val="28"/>
        </w:rPr>
        <w:t xml:space="preserve">П </w:t>
      </w:r>
      <w:r w:rsidR="00442EF0">
        <w:rPr>
          <w:b/>
          <w:sz w:val="36"/>
          <w:szCs w:val="28"/>
        </w:rPr>
        <w:t>последовательного приближения</w:t>
      </w:r>
    </w:p>
    <w:p w:rsidR="00A87E00" w:rsidRDefault="00A87E00" w:rsidP="00A87E00">
      <w:pPr>
        <w:spacing w:after="0" w:line="240" w:lineRule="auto"/>
        <w:jc w:val="both"/>
        <w:rPr>
          <w:sz w:val="28"/>
          <w:szCs w:val="28"/>
        </w:rPr>
      </w:pPr>
    </w:p>
    <w:p w:rsidR="00A87E00" w:rsidRPr="00A87E00" w:rsidRDefault="00A87E00" w:rsidP="00A87E00">
      <w:pPr>
        <w:spacing w:after="0" w:line="240" w:lineRule="auto"/>
        <w:jc w:val="both"/>
        <w:rPr>
          <w:b/>
          <w:sz w:val="28"/>
          <w:szCs w:val="28"/>
        </w:rPr>
      </w:pPr>
      <w:r w:rsidRPr="00A87E00">
        <w:rPr>
          <w:b/>
          <w:sz w:val="28"/>
          <w:szCs w:val="28"/>
        </w:rPr>
        <w:tab/>
        <w:t>Цель работы.</w:t>
      </w:r>
    </w:p>
    <w:p w:rsidR="00A87E00" w:rsidRDefault="00A87E00" w:rsidP="00A87E00">
      <w:pPr>
        <w:spacing w:after="0" w:line="240" w:lineRule="auto"/>
        <w:jc w:val="both"/>
        <w:rPr>
          <w:spacing w:val="-6"/>
          <w:sz w:val="28"/>
          <w:szCs w:val="28"/>
        </w:rPr>
      </w:pPr>
      <w:r w:rsidRPr="001E6E68">
        <w:rPr>
          <w:spacing w:val="-6"/>
          <w:sz w:val="28"/>
          <w:szCs w:val="28"/>
        </w:rPr>
        <w:tab/>
      </w:r>
      <w:r w:rsidR="001E6E68" w:rsidRPr="001E6E68">
        <w:rPr>
          <w:spacing w:val="-6"/>
          <w:sz w:val="28"/>
          <w:szCs w:val="28"/>
        </w:rPr>
        <w:t>О</w:t>
      </w:r>
      <w:r w:rsidRPr="001E6E68">
        <w:rPr>
          <w:spacing w:val="-6"/>
          <w:sz w:val="28"/>
          <w:szCs w:val="28"/>
        </w:rPr>
        <w:t xml:space="preserve">знакомиться с </w:t>
      </w:r>
      <w:r w:rsidR="00024F89" w:rsidRPr="001E6E68">
        <w:rPr>
          <w:spacing w:val="-6"/>
          <w:sz w:val="28"/>
          <w:szCs w:val="28"/>
        </w:rPr>
        <w:t>аналоговы</w:t>
      </w:r>
      <w:r w:rsidR="006F43A4">
        <w:rPr>
          <w:spacing w:val="-6"/>
          <w:sz w:val="28"/>
          <w:szCs w:val="28"/>
        </w:rPr>
        <w:t>ми</w:t>
      </w:r>
      <w:r w:rsidR="000D08AE">
        <w:rPr>
          <w:spacing w:val="-6"/>
          <w:sz w:val="28"/>
          <w:szCs w:val="28"/>
        </w:rPr>
        <w:t>-</w:t>
      </w:r>
      <w:r w:rsidR="000D08AE" w:rsidRPr="001E6E68">
        <w:rPr>
          <w:spacing w:val="-6"/>
          <w:sz w:val="28"/>
          <w:szCs w:val="28"/>
        </w:rPr>
        <w:t>цифро</w:t>
      </w:r>
      <w:r w:rsidR="000D08AE">
        <w:rPr>
          <w:spacing w:val="-6"/>
          <w:sz w:val="28"/>
          <w:szCs w:val="28"/>
        </w:rPr>
        <w:t>выми</w:t>
      </w:r>
      <w:r w:rsidR="00024F89" w:rsidRPr="001E6E68">
        <w:rPr>
          <w:spacing w:val="-6"/>
          <w:sz w:val="28"/>
          <w:szCs w:val="28"/>
        </w:rPr>
        <w:t xml:space="preserve"> преобразовател</w:t>
      </w:r>
      <w:r w:rsidR="006F43A4">
        <w:rPr>
          <w:spacing w:val="-6"/>
          <w:sz w:val="28"/>
          <w:szCs w:val="28"/>
        </w:rPr>
        <w:t>ями, использующи</w:t>
      </w:r>
      <w:r w:rsidR="000D08AE">
        <w:rPr>
          <w:spacing w:val="-6"/>
          <w:sz w:val="28"/>
          <w:szCs w:val="28"/>
        </w:rPr>
        <w:t xml:space="preserve">ми метод </w:t>
      </w:r>
      <w:r w:rsidR="00442EF0">
        <w:rPr>
          <w:spacing w:val="-6"/>
          <w:sz w:val="28"/>
          <w:szCs w:val="28"/>
        </w:rPr>
        <w:t>последовательного приближения</w:t>
      </w:r>
      <w:r w:rsidRPr="001E6E68">
        <w:rPr>
          <w:spacing w:val="-6"/>
          <w:sz w:val="28"/>
          <w:szCs w:val="28"/>
        </w:rPr>
        <w:t>.</w:t>
      </w:r>
    </w:p>
    <w:p w:rsidR="000F6D3A" w:rsidRDefault="006F43A4" w:rsidP="000F6D3A">
      <w:pPr>
        <w:spacing w:after="0" w:line="24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ab/>
        <w:t xml:space="preserve">Научиться </w:t>
      </w:r>
      <w:r w:rsidR="000F6D3A">
        <w:rPr>
          <w:spacing w:val="-6"/>
          <w:sz w:val="28"/>
          <w:szCs w:val="28"/>
        </w:rPr>
        <w:t xml:space="preserve">проектировать АЦП </w:t>
      </w:r>
      <w:r w:rsidR="00442EF0">
        <w:rPr>
          <w:spacing w:val="-6"/>
          <w:sz w:val="28"/>
          <w:szCs w:val="28"/>
        </w:rPr>
        <w:t xml:space="preserve">последовательного приближения </w:t>
      </w:r>
      <w:r w:rsidR="000D08AE">
        <w:rPr>
          <w:spacing w:val="-6"/>
          <w:sz w:val="28"/>
          <w:szCs w:val="28"/>
        </w:rPr>
        <w:t xml:space="preserve">на основе </w:t>
      </w:r>
      <w:r w:rsidR="000F6D3A">
        <w:rPr>
          <w:spacing w:val="-6"/>
          <w:sz w:val="28"/>
          <w:szCs w:val="28"/>
        </w:rPr>
        <w:t xml:space="preserve">микроконтроллера </w:t>
      </w:r>
      <w:r w:rsidR="000F6D3A">
        <w:rPr>
          <w:spacing w:val="-6"/>
          <w:sz w:val="28"/>
          <w:szCs w:val="28"/>
          <w:lang w:val="en-US"/>
        </w:rPr>
        <w:t>ATmega</w:t>
      </w:r>
      <w:r w:rsidR="000F6D3A">
        <w:rPr>
          <w:spacing w:val="-6"/>
          <w:sz w:val="28"/>
          <w:szCs w:val="28"/>
        </w:rPr>
        <w:t>16, настраивать и измерять его основные параметры.</w:t>
      </w:r>
    </w:p>
    <w:p w:rsidR="00A87E00" w:rsidRDefault="00A87E00" w:rsidP="00A87E00">
      <w:pPr>
        <w:spacing w:after="0" w:line="240" w:lineRule="auto"/>
        <w:jc w:val="both"/>
        <w:rPr>
          <w:sz w:val="28"/>
          <w:szCs w:val="28"/>
        </w:rPr>
      </w:pPr>
    </w:p>
    <w:p w:rsidR="000D08AE" w:rsidRDefault="000D08A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Любая система управления использует датчики, формирующие информацию об объекте управления. </w:t>
      </w:r>
      <w:r w:rsidR="007A4E12">
        <w:rPr>
          <w:sz w:val="28"/>
          <w:szCs w:val="28"/>
        </w:rPr>
        <w:t>Датчики, к</w:t>
      </w:r>
      <w:r>
        <w:rPr>
          <w:sz w:val="28"/>
          <w:szCs w:val="28"/>
        </w:rPr>
        <w:t>ак правило</w:t>
      </w:r>
      <w:r w:rsidR="007A4E12">
        <w:rPr>
          <w:sz w:val="28"/>
          <w:szCs w:val="28"/>
        </w:rPr>
        <w:t>, создают непрерывный, аналоговый сигнал. При этом собственно система управления носит, в большей части, цифровой характер, и выполнена на базе дискретных вычислительных систем. Поэтому при проектировании системы управления на передний план выдвигается задача преобразования аналогового сигнала датчиков в цифровой сигнал, используемый управляющей системой.</w:t>
      </w:r>
    </w:p>
    <w:p w:rsidR="007A4E12" w:rsidRDefault="007A4E12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Именно эту задачу решают аналогово-цифровые преобразователи. АЦП ставят в соответствие аналоговому сигналу (чаще всего, напряжению) цифровой код, представляющий собой </w:t>
      </w:r>
      <w:r w:rsidR="002B254F">
        <w:rPr>
          <w:sz w:val="28"/>
          <w:szCs w:val="28"/>
        </w:rPr>
        <w:t xml:space="preserve">отношение этого сигнала к некоторому опорному, фиксированному уровню, выраженное в двоичном коде. 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Основными параметрами АЦП являются: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разрядность – количество двоичных разрядов в цифровом представлении сигнала;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максимальное входное напряжение (или ток) – максимальное значение аналогового входного сигнала, допустимое на входе АЦП, и приводящего к максимальному значению выходного цифрового кода;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частота преобразования – частота обновления выходного цифрового входа.</w:t>
      </w:r>
    </w:p>
    <w:p w:rsidR="002B254F" w:rsidRDefault="008C0DFE" w:rsidP="008C0DFE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</w:t>
      </w:r>
      <w:r w:rsidR="002B254F">
        <w:rPr>
          <w:sz w:val="28"/>
          <w:szCs w:val="28"/>
        </w:rPr>
        <w:t xml:space="preserve"> используются разнообразные конструкции аналогово-цифровых преобразователей</w:t>
      </w:r>
      <w:r>
        <w:rPr>
          <w:sz w:val="28"/>
          <w:szCs w:val="28"/>
        </w:rPr>
        <w:t>. Наиболее часто применяются следующие методы преобразования: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прямого счёта;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последовательного приближения;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сигма-дельта;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параллельное преобразование.</w:t>
      </w:r>
    </w:p>
    <w:p w:rsidR="00442EF0" w:rsidRDefault="00442EF0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АЦП любого типа можно реализовать на основе микроконтроллера. В этом случае на микроконтроллер возлагается задача формирования напряжения некоторого уровня, которое сравнивается (либо с помощью внешнего устройства, либо с помощью компаратора, входящего в состав микроконтроллера) с измеряемым напряжением, и задача считывания результатов сравне</w:t>
      </w:r>
      <w:r>
        <w:rPr>
          <w:spacing w:val="-2"/>
          <w:sz w:val="28"/>
          <w:szCs w:val="28"/>
        </w:rPr>
        <w:lastRenderedPageBreak/>
        <w:t>ния, по которым формируется новый уровень напряжения сравнения.</w:t>
      </w:r>
      <w:r w:rsidR="00E022A0">
        <w:rPr>
          <w:spacing w:val="-2"/>
          <w:sz w:val="28"/>
          <w:szCs w:val="28"/>
        </w:rPr>
        <w:t xml:space="preserve"> Структурная схема описанного устройства приведена на рис.1.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E022A0" w:rsidTr="00E022A0">
        <w:tc>
          <w:tcPr>
            <w:tcW w:w="9570" w:type="dxa"/>
          </w:tcPr>
          <w:p w:rsidR="00E022A0" w:rsidRDefault="00E022A0" w:rsidP="00E022A0">
            <w:pPr>
              <w:jc w:val="center"/>
              <w:rPr>
                <w:spacing w:val="-2"/>
                <w:sz w:val="28"/>
                <w:szCs w:val="28"/>
              </w:rPr>
            </w:pPr>
            <w:r>
              <w:object w:dxaOrig="4320" w:dyaOrig="16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2.75pt;height:148.5pt" o:ole="">
                  <v:imagedata r:id="rId7" o:title=""/>
                </v:shape>
                <o:OLEObject Type="Embed" ProgID="PBrush" ShapeID="_x0000_i1025" DrawAspect="Content" ObjectID="_1737224088" r:id="rId8"/>
              </w:object>
            </w:r>
          </w:p>
        </w:tc>
      </w:tr>
      <w:tr w:rsidR="00E022A0" w:rsidTr="00E022A0">
        <w:tc>
          <w:tcPr>
            <w:tcW w:w="9570" w:type="dxa"/>
          </w:tcPr>
          <w:p w:rsidR="00E022A0" w:rsidRPr="00E022A0" w:rsidRDefault="00E022A0" w:rsidP="00E022A0">
            <w:pPr>
              <w:spacing w:after="120"/>
              <w:jc w:val="center"/>
              <w:rPr>
                <w:spacing w:val="-2"/>
                <w:sz w:val="24"/>
                <w:szCs w:val="28"/>
              </w:rPr>
            </w:pPr>
            <w:r>
              <w:rPr>
                <w:spacing w:val="-2"/>
                <w:sz w:val="24"/>
                <w:szCs w:val="28"/>
              </w:rPr>
              <w:t>Рис.1. Универсальная структурная схема АЦП с использованием микроконтроллера</w:t>
            </w:r>
          </w:p>
        </w:tc>
      </w:tr>
    </w:tbl>
    <w:p w:rsidR="00E022A0" w:rsidRDefault="00E022A0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Алгоритм формирования уровня напряжения сравнения может быть различным и определяет тип АЦП. На рис.2</w:t>
      </w:r>
      <w:r w:rsidR="000514C6" w:rsidRPr="000514C6">
        <w:rPr>
          <w:spacing w:val="-2"/>
          <w:sz w:val="28"/>
          <w:szCs w:val="28"/>
        </w:rPr>
        <w:t xml:space="preserve"> </w:t>
      </w:r>
      <w:r w:rsidR="000514C6">
        <w:rPr>
          <w:spacing w:val="-2"/>
          <w:sz w:val="28"/>
          <w:szCs w:val="28"/>
        </w:rPr>
        <w:t>и рис.3</w:t>
      </w:r>
      <w:r>
        <w:rPr>
          <w:spacing w:val="-2"/>
          <w:sz w:val="28"/>
          <w:szCs w:val="28"/>
        </w:rPr>
        <w:t xml:space="preserve"> представлены два наиболее распространённых алгоритма работы АЦП – АЦП прямого счёта и АЦП последовательного напряжения.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5044"/>
      </w:tblGrid>
      <w:tr w:rsidR="000514C6" w:rsidTr="000514C6">
        <w:tc>
          <w:tcPr>
            <w:tcW w:w="4785" w:type="dxa"/>
            <w:vMerge w:val="restart"/>
          </w:tcPr>
          <w:p w:rsidR="000514C6" w:rsidRPr="00C20EE7" w:rsidRDefault="00C20EE7" w:rsidP="00C20EE7">
            <w:pPr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ab/>
              <w:t xml:space="preserve">В АЦП прямого счёта (рис.2) на вход ЦАП подаётся содержимое регистра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>
              <w:rPr>
                <w:spacing w:val="-2"/>
                <w:sz w:val="28"/>
                <w:szCs w:val="28"/>
              </w:rPr>
              <w:t xml:space="preserve">, который изначально принимает нулевое значение, и затем соответствующее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 w:rsidRPr="00C20EE7"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 xml:space="preserve">постоянное напряжение сравнивается с измеряемым напряжением. До той поры, пока предлагаемое регистром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 w:rsidRPr="00C20EE7"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Res</m:t>
                  </m:r>
                </m:sub>
              </m:sSub>
            </m:oMath>
            <w:r>
              <w:rPr>
                <w:rFonts w:eastAsiaTheme="minorEastAsia"/>
                <w:spacing w:val="-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 xml:space="preserve">меньше измеряемого напряжения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Изм</m:t>
                  </m:r>
                </m:sub>
              </m:sSub>
            </m:oMath>
            <w:r>
              <w:rPr>
                <w:rFonts w:eastAsiaTheme="minorEastAsia"/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 xml:space="preserve"> происходит инкрементирование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>
              <w:rPr>
                <w:spacing w:val="-2"/>
                <w:sz w:val="28"/>
                <w:szCs w:val="28"/>
              </w:rPr>
              <w:t xml:space="preserve">. Как только выполнится условие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Res</m:t>
                  </m:r>
                </m:sub>
              </m:s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Изм</m:t>
                  </m:r>
                </m:sub>
              </m:sSub>
            </m:oMath>
            <w:r>
              <w:rPr>
                <w:rFonts w:eastAsiaTheme="minorEastAsia"/>
                <w:spacing w:val="-2"/>
                <w:sz w:val="28"/>
                <w:szCs w:val="28"/>
              </w:rPr>
              <w:t xml:space="preserve">, содержимое регистра </w:t>
            </w:r>
            <w:r>
              <w:rPr>
                <w:rFonts w:eastAsiaTheme="minorEastAsia"/>
                <w:spacing w:val="-2"/>
                <w:sz w:val="28"/>
                <w:szCs w:val="28"/>
                <w:lang w:val="en-US"/>
              </w:rPr>
              <w:t>Res</w:t>
            </w:r>
            <w:r w:rsidRPr="00C20EE7">
              <w:rPr>
                <w:rFonts w:eastAsiaTheme="minor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pacing w:val="-2"/>
                <w:sz w:val="28"/>
                <w:szCs w:val="28"/>
              </w:rPr>
              <w:t xml:space="preserve">поступает на выход АЦП,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>
              <w:rPr>
                <w:spacing w:val="-2"/>
                <w:sz w:val="28"/>
                <w:szCs w:val="28"/>
              </w:rPr>
              <w:t xml:space="preserve"> снова принимает нулевое значение, и процедура повторяется.</w:t>
            </w:r>
          </w:p>
        </w:tc>
        <w:tc>
          <w:tcPr>
            <w:tcW w:w="4785" w:type="dxa"/>
          </w:tcPr>
          <w:p w:rsidR="000514C6" w:rsidRDefault="00C20EE7" w:rsidP="000514C6">
            <w:pPr>
              <w:jc w:val="center"/>
              <w:rPr>
                <w:spacing w:val="-2"/>
                <w:sz w:val="28"/>
                <w:szCs w:val="28"/>
              </w:rPr>
            </w:pPr>
            <w:r>
              <w:object w:dxaOrig="16200" w:dyaOrig="17220">
                <v:shape id="_x0000_i1026" type="#_x0000_t75" style="width:241.5pt;height:256.5pt" o:ole="">
                  <v:imagedata r:id="rId9" o:title=""/>
                </v:shape>
                <o:OLEObject Type="Embed" ProgID="PBrush" ShapeID="_x0000_i1026" DrawAspect="Content" ObjectID="_1737224089" r:id="rId10"/>
              </w:object>
            </w:r>
          </w:p>
        </w:tc>
      </w:tr>
      <w:tr w:rsidR="000514C6" w:rsidTr="000514C6">
        <w:tc>
          <w:tcPr>
            <w:tcW w:w="4785" w:type="dxa"/>
            <w:vMerge/>
          </w:tcPr>
          <w:p w:rsidR="000514C6" w:rsidRDefault="000514C6" w:rsidP="00A87E00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4785" w:type="dxa"/>
          </w:tcPr>
          <w:p w:rsidR="000514C6" w:rsidRPr="00C20EE7" w:rsidRDefault="00C20EE7" w:rsidP="000514C6">
            <w:pPr>
              <w:spacing w:after="120"/>
              <w:jc w:val="center"/>
              <w:rPr>
                <w:spacing w:val="-2"/>
                <w:sz w:val="24"/>
                <w:szCs w:val="28"/>
              </w:rPr>
            </w:pPr>
            <w:r>
              <w:rPr>
                <w:spacing w:val="-2"/>
                <w:sz w:val="24"/>
                <w:szCs w:val="28"/>
              </w:rPr>
              <w:t xml:space="preserve">Рис.2. </w:t>
            </w:r>
            <w:r w:rsidR="00757A61">
              <w:rPr>
                <w:spacing w:val="-2"/>
                <w:sz w:val="24"/>
                <w:szCs w:val="28"/>
              </w:rPr>
              <w:t xml:space="preserve">Алгоритм работы </w:t>
            </w:r>
            <w:r>
              <w:rPr>
                <w:spacing w:val="-2"/>
                <w:sz w:val="24"/>
                <w:szCs w:val="28"/>
              </w:rPr>
              <w:t>АЦП прямого счёта</w:t>
            </w:r>
          </w:p>
        </w:tc>
      </w:tr>
    </w:tbl>
    <w:p w:rsidR="00442EF0" w:rsidRPr="004F57A5" w:rsidRDefault="00C20EE7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 xml:space="preserve">Главным недостатком АЦП прямого счёта является </w:t>
      </w:r>
      <w:r w:rsidR="004F57A5">
        <w:rPr>
          <w:spacing w:val="-2"/>
          <w:sz w:val="28"/>
          <w:szCs w:val="28"/>
        </w:rPr>
        <w:t xml:space="preserve">большое время преобразования – если АЦП имеет </w:t>
      </w:r>
      <w:r w:rsidR="004F57A5">
        <w:rPr>
          <w:i/>
          <w:spacing w:val="-2"/>
          <w:sz w:val="28"/>
          <w:szCs w:val="28"/>
          <w:lang w:val="en-US"/>
        </w:rPr>
        <w:t>N</w:t>
      </w:r>
      <w:r w:rsidR="004F57A5">
        <w:rPr>
          <w:spacing w:val="-2"/>
          <w:sz w:val="28"/>
          <w:szCs w:val="28"/>
        </w:rPr>
        <w:t xml:space="preserve"> двоичных разрядов, для преобразования требуется </w:t>
      </w:r>
      <m:oMath>
        <m:sSup>
          <m:sSup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pacing w:val="-2"/>
            <w:sz w:val="28"/>
            <w:szCs w:val="28"/>
          </w:rPr>
          <m:t>-1</m:t>
        </m:r>
      </m:oMath>
      <w:r w:rsidR="004F57A5" w:rsidRPr="004F57A5">
        <w:rPr>
          <w:rFonts w:eastAsiaTheme="minorEastAsia"/>
          <w:spacing w:val="-2"/>
          <w:sz w:val="28"/>
          <w:szCs w:val="28"/>
        </w:rPr>
        <w:t xml:space="preserve"> </w:t>
      </w:r>
      <w:r w:rsidR="004F57A5">
        <w:rPr>
          <w:rFonts w:eastAsiaTheme="minorEastAsia"/>
          <w:spacing w:val="-2"/>
          <w:sz w:val="28"/>
          <w:szCs w:val="28"/>
        </w:rPr>
        <w:t>операций цифро-аналогового преобразования и сравнения.</w:t>
      </w:r>
    </w:p>
    <w:p w:rsidR="00442EF0" w:rsidRPr="00650C65" w:rsidRDefault="004F57A5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Гораздо быстрее работает АЦП последовательного приближения (рис.3), имеющий другое часто употребляемое название – АЦП поразрядного уравновешивания</w:t>
      </w:r>
      <w:r w:rsidR="00713824">
        <w:rPr>
          <w:spacing w:val="-2"/>
          <w:sz w:val="28"/>
          <w:szCs w:val="28"/>
        </w:rPr>
        <w:t xml:space="preserve">. Алгоритм его работы основан на сравнении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 w:val="28"/>
                <w:szCs w:val="28"/>
              </w:rPr>
              <m:t>Изм</m:t>
            </m:r>
          </m:sub>
        </m:sSub>
      </m:oMath>
      <w:r w:rsidR="00713824">
        <w:rPr>
          <w:rFonts w:eastAsiaTheme="minorEastAsia"/>
          <w:spacing w:val="-2"/>
          <w:sz w:val="28"/>
          <w:szCs w:val="28"/>
        </w:rPr>
        <w:t xml:space="preserve"> сначала с половиной максимально возможного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713824">
        <w:rPr>
          <w:rFonts w:eastAsiaTheme="minorEastAsia"/>
          <w:spacing w:val="-2"/>
          <w:sz w:val="28"/>
          <w:szCs w:val="28"/>
        </w:rPr>
        <w:t xml:space="preserve">, затем к результату сравнения (0, если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 w:val="28"/>
                <w:szCs w:val="28"/>
              </w:rPr>
              <m:t>Изм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 xml:space="preserve"> </m:t>
        </m:r>
      </m:oMath>
      <w:r w:rsidR="00713824">
        <w:rPr>
          <w:rFonts w:eastAsiaTheme="minorEastAsia"/>
          <w:spacing w:val="-2"/>
          <w:sz w:val="28"/>
          <w:szCs w:val="28"/>
        </w:rPr>
        <w:t xml:space="preserve"> и </w:t>
      </w:r>
      <m:oMath>
        <m:box>
          <m:box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pacing w:val="-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-2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pacing w:val="-2"/>
                    <w:sz w:val="28"/>
                    <w:szCs w:val="28"/>
                  </w:rPr>
                  <m:t>2</m:t>
                </m:r>
              </m:den>
            </m:f>
          </m:e>
        </m:box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713824" w:rsidRPr="00713824">
        <w:rPr>
          <w:rFonts w:eastAsiaTheme="minorEastAsia"/>
          <w:spacing w:val="-2"/>
          <w:sz w:val="28"/>
          <w:szCs w:val="28"/>
        </w:rPr>
        <w:t xml:space="preserve"> </w:t>
      </w:r>
      <w:r w:rsidR="00713824">
        <w:rPr>
          <w:rFonts w:eastAsiaTheme="minorEastAsia"/>
          <w:spacing w:val="-2"/>
          <w:sz w:val="28"/>
          <w:szCs w:val="28"/>
        </w:rPr>
        <w:t>в противном случае) добавляется четвер</w:t>
      </w:r>
      <w:r w:rsidR="00650C65">
        <w:rPr>
          <w:rFonts w:eastAsiaTheme="minorEastAsia"/>
          <w:spacing w:val="-2"/>
          <w:sz w:val="28"/>
          <w:szCs w:val="28"/>
        </w:rPr>
        <w:t>ть</w:t>
      </w:r>
      <w:r w:rsidR="00650C65" w:rsidRPr="00650C65">
        <w:rPr>
          <w:rFonts w:eastAsiaTheme="minorEastAsia"/>
          <w:spacing w:val="-2"/>
          <w:sz w:val="28"/>
          <w:szCs w:val="28"/>
        </w:rPr>
        <w:t xml:space="preserve"> </w:t>
      </w:r>
      <w:r w:rsidR="00650C65">
        <w:rPr>
          <w:rFonts w:eastAsiaTheme="minorEastAsia"/>
          <w:spacing w:val="-2"/>
          <w:sz w:val="28"/>
          <w:szCs w:val="28"/>
        </w:rPr>
        <w:t xml:space="preserve">максимально возможного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650C65">
        <w:rPr>
          <w:rFonts w:eastAsiaTheme="minorEastAsia"/>
          <w:spacing w:val="-2"/>
          <w:sz w:val="28"/>
          <w:szCs w:val="28"/>
        </w:rPr>
        <w:t>, затем в зависимости от ре</w:t>
      </w:r>
      <w:r w:rsidR="00650C65">
        <w:rPr>
          <w:rFonts w:eastAsiaTheme="minorEastAsia"/>
          <w:spacing w:val="-2"/>
          <w:sz w:val="28"/>
          <w:szCs w:val="28"/>
        </w:rPr>
        <w:lastRenderedPageBreak/>
        <w:t xml:space="preserve">зультата сравнения восьмая часть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650C65">
        <w:rPr>
          <w:rFonts w:eastAsiaTheme="minorEastAsia"/>
          <w:spacing w:val="-2"/>
          <w:sz w:val="28"/>
          <w:szCs w:val="28"/>
        </w:rPr>
        <w:t>, и так далее до минимально возможного разряда.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757A61" w:rsidTr="00757A61">
        <w:tc>
          <w:tcPr>
            <w:tcW w:w="9570" w:type="dxa"/>
          </w:tcPr>
          <w:p w:rsidR="00757A61" w:rsidRPr="00713824" w:rsidRDefault="00757A61" w:rsidP="00713824">
            <w:pPr>
              <w:jc w:val="center"/>
              <w:rPr>
                <w:spacing w:val="-2"/>
                <w:sz w:val="2"/>
                <w:szCs w:val="28"/>
              </w:rPr>
            </w:pPr>
            <w:r>
              <w:object w:dxaOrig="2792" w:dyaOrig="4320">
                <v:shape id="_x0000_i1027" type="#_x0000_t75" style="width:487.5pt;height:205.5pt" o:ole="">
                  <v:imagedata r:id="rId11" o:title=""/>
                </v:shape>
                <o:OLEObject Type="Embed" ProgID="PBrush" ShapeID="_x0000_i1027" DrawAspect="Content" ObjectID="_1737224090" r:id="rId12"/>
              </w:object>
            </w:r>
          </w:p>
        </w:tc>
      </w:tr>
      <w:tr w:rsidR="00757A61" w:rsidTr="00757A61">
        <w:tc>
          <w:tcPr>
            <w:tcW w:w="9570" w:type="dxa"/>
          </w:tcPr>
          <w:p w:rsidR="00757A61" w:rsidRPr="00713824" w:rsidRDefault="00713824" w:rsidP="00713824">
            <w:pPr>
              <w:spacing w:after="120"/>
              <w:jc w:val="center"/>
              <w:rPr>
                <w:spacing w:val="-2"/>
                <w:sz w:val="24"/>
                <w:szCs w:val="28"/>
              </w:rPr>
            </w:pPr>
            <w:r>
              <w:rPr>
                <w:spacing w:val="-2"/>
                <w:sz w:val="24"/>
                <w:szCs w:val="28"/>
              </w:rPr>
              <w:t>Рис.3. Алгоритм работы 5-разрядного АЦП последовательного приближения</w:t>
            </w:r>
          </w:p>
        </w:tc>
      </w:tr>
    </w:tbl>
    <w:p w:rsidR="00442EF0" w:rsidRDefault="00650C65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При достижении самого младшего разряда результат преобразования выводится и процедура преобразования начинается сначала.</w:t>
      </w:r>
    </w:p>
    <w:p w:rsidR="00650C65" w:rsidRDefault="00650C65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 xml:space="preserve">Нетрудно показать, что для полного преобразования требуется только </w:t>
      </w:r>
      <m:oMath>
        <m:r>
          <w:rPr>
            <w:rFonts w:ascii="Cambria Math" w:hAnsi="Cambria Math"/>
            <w:spacing w:val="-2"/>
            <w:sz w:val="28"/>
            <w:szCs w:val="28"/>
          </w:rPr>
          <m:t>N</m:t>
        </m:r>
      </m:oMath>
      <w:r w:rsidRPr="004F57A5">
        <w:rPr>
          <w:rFonts w:eastAsiaTheme="minorEastAsia"/>
          <w:spacing w:val="-2"/>
          <w:sz w:val="28"/>
          <w:szCs w:val="28"/>
        </w:rPr>
        <w:t xml:space="preserve"> </w:t>
      </w:r>
      <w:r>
        <w:rPr>
          <w:rFonts w:eastAsiaTheme="minorEastAsia"/>
          <w:spacing w:val="-2"/>
          <w:sz w:val="28"/>
          <w:szCs w:val="28"/>
        </w:rPr>
        <w:t>операций цифро-аналогового преобразования и сравнения, что существенно меньше, чем в АЦП прямого счёта</w:t>
      </w:r>
    </w:p>
    <w:p w:rsidR="008C0DFE" w:rsidRPr="008C0DFE" w:rsidRDefault="008C0DFE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 w:rsidRPr="008C0DFE">
        <w:rPr>
          <w:spacing w:val="-2"/>
          <w:sz w:val="28"/>
          <w:szCs w:val="28"/>
        </w:rPr>
        <w:tab/>
        <w:t xml:space="preserve">В настоящей лабораторной работе рассматривается АЦП </w:t>
      </w:r>
      <w:r w:rsidR="00442EF0">
        <w:rPr>
          <w:spacing w:val="-6"/>
          <w:sz w:val="28"/>
          <w:szCs w:val="28"/>
        </w:rPr>
        <w:t>последовательного приближения</w:t>
      </w:r>
      <w:r w:rsidRPr="008C0DFE">
        <w:rPr>
          <w:spacing w:val="-2"/>
          <w:sz w:val="28"/>
          <w:szCs w:val="28"/>
        </w:rPr>
        <w:t>.</w:t>
      </w:r>
    </w:p>
    <w:p w:rsidR="005B746F" w:rsidRDefault="005B746F" w:rsidP="00A87E00">
      <w:pPr>
        <w:spacing w:after="0" w:line="240" w:lineRule="auto"/>
        <w:jc w:val="both"/>
        <w:rPr>
          <w:sz w:val="28"/>
          <w:szCs w:val="28"/>
        </w:rPr>
      </w:pPr>
    </w:p>
    <w:p w:rsidR="00315591" w:rsidRDefault="00315591" w:rsidP="00315591">
      <w:pPr>
        <w:spacing w:after="0" w:line="240" w:lineRule="auto"/>
        <w:jc w:val="both"/>
        <w:rPr>
          <w:sz w:val="28"/>
          <w:szCs w:val="28"/>
        </w:rPr>
      </w:pPr>
    </w:p>
    <w:p w:rsidR="00E47503" w:rsidRPr="00E47503" w:rsidRDefault="00E47503" w:rsidP="00A87E00">
      <w:pPr>
        <w:spacing w:after="120" w:line="240" w:lineRule="auto"/>
        <w:jc w:val="both"/>
        <w:rPr>
          <w:b/>
          <w:sz w:val="32"/>
          <w:szCs w:val="28"/>
        </w:rPr>
      </w:pPr>
      <w:r w:rsidRPr="00E47503">
        <w:rPr>
          <w:b/>
          <w:sz w:val="32"/>
          <w:szCs w:val="28"/>
        </w:rPr>
        <w:tab/>
        <w:t>Порядок выполнения работы.</w:t>
      </w:r>
    </w:p>
    <w:p w:rsidR="00A75243" w:rsidRDefault="00A75243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Получить у преподавателя исходные данные:</w:t>
      </w:r>
    </w:p>
    <w:p w:rsidR="006437A4" w:rsidRDefault="00822E54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22E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01BAC">
        <w:rPr>
          <w:sz w:val="28"/>
          <w:szCs w:val="28"/>
        </w:rPr>
        <w:t>максимальное значение входного напряжения АЦП</w:t>
      </w:r>
      <w:r w:rsidR="00650C65">
        <w:rPr>
          <w:sz w:val="28"/>
          <w:szCs w:val="28"/>
        </w:rPr>
        <w:t xml:space="preserve"> </w:t>
      </w:r>
      <w:r w:rsidR="00657D6A" w:rsidRPr="00657D6A">
        <w:rPr>
          <w:position w:val="-12"/>
          <w:sz w:val="28"/>
          <w:szCs w:val="28"/>
        </w:rPr>
        <w:object w:dxaOrig="560" w:dyaOrig="380">
          <v:shape id="_x0000_i1028" type="#_x0000_t75" style="width:27.75pt;height:18.75pt" o:ole="">
            <v:imagedata r:id="rId13" o:title=""/>
          </v:shape>
          <o:OLEObject Type="Embed" ProgID="Equation.DSMT4" ShapeID="_x0000_i1028" DrawAspect="Content" ObjectID="_1737224091" r:id="rId14"/>
        </w:object>
      </w:r>
      <w:r w:rsidR="00D01BAC">
        <w:rPr>
          <w:sz w:val="28"/>
          <w:szCs w:val="28"/>
        </w:rPr>
        <w:t>;</w:t>
      </w:r>
    </w:p>
    <w:p w:rsidR="00655DA8" w:rsidRDefault="00655DA8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разрядность АЦП</w:t>
      </w:r>
      <w:r w:rsidR="006410AC">
        <w:rPr>
          <w:sz w:val="28"/>
          <w:szCs w:val="28"/>
        </w:rPr>
        <w:t xml:space="preserve"> </w:t>
      </w:r>
      <w:r w:rsidR="001D651B" w:rsidRPr="001D651B">
        <w:rPr>
          <w:position w:val="-4"/>
          <w:sz w:val="28"/>
          <w:szCs w:val="28"/>
        </w:rPr>
        <w:object w:dxaOrig="240" w:dyaOrig="279">
          <v:shape id="_x0000_i1029" type="#_x0000_t75" style="width:12pt;height:13.5pt" o:ole="">
            <v:imagedata r:id="rId15" o:title=""/>
          </v:shape>
          <o:OLEObject Type="Embed" ProgID="Equation.DSMT4" ShapeID="_x0000_i1029" DrawAspect="Content" ObjectID="_1737224092" r:id="rId16"/>
        </w:object>
      </w:r>
      <w:r>
        <w:rPr>
          <w:sz w:val="28"/>
          <w:szCs w:val="28"/>
        </w:rPr>
        <w:t>;</w:t>
      </w:r>
    </w:p>
    <w:p w:rsidR="00175EDE" w:rsidRPr="00175EDE" w:rsidRDefault="00175ED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частоту тактовых импульсов таймера </w:t>
      </w:r>
      <w:r w:rsidR="001D651B" w:rsidRPr="00657D6A">
        <w:rPr>
          <w:position w:val="-12"/>
          <w:sz w:val="28"/>
          <w:szCs w:val="28"/>
        </w:rPr>
        <w:object w:dxaOrig="300" w:dyaOrig="380">
          <v:shape id="_x0000_i1030" type="#_x0000_t75" style="width:15pt;height:18.75pt" o:ole="">
            <v:imagedata r:id="rId17" o:title=""/>
          </v:shape>
          <o:OLEObject Type="Embed" ProgID="Equation.DSMT4" ShapeID="_x0000_i1030" DrawAspect="Content" ObjectID="_1737224093" r:id="rId18"/>
        </w:object>
      </w:r>
      <w:r>
        <w:rPr>
          <w:sz w:val="28"/>
          <w:szCs w:val="28"/>
        </w:rPr>
        <w:t>.</w:t>
      </w:r>
    </w:p>
    <w:p w:rsidR="00396F7C" w:rsidRPr="00F64EC1" w:rsidRDefault="00F64EC1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0C65">
        <w:rPr>
          <w:sz w:val="28"/>
          <w:szCs w:val="28"/>
        </w:rPr>
        <w:t>2</w:t>
      </w:r>
      <w:r>
        <w:rPr>
          <w:sz w:val="28"/>
          <w:szCs w:val="28"/>
        </w:rPr>
        <w:t xml:space="preserve">. Собрать схему АЦП по рис. </w:t>
      </w:r>
      <w:r w:rsidR="00650C65">
        <w:rPr>
          <w:sz w:val="28"/>
          <w:szCs w:val="28"/>
        </w:rPr>
        <w:t>1</w:t>
      </w:r>
      <w:r>
        <w:rPr>
          <w:sz w:val="28"/>
          <w:szCs w:val="28"/>
        </w:rPr>
        <w:t>. При использовании программы</w:t>
      </w:r>
      <w:r w:rsidR="00DC063B">
        <w:rPr>
          <w:sz w:val="28"/>
          <w:szCs w:val="28"/>
        </w:rPr>
        <w:t xml:space="preserve">      </w:t>
      </w:r>
      <w:r w:rsidRPr="00F64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PROTEUS</w:t>
      </w:r>
      <w:r w:rsidRPr="00F64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использовать в схеме в качестве компаратора любой операционный усилитель и стабилитрон любой марки с напряжением стабилизации 5 В. </w:t>
      </w:r>
      <w:r w:rsidR="00DC063B">
        <w:rPr>
          <w:sz w:val="28"/>
          <w:szCs w:val="28"/>
        </w:rPr>
        <w:t>В качестве ЦАП в схеме АЦП использовать ЦА</w:t>
      </w:r>
      <w:r w:rsidR="00BC5A8D">
        <w:rPr>
          <w:sz w:val="28"/>
          <w:szCs w:val="28"/>
        </w:rPr>
        <w:t>П</w:t>
      </w:r>
      <w:r w:rsidR="00DC063B">
        <w:rPr>
          <w:sz w:val="28"/>
          <w:szCs w:val="28"/>
        </w:rPr>
        <w:t xml:space="preserve"> любого типа. </w:t>
      </w:r>
      <w:r>
        <w:rPr>
          <w:sz w:val="28"/>
          <w:szCs w:val="28"/>
        </w:rPr>
        <w:t xml:space="preserve">Предусмотреть вывод выходного кода АЦП (регистр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 xml:space="preserve"> на рис. 4) на два (или один, в зависимости от количества разрядов) семисегментных индикатора</w:t>
      </w:r>
      <w:r w:rsidR="009A6E5D">
        <w:rPr>
          <w:sz w:val="28"/>
          <w:szCs w:val="28"/>
        </w:rPr>
        <w:t>.</w:t>
      </w:r>
    </w:p>
    <w:p w:rsidR="00F64EC1" w:rsidRDefault="00F64EC1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0C65">
        <w:rPr>
          <w:sz w:val="28"/>
          <w:szCs w:val="28"/>
        </w:rPr>
        <w:t>3</w:t>
      </w:r>
      <w:r>
        <w:rPr>
          <w:sz w:val="28"/>
          <w:szCs w:val="28"/>
        </w:rPr>
        <w:t xml:space="preserve">. Составить программу для микроконтроллера АЦП в соответствии со схемой алгоритма рис. </w:t>
      </w:r>
      <w:r w:rsidR="00650C6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9A6E5D">
        <w:rPr>
          <w:sz w:val="28"/>
          <w:szCs w:val="28"/>
        </w:rPr>
        <w:t xml:space="preserve"> </w:t>
      </w:r>
    </w:p>
    <w:p w:rsidR="00DC063B" w:rsidRDefault="00650C65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Подавая на вход АЦП различные напряжения из диапазона 0…</w:t>
      </w:r>
      <w:r w:rsidRPr="00657D6A">
        <w:rPr>
          <w:position w:val="-12"/>
          <w:sz w:val="28"/>
          <w:szCs w:val="28"/>
        </w:rPr>
        <w:object w:dxaOrig="560" w:dyaOrig="380">
          <v:shape id="_x0000_i1031" type="#_x0000_t75" style="width:27.75pt;height:18.75pt" o:ole="">
            <v:imagedata r:id="rId13" o:title=""/>
          </v:shape>
          <o:OLEObject Type="Embed" ProgID="Equation.DSMT4" ShapeID="_x0000_i1031" DrawAspect="Content" ObjectID="_1737224094" r:id="rId19"/>
        </w:object>
      </w:r>
      <w:r w:rsidR="00DC063B">
        <w:rPr>
          <w:sz w:val="28"/>
          <w:szCs w:val="28"/>
        </w:rPr>
        <w:t>, удостовериться в адекватности его работы.</w:t>
      </w:r>
    </w:p>
    <w:p w:rsidR="007A4855" w:rsidRDefault="007A4855" w:rsidP="00F64EC1">
      <w:p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DC063B">
        <w:rPr>
          <w:sz w:val="28"/>
        </w:rPr>
        <w:t>5</w:t>
      </w:r>
      <w:r>
        <w:rPr>
          <w:sz w:val="28"/>
        </w:rPr>
        <w:t>. Подавая на вход АЦП различные напряжения и контролируя его выход, составить таблицу передаточной характеристики АЦП для постоянного входного</w:t>
      </w:r>
      <w:r w:rsidR="00F96964">
        <w:rPr>
          <w:sz w:val="28"/>
        </w:rPr>
        <w:t xml:space="preserve"> сигнала. При этом использовать </w:t>
      </w:r>
      <w:r>
        <w:rPr>
          <w:sz w:val="28"/>
        </w:rPr>
        <w:t>входные напряжения ряда:</w:t>
      </w:r>
    </w:p>
    <w:p w:rsidR="007A4855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560" w:dyaOrig="380">
          <v:shape id="_x0000_i1032" type="#_x0000_t75" style="width:27.75pt;height:18.75pt" o:ole="">
            <v:imagedata r:id="rId13" o:title=""/>
          </v:shape>
          <o:OLEObject Type="Embed" ProgID="Equation.DSMT4" ShapeID="_x0000_i1032" DrawAspect="Content" ObjectID="_1737224095" r:id="rId20"/>
        </w:object>
      </w:r>
    </w:p>
    <w:p w:rsidR="007A4855" w:rsidRPr="00F64EC1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840" w:dyaOrig="380">
          <v:shape id="_x0000_i1033" type="#_x0000_t75" style="width:42pt;height:18.75pt" o:ole="">
            <v:imagedata r:id="rId21" o:title=""/>
          </v:shape>
          <o:OLEObject Type="Embed" ProgID="Equation.DSMT4" ShapeID="_x0000_i1033" DrawAspect="Content" ObjectID="_1737224096" r:id="rId22"/>
        </w:object>
      </w:r>
    </w:p>
    <w:p w:rsidR="00396F7C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840" w:dyaOrig="380">
          <v:shape id="_x0000_i1034" type="#_x0000_t75" style="width:42pt;height:18.75pt" o:ole="">
            <v:imagedata r:id="rId23" o:title=""/>
          </v:shape>
          <o:OLEObject Type="Embed" ProgID="Equation.DSMT4" ShapeID="_x0000_i1034" DrawAspect="Content" ObjectID="_1737224097" r:id="rId24"/>
        </w:object>
      </w:r>
    </w:p>
    <w:p w:rsidR="007A4855" w:rsidRDefault="007A4855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7A4855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999" w:dyaOrig="420">
          <v:shape id="_x0000_i1035" type="#_x0000_t75" style="width:50.25pt;height:21pt" o:ole="">
            <v:imagedata r:id="rId25" o:title=""/>
          </v:shape>
          <o:OLEObject Type="Embed" ProgID="Equation.DSMT4" ShapeID="_x0000_i1035" DrawAspect="Content" ObjectID="_1737224098" r:id="rId26"/>
        </w:object>
      </w:r>
    </w:p>
    <w:p w:rsidR="00E47503" w:rsidRDefault="00F96964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C063B">
        <w:rPr>
          <w:sz w:val="28"/>
          <w:szCs w:val="28"/>
        </w:rPr>
        <w:t>6</w:t>
      </w:r>
      <w:r>
        <w:rPr>
          <w:sz w:val="28"/>
          <w:szCs w:val="28"/>
        </w:rPr>
        <w:t xml:space="preserve">. Подать на вход АЦП меандр амплитуды </w:t>
      </w:r>
      <w:r w:rsidRPr="00657D6A">
        <w:rPr>
          <w:position w:val="-12"/>
          <w:sz w:val="28"/>
          <w:szCs w:val="28"/>
        </w:rPr>
        <w:object w:dxaOrig="1260" w:dyaOrig="380">
          <v:shape id="_x0000_i1036" type="#_x0000_t75" style="width:62.25pt;height:18.75pt" o:ole="">
            <v:imagedata r:id="rId27" o:title=""/>
          </v:shape>
          <o:OLEObject Type="Embed" ProgID="Equation.DSMT4" ShapeID="_x0000_i1036" DrawAspect="Content" ObjectID="_1737224099" r:id="rId28"/>
        </w:object>
      </w:r>
      <w:r w:rsidR="00357B1C">
        <w:rPr>
          <w:sz w:val="28"/>
          <w:szCs w:val="28"/>
        </w:rPr>
        <w:t xml:space="preserve"> с </w:t>
      </w:r>
      <w:r w:rsidR="00DC063B">
        <w:rPr>
          <w:sz w:val="28"/>
          <w:szCs w:val="28"/>
        </w:rPr>
        <w:t xml:space="preserve">достаточно низкой </w:t>
      </w:r>
      <w:r>
        <w:rPr>
          <w:sz w:val="28"/>
          <w:szCs w:val="28"/>
        </w:rPr>
        <w:t>часто</w:t>
      </w:r>
      <w:r w:rsidR="00DC063B">
        <w:rPr>
          <w:sz w:val="28"/>
          <w:szCs w:val="28"/>
        </w:rPr>
        <w:t>той (по крайней мере, в 200 раз меньше, чем тактовая частота микроконтроллера)</w:t>
      </w:r>
      <w:r w:rsidR="00357B1C">
        <w:rPr>
          <w:sz w:val="28"/>
          <w:szCs w:val="28"/>
        </w:rPr>
        <w:t xml:space="preserve">. </w:t>
      </w:r>
      <w:r w:rsidR="00DC063B">
        <w:rPr>
          <w:sz w:val="28"/>
          <w:szCs w:val="28"/>
        </w:rPr>
        <w:t xml:space="preserve">Подключить к выходу АЦП ЦАП любого типа. </w:t>
      </w:r>
      <w:r w:rsidR="00357B1C">
        <w:rPr>
          <w:sz w:val="28"/>
          <w:szCs w:val="28"/>
        </w:rPr>
        <w:t xml:space="preserve">Проконтролировать с помощью осциллографа совпадение форм входного сигнала АЦП и выходного сигнала ЦАП. Постепенно увеличивая частоту входного сигнала АЦП, определить её предельное значение </w:t>
      </w:r>
      <w:r w:rsidR="00357B1C" w:rsidRPr="00357B1C">
        <w:rPr>
          <w:position w:val="-16"/>
        </w:rPr>
        <w:object w:dxaOrig="540" w:dyaOrig="420">
          <v:shape id="_x0000_i1037" type="#_x0000_t75" style="width:27pt;height:21pt" o:ole="">
            <v:imagedata r:id="rId29" o:title=""/>
          </v:shape>
          <o:OLEObject Type="Embed" ProgID="Equation.DSMT4" ShapeID="_x0000_i1037" DrawAspect="Content" ObjectID="_1737224100" r:id="rId30"/>
        </w:object>
      </w:r>
      <w:r w:rsidR="00357B1C">
        <w:rPr>
          <w:sz w:val="28"/>
          <w:szCs w:val="28"/>
        </w:rPr>
        <w:t>, ниже которого амплитуда выходного сигнала ЦАП остаётся постоянной, а выше – начинает падать.</w:t>
      </w:r>
    </w:p>
    <w:p w:rsidR="00357B1C" w:rsidRDefault="00357B1C" w:rsidP="00F64EC1">
      <w:pPr>
        <w:spacing w:after="0" w:line="24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DC063B">
        <w:rPr>
          <w:sz w:val="28"/>
          <w:szCs w:val="28"/>
        </w:rPr>
        <w:t>7</w:t>
      </w:r>
      <w:r>
        <w:rPr>
          <w:sz w:val="28"/>
          <w:szCs w:val="28"/>
        </w:rPr>
        <w:t>. Повторить п.</w:t>
      </w:r>
      <w:r w:rsidR="00DC063B">
        <w:rPr>
          <w:sz w:val="28"/>
          <w:szCs w:val="28"/>
        </w:rPr>
        <w:t>6</w:t>
      </w:r>
      <w:r>
        <w:rPr>
          <w:sz w:val="28"/>
          <w:szCs w:val="28"/>
        </w:rPr>
        <w:t xml:space="preserve"> для нескольких (не менее 10) значений </w:t>
      </w:r>
      <w:r w:rsidRPr="00D72652">
        <w:rPr>
          <w:position w:val="-12"/>
        </w:rPr>
        <w:object w:dxaOrig="499" w:dyaOrig="380">
          <v:shape id="_x0000_i1038" type="#_x0000_t75" style="width:25.5pt;height:18.75pt" o:ole="">
            <v:imagedata r:id="rId31" o:title=""/>
          </v:shape>
          <o:OLEObject Type="Embed" ProgID="Equation.DSMT4" ShapeID="_x0000_i1038" DrawAspect="Content" ObjectID="_1737224101" r:id="rId32"/>
        </w:object>
      </w:r>
      <w:r>
        <w:rPr>
          <w:sz w:val="28"/>
        </w:rPr>
        <w:t xml:space="preserve"> (равномерно в диапазоне 0…</w:t>
      </w:r>
      <w:r w:rsidRPr="00D72652">
        <w:rPr>
          <w:position w:val="-12"/>
        </w:rPr>
        <w:object w:dxaOrig="560" w:dyaOrig="380">
          <v:shape id="_x0000_i1039" type="#_x0000_t75" style="width:27.75pt;height:18.75pt" o:ole="">
            <v:imagedata r:id="rId33" o:title=""/>
          </v:shape>
          <o:OLEObject Type="Embed" ProgID="Equation.DSMT4" ShapeID="_x0000_i1039" DrawAspect="Content" ObjectID="_1737224102" r:id="rId34"/>
        </w:object>
      </w:r>
      <w:r w:rsidRPr="00357B1C">
        <w:rPr>
          <w:sz w:val="28"/>
        </w:rPr>
        <w:t xml:space="preserve">. </w:t>
      </w:r>
      <w:r>
        <w:rPr>
          <w:sz w:val="28"/>
        </w:rPr>
        <w:t>Результаты измерений занести в таблицу.</w:t>
      </w:r>
    </w:p>
    <w:p w:rsidR="00357B1C" w:rsidRPr="00357B1C" w:rsidRDefault="00357B1C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</w:rPr>
        <w:tab/>
      </w:r>
      <w:r w:rsidR="00DC063B">
        <w:rPr>
          <w:sz w:val="28"/>
        </w:rPr>
        <w:t>8</w:t>
      </w:r>
      <w:r>
        <w:rPr>
          <w:sz w:val="28"/>
        </w:rPr>
        <w:t>. По результатам п.п.</w:t>
      </w:r>
      <w:r w:rsidR="00DC063B">
        <w:rPr>
          <w:sz w:val="28"/>
        </w:rPr>
        <w:t>6</w:t>
      </w:r>
      <w:r>
        <w:rPr>
          <w:sz w:val="28"/>
        </w:rPr>
        <w:t>-</w:t>
      </w:r>
      <w:r w:rsidR="00DC063B">
        <w:rPr>
          <w:sz w:val="28"/>
        </w:rPr>
        <w:t>7</w:t>
      </w:r>
      <w:r>
        <w:rPr>
          <w:sz w:val="28"/>
        </w:rPr>
        <w:t xml:space="preserve"> построить график зависимости </w:t>
      </w:r>
      <w:r w:rsidR="00AC5B8D" w:rsidRPr="00357B1C">
        <w:rPr>
          <w:position w:val="-16"/>
        </w:rPr>
        <w:object w:dxaOrig="1219" w:dyaOrig="440">
          <v:shape id="_x0000_i1040" type="#_x0000_t75" style="width:61.5pt;height:21.75pt" o:ole="">
            <v:imagedata r:id="rId35" o:title=""/>
          </v:shape>
          <o:OLEObject Type="Embed" ProgID="Equation.DSMT4" ShapeID="_x0000_i1040" DrawAspect="Content" ObjectID="_1737224103" r:id="rId36"/>
        </w:object>
      </w:r>
    </w:p>
    <w:p w:rsidR="00F96964" w:rsidRDefault="00F96964" w:rsidP="00F64EC1">
      <w:pPr>
        <w:spacing w:after="0" w:line="240" w:lineRule="auto"/>
        <w:jc w:val="both"/>
        <w:rPr>
          <w:sz w:val="28"/>
          <w:szCs w:val="28"/>
        </w:rPr>
      </w:pPr>
    </w:p>
    <w:p w:rsidR="00D4477E" w:rsidRDefault="00D4477E" w:rsidP="00F64EC1">
      <w:pPr>
        <w:spacing w:after="0" w:line="240" w:lineRule="auto"/>
        <w:rPr>
          <w:sz w:val="28"/>
          <w:szCs w:val="28"/>
        </w:rPr>
      </w:pPr>
    </w:p>
    <w:p w:rsidR="00E47503" w:rsidRDefault="00E47503" w:rsidP="00A87E00">
      <w:pPr>
        <w:spacing w:after="120" w:line="240" w:lineRule="auto"/>
        <w:jc w:val="both"/>
        <w:rPr>
          <w:b/>
          <w:sz w:val="32"/>
          <w:szCs w:val="28"/>
        </w:rPr>
      </w:pPr>
      <w:r w:rsidRPr="00D569A0">
        <w:rPr>
          <w:b/>
          <w:sz w:val="32"/>
          <w:szCs w:val="28"/>
        </w:rPr>
        <w:tab/>
        <w:t>Содержание отчёта.</w:t>
      </w:r>
    </w:p>
    <w:p w:rsidR="00E02E31" w:rsidRPr="00E02E31" w:rsidRDefault="00E02E31" w:rsidP="00A87E00">
      <w:pPr>
        <w:spacing w:after="120" w:line="240" w:lineRule="auto"/>
        <w:jc w:val="both"/>
        <w:rPr>
          <w:sz w:val="28"/>
          <w:szCs w:val="28"/>
        </w:rPr>
      </w:pPr>
      <w:r w:rsidRPr="00E02E31">
        <w:rPr>
          <w:b/>
          <w:sz w:val="28"/>
          <w:szCs w:val="28"/>
        </w:rPr>
        <w:tab/>
      </w:r>
      <w:r w:rsidRPr="00E02E31">
        <w:rPr>
          <w:sz w:val="28"/>
          <w:szCs w:val="28"/>
        </w:rPr>
        <w:t>Отчёт должен содержать:</w:t>
      </w:r>
    </w:p>
    <w:p w:rsidR="00024F89" w:rsidRDefault="00024F89" w:rsidP="00024F8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Исходные данные для лабораторной работы.</w:t>
      </w:r>
    </w:p>
    <w:p w:rsidR="00D569A0" w:rsidRDefault="00D569A0" w:rsidP="00A87E00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AF4B67">
        <w:rPr>
          <w:sz w:val="28"/>
          <w:szCs w:val="28"/>
        </w:rPr>
        <w:t>Полную с</w:t>
      </w:r>
      <w:r w:rsidR="00024F89">
        <w:rPr>
          <w:sz w:val="28"/>
          <w:szCs w:val="28"/>
        </w:rPr>
        <w:t xml:space="preserve">хему </w:t>
      </w:r>
      <w:r w:rsidR="00AF4B67">
        <w:rPr>
          <w:sz w:val="28"/>
          <w:szCs w:val="28"/>
        </w:rPr>
        <w:t>АЦП с номиналами элементов</w:t>
      </w:r>
      <w:r w:rsidR="00024F89">
        <w:rPr>
          <w:sz w:val="28"/>
          <w:szCs w:val="28"/>
        </w:rPr>
        <w:t>.</w:t>
      </w:r>
    </w:p>
    <w:p w:rsidR="006C03AE" w:rsidRDefault="006C03AE" w:rsidP="00A87E00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 Текст программы работы микроконтроллера.</w:t>
      </w:r>
    </w:p>
    <w:p w:rsidR="00D569A0" w:rsidRDefault="006C03AE" w:rsidP="00A87E00">
      <w:pPr>
        <w:spacing w:after="12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D569A0">
        <w:rPr>
          <w:sz w:val="28"/>
          <w:szCs w:val="28"/>
        </w:rPr>
        <w:t xml:space="preserve">. </w:t>
      </w:r>
      <w:r w:rsidR="00F96964">
        <w:rPr>
          <w:sz w:val="28"/>
          <w:szCs w:val="28"/>
        </w:rPr>
        <w:t xml:space="preserve">Таблицу </w:t>
      </w:r>
      <w:r w:rsidR="00F506DA">
        <w:rPr>
          <w:sz w:val="28"/>
          <w:szCs w:val="28"/>
        </w:rPr>
        <w:t xml:space="preserve">зависимости выходного </w:t>
      </w:r>
      <w:r w:rsidR="00AF4B67">
        <w:rPr>
          <w:sz w:val="28"/>
          <w:szCs w:val="28"/>
        </w:rPr>
        <w:t>кода</w:t>
      </w:r>
      <w:r w:rsidR="00F506DA">
        <w:rPr>
          <w:sz w:val="28"/>
          <w:szCs w:val="28"/>
        </w:rPr>
        <w:t xml:space="preserve"> </w:t>
      </w:r>
      <w:r w:rsidR="00AF4B67">
        <w:rPr>
          <w:sz w:val="28"/>
          <w:szCs w:val="28"/>
        </w:rPr>
        <w:t>А</w:t>
      </w:r>
      <w:r w:rsidR="00F506DA">
        <w:rPr>
          <w:sz w:val="28"/>
          <w:szCs w:val="28"/>
        </w:rPr>
        <w:t xml:space="preserve">ЦП от </w:t>
      </w:r>
      <w:r w:rsidR="00AF4B67">
        <w:rPr>
          <w:sz w:val="28"/>
          <w:szCs w:val="28"/>
        </w:rPr>
        <w:t>уровня постоянного входного напряжения.</w:t>
      </w:r>
    </w:p>
    <w:p w:rsidR="0026112B" w:rsidRPr="00FF2E8D" w:rsidRDefault="006C03AE" w:rsidP="00A87E00">
      <w:pPr>
        <w:spacing w:after="120" w:line="24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="0026112B">
        <w:rPr>
          <w:sz w:val="28"/>
          <w:szCs w:val="28"/>
        </w:rPr>
        <w:t xml:space="preserve">. Таблицу и </w:t>
      </w:r>
      <w:r w:rsidR="0026112B">
        <w:rPr>
          <w:sz w:val="28"/>
        </w:rPr>
        <w:t xml:space="preserve">график зависимости </w:t>
      </w:r>
      <w:r w:rsidR="0026112B" w:rsidRPr="00357B1C">
        <w:rPr>
          <w:position w:val="-16"/>
        </w:rPr>
        <w:object w:dxaOrig="1219" w:dyaOrig="440">
          <v:shape id="_x0000_i1041" type="#_x0000_t75" style="width:61.5pt;height:21.75pt" o:ole="">
            <v:imagedata r:id="rId35" o:title=""/>
          </v:shape>
          <o:OLEObject Type="Embed" ProgID="Equation.DSMT4" ShapeID="_x0000_i1041" DrawAspect="Content" ObjectID="_1737224104" r:id="rId37"/>
        </w:object>
      </w:r>
    </w:p>
    <w:p w:rsidR="000F5100" w:rsidRDefault="000F5100" w:rsidP="00A87E00">
      <w:pPr>
        <w:spacing w:after="0" w:line="240" w:lineRule="auto"/>
        <w:jc w:val="both"/>
        <w:rPr>
          <w:sz w:val="28"/>
          <w:szCs w:val="28"/>
        </w:rPr>
      </w:pPr>
    </w:p>
    <w:p w:rsidR="006F43A4" w:rsidRDefault="006F43A4" w:rsidP="00A87E00">
      <w:pPr>
        <w:spacing w:after="0" w:line="240" w:lineRule="auto"/>
        <w:jc w:val="both"/>
        <w:rPr>
          <w:sz w:val="28"/>
          <w:szCs w:val="28"/>
        </w:rPr>
      </w:pPr>
    </w:p>
    <w:p w:rsidR="00A25D52" w:rsidRDefault="00A25D52" w:rsidP="00CB11AE">
      <w:pPr>
        <w:spacing w:after="120" w:line="240" w:lineRule="auto"/>
        <w:jc w:val="both"/>
        <w:rPr>
          <w:sz w:val="28"/>
          <w:szCs w:val="28"/>
        </w:rPr>
      </w:pPr>
      <w:r w:rsidRPr="00A25D52">
        <w:rPr>
          <w:position w:val="-4"/>
          <w:sz w:val="28"/>
          <w:szCs w:val="28"/>
        </w:rPr>
        <w:object w:dxaOrig="1440" w:dyaOrig="340">
          <v:shape id="_x0000_i1042" type="#_x0000_t75" style="width:1in;height:16.5pt" o:ole="">
            <v:imagedata r:id="rId38" o:title=""/>
          </v:shape>
          <o:OLEObject Type="Embed" ProgID="Equation.DSMT4" ShapeID="_x0000_i1042" DrawAspect="Content" ObjectID="_1737224105" r:id="rId39"/>
        </w:object>
      </w:r>
      <w:r w:rsidRPr="00A25D52">
        <w:rPr>
          <w:position w:val="-4"/>
          <w:sz w:val="28"/>
          <w:szCs w:val="28"/>
        </w:rPr>
        <w:object w:dxaOrig="1440" w:dyaOrig="340">
          <v:shape id="_x0000_i1043" type="#_x0000_t75" style="width:1in;height:16.5pt" o:ole="">
            <v:imagedata r:id="rId38" o:title=""/>
          </v:shape>
          <o:OLEObject Type="Embed" ProgID="Equation.DSMT4" ShapeID="_x0000_i1043" DrawAspect="Content" ObjectID="_1737224106" r:id="rId40"/>
        </w:object>
      </w:r>
    </w:p>
    <w:sectPr w:rsidR="00A25D52" w:rsidSect="009A6FF9">
      <w:footerReference w:type="default" r:id="rId4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8D" w:rsidRDefault="00BC5A8D" w:rsidP="00BC5A8D">
      <w:pPr>
        <w:spacing w:after="0" w:line="240" w:lineRule="auto"/>
      </w:pPr>
      <w:r>
        <w:separator/>
      </w:r>
    </w:p>
  </w:endnote>
  <w:endnote w:type="continuationSeparator" w:id="0">
    <w:p w:rsidR="00BC5A8D" w:rsidRDefault="00BC5A8D" w:rsidP="00BC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7187588"/>
      <w:docPartObj>
        <w:docPartGallery w:val="Page Numbers (Bottom of Page)"/>
        <w:docPartUnique/>
      </w:docPartObj>
    </w:sdtPr>
    <w:sdtContent>
      <w:p w:rsidR="00FD49DD" w:rsidRDefault="00FD49D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C5A8D" w:rsidRDefault="00BC5A8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8D" w:rsidRDefault="00BC5A8D" w:rsidP="00BC5A8D">
      <w:pPr>
        <w:spacing w:after="0" w:line="240" w:lineRule="auto"/>
      </w:pPr>
      <w:r>
        <w:separator/>
      </w:r>
    </w:p>
  </w:footnote>
  <w:footnote w:type="continuationSeparator" w:id="0">
    <w:p w:rsidR="00BC5A8D" w:rsidRDefault="00BC5A8D" w:rsidP="00BC5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19"/>
    <w:rsid w:val="00010EC6"/>
    <w:rsid w:val="00021C88"/>
    <w:rsid w:val="00024F89"/>
    <w:rsid w:val="00030ECF"/>
    <w:rsid w:val="000514C6"/>
    <w:rsid w:val="000859CF"/>
    <w:rsid w:val="0009071F"/>
    <w:rsid w:val="000A0620"/>
    <w:rsid w:val="000B7C0F"/>
    <w:rsid w:val="000D08AE"/>
    <w:rsid w:val="000D1022"/>
    <w:rsid w:val="000F5100"/>
    <w:rsid w:val="000F6D3A"/>
    <w:rsid w:val="00175EDE"/>
    <w:rsid w:val="00193576"/>
    <w:rsid w:val="00195DD3"/>
    <w:rsid w:val="001C2ECE"/>
    <w:rsid w:val="001D02FE"/>
    <w:rsid w:val="001D651B"/>
    <w:rsid w:val="001E0F18"/>
    <w:rsid w:val="001E38A0"/>
    <w:rsid w:val="001E4D19"/>
    <w:rsid w:val="001E6E68"/>
    <w:rsid w:val="00216B4A"/>
    <w:rsid w:val="002427DE"/>
    <w:rsid w:val="00255DB7"/>
    <w:rsid w:val="0026112B"/>
    <w:rsid w:val="00294314"/>
    <w:rsid w:val="002A513C"/>
    <w:rsid w:val="002B254F"/>
    <w:rsid w:val="002B2A66"/>
    <w:rsid w:val="002B3E34"/>
    <w:rsid w:val="002C264B"/>
    <w:rsid w:val="002C6B97"/>
    <w:rsid w:val="00315591"/>
    <w:rsid w:val="00315B6D"/>
    <w:rsid w:val="00320CF0"/>
    <w:rsid w:val="00330E06"/>
    <w:rsid w:val="00357B1C"/>
    <w:rsid w:val="00363B92"/>
    <w:rsid w:val="00373149"/>
    <w:rsid w:val="00396F7C"/>
    <w:rsid w:val="003B2F30"/>
    <w:rsid w:val="003B6075"/>
    <w:rsid w:val="003B6389"/>
    <w:rsid w:val="003E7C6F"/>
    <w:rsid w:val="00412C96"/>
    <w:rsid w:val="00426752"/>
    <w:rsid w:val="00442EF0"/>
    <w:rsid w:val="00473EED"/>
    <w:rsid w:val="004A142A"/>
    <w:rsid w:val="004A7E65"/>
    <w:rsid w:val="004B5DBA"/>
    <w:rsid w:val="004B7BBC"/>
    <w:rsid w:val="004D3120"/>
    <w:rsid w:val="004F57A5"/>
    <w:rsid w:val="00501CE0"/>
    <w:rsid w:val="00510C5A"/>
    <w:rsid w:val="00520EDB"/>
    <w:rsid w:val="00523A09"/>
    <w:rsid w:val="00553AEF"/>
    <w:rsid w:val="00565386"/>
    <w:rsid w:val="005B746F"/>
    <w:rsid w:val="005D2F41"/>
    <w:rsid w:val="005D3A09"/>
    <w:rsid w:val="005D78DD"/>
    <w:rsid w:val="005F21AD"/>
    <w:rsid w:val="00601767"/>
    <w:rsid w:val="006036DF"/>
    <w:rsid w:val="00604597"/>
    <w:rsid w:val="00611A99"/>
    <w:rsid w:val="00622A87"/>
    <w:rsid w:val="006410AC"/>
    <w:rsid w:val="00642903"/>
    <w:rsid w:val="006437A4"/>
    <w:rsid w:val="00650C65"/>
    <w:rsid w:val="00654470"/>
    <w:rsid w:val="00655DA8"/>
    <w:rsid w:val="00657D6A"/>
    <w:rsid w:val="006A1991"/>
    <w:rsid w:val="006C03AE"/>
    <w:rsid w:val="006E32C6"/>
    <w:rsid w:val="006F43A4"/>
    <w:rsid w:val="00713824"/>
    <w:rsid w:val="00717218"/>
    <w:rsid w:val="00747D2D"/>
    <w:rsid w:val="00757A61"/>
    <w:rsid w:val="00764573"/>
    <w:rsid w:val="00765FCC"/>
    <w:rsid w:val="00794B7C"/>
    <w:rsid w:val="007A4855"/>
    <w:rsid w:val="007A4E12"/>
    <w:rsid w:val="007D45C8"/>
    <w:rsid w:val="007F37F1"/>
    <w:rsid w:val="00812E54"/>
    <w:rsid w:val="0082032E"/>
    <w:rsid w:val="00821F91"/>
    <w:rsid w:val="00822E54"/>
    <w:rsid w:val="00835D99"/>
    <w:rsid w:val="00840333"/>
    <w:rsid w:val="008558CB"/>
    <w:rsid w:val="0085625E"/>
    <w:rsid w:val="008772CE"/>
    <w:rsid w:val="008A5F4F"/>
    <w:rsid w:val="008C0DFE"/>
    <w:rsid w:val="008C55F5"/>
    <w:rsid w:val="008D0775"/>
    <w:rsid w:val="00900374"/>
    <w:rsid w:val="00923075"/>
    <w:rsid w:val="009407FE"/>
    <w:rsid w:val="00951F51"/>
    <w:rsid w:val="00967085"/>
    <w:rsid w:val="009735FA"/>
    <w:rsid w:val="00977CAB"/>
    <w:rsid w:val="009A6E5D"/>
    <w:rsid w:val="009A6FF9"/>
    <w:rsid w:val="009C16BA"/>
    <w:rsid w:val="009C20B3"/>
    <w:rsid w:val="009D183F"/>
    <w:rsid w:val="009F20E1"/>
    <w:rsid w:val="00A1036B"/>
    <w:rsid w:val="00A25D52"/>
    <w:rsid w:val="00A2647F"/>
    <w:rsid w:val="00A34849"/>
    <w:rsid w:val="00A5120C"/>
    <w:rsid w:val="00A56B67"/>
    <w:rsid w:val="00A618D5"/>
    <w:rsid w:val="00A75243"/>
    <w:rsid w:val="00A81DF2"/>
    <w:rsid w:val="00A82F00"/>
    <w:rsid w:val="00A8351C"/>
    <w:rsid w:val="00A8400C"/>
    <w:rsid w:val="00A847E4"/>
    <w:rsid w:val="00A87E00"/>
    <w:rsid w:val="00A924BE"/>
    <w:rsid w:val="00A946CF"/>
    <w:rsid w:val="00A97E40"/>
    <w:rsid w:val="00AC5B8D"/>
    <w:rsid w:val="00AE0908"/>
    <w:rsid w:val="00AF4B67"/>
    <w:rsid w:val="00B340A1"/>
    <w:rsid w:val="00B43725"/>
    <w:rsid w:val="00B46F29"/>
    <w:rsid w:val="00B7222E"/>
    <w:rsid w:val="00B74619"/>
    <w:rsid w:val="00BC5A8D"/>
    <w:rsid w:val="00BD3BED"/>
    <w:rsid w:val="00BF26DB"/>
    <w:rsid w:val="00BF3A51"/>
    <w:rsid w:val="00C05795"/>
    <w:rsid w:val="00C20EE7"/>
    <w:rsid w:val="00C26EF6"/>
    <w:rsid w:val="00C45FA5"/>
    <w:rsid w:val="00C50637"/>
    <w:rsid w:val="00C57D6D"/>
    <w:rsid w:val="00C62659"/>
    <w:rsid w:val="00C7637B"/>
    <w:rsid w:val="00C765E1"/>
    <w:rsid w:val="00C87816"/>
    <w:rsid w:val="00C92DE2"/>
    <w:rsid w:val="00C96C53"/>
    <w:rsid w:val="00CB11AE"/>
    <w:rsid w:val="00CF5EB5"/>
    <w:rsid w:val="00CF7C62"/>
    <w:rsid w:val="00D01BAC"/>
    <w:rsid w:val="00D12991"/>
    <w:rsid w:val="00D23A8B"/>
    <w:rsid w:val="00D4477E"/>
    <w:rsid w:val="00D567F3"/>
    <w:rsid w:val="00D569A0"/>
    <w:rsid w:val="00D623F6"/>
    <w:rsid w:val="00D639D0"/>
    <w:rsid w:val="00D714A4"/>
    <w:rsid w:val="00D745FE"/>
    <w:rsid w:val="00D754E4"/>
    <w:rsid w:val="00D80764"/>
    <w:rsid w:val="00DA2C18"/>
    <w:rsid w:val="00DB6350"/>
    <w:rsid w:val="00DC063B"/>
    <w:rsid w:val="00DF6BD8"/>
    <w:rsid w:val="00E022A0"/>
    <w:rsid w:val="00E02E31"/>
    <w:rsid w:val="00E232C9"/>
    <w:rsid w:val="00E31D30"/>
    <w:rsid w:val="00E47503"/>
    <w:rsid w:val="00E54523"/>
    <w:rsid w:val="00E7055E"/>
    <w:rsid w:val="00E7712C"/>
    <w:rsid w:val="00EC0046"/>
    <w:rsid w:val="00EC142B"/>
    <w:rsid w:val="00EC6102"/>
    <w:rsid w:val="00EC7FD5"/>
    <w:rsid w:val="00ED566E"/>
    <w:rsid w:val="00F11D62"/>
    <w:rsid w:val="00F14063"/>
    <w:rsid w:val="00F21431"/>
    <w:rsid w:val="00F506DA"/>
    <w:rsid w:val="00F64EC1"/>
    <w:rsid w:val="00F74B0A"/>
    <w:rsid w:val="00F90466"/>
    <w:rsid w:val="00F96964"/>
    <w:rsid w:val="00FB0CD6"/>
    <w:rsid w:val="00FD49DD"/>
    <w:rsid w:val="00FE49B3"/>
    <w:rsid w:val="00FE75A6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docId w15:val="{552CD744-1DDE-4DE3-B67D-D840523D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6F2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6F2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6F2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6F2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6F2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4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6F2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847E4"/>
    <w:rPr>
      <w:color w:val="808080"/>
    </w:rPr>
  </w:style>
  <w:style w:type="paragraph" w:styleId="ac">
    <w:name w:val="List Paragraph"/>
    <w:basedOn w:val="a"/>
    <w:uiPriority w:val="34"/>
    <w:qFormat/>
    <w:rsid w:val="00A75243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BC5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C5A8D"/>
  </w:style>
  <w:style w:type="paragraph" w:styleId="af">
    <w:name w:val="footer"/>
    <w:basedOn w:val="a"/>
    <w:link w:val="af0"/>
    <w:uiPriority w:val="99"/>
    <w:unhideWhenUsed/>
    <w:rsid w:val="00BC5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C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F9B0B-8C0B-485F-BED8-43BFDC41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Учетная запись Майкрософт</cp:lastModifiedBy>
  <cp:revision>2</cp:revision>
  <cp:lastPrinted>2015-11-26T08:09:00Z</cp:lastPrinted>
  <dcterms:created xsi:type="dcterms:W3CDTF">2023-02-06T18:28:00Z</dcterms:created>
  <dcterms:modified xsi:type="dcterms:W3CDTF">2023-02-06T18:28:00Z</dcterms:modified>
</cp:coreProperties>
</file>