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48"/>
          <w:highlight w:val="none"/>
          <w:lang w:val="ru-RU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48"/>
          <w:lang w:val="ru-RU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52"/>
          <w:u w:val="none"/>
        </w:rPr>
        <w:t xml:space="preserve">Статистика неполных частных и гипотеза Гаусса-Куз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52"/>
          <w:u w:val="none"/>
          <w:lang w:val="ru-RU"/>
        </w:rPr>
        <w:t xml:space="preserve">ь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52"/>
          <w:u w:val="none"/>
        </w:rPr>
        <w:t xml:space="preserve">мина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48"/>
          <w:lang w:val="en-US"/>
        </w:rPr>
        <w:t xml:space="preserve">: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48"/>
          <w:lang w:val="ru-RU"/>
        </w:rPr>
        <w:t xml:space="preserve"> исследование сходимости и скорости</w:t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48"/>
          <w:highlight w:val="none"/>
          <w:lang w:val="ru-RU"/>
        </w:rPr>
      </w:r>
    </w:p>
    <w:p w14:paraId="02D6571B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6F4CEDDE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7FB58F8B">
      <w:pPr>
        <w:pBdr/>
        <w:spacing/>
        <w:ind/>
        <w:jc w:val="left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05E5845E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38829885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21D07739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15D548DD">
      <w:pPr>
        <w:pBdr/>
        <w:spacing/>
        <w:ind/>
        <w:jc w:val="left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549606BB">
      <w:pPr>
        <w:pBdr/>
        <w:spacing/>
        <w:ind/>
        <w:jc w:val="left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0BE8D141">
      <w:pPr>
        <w:pBdr/>
        <w:spacing/>
        <w:ind/>
        <w:jc w:val="center"/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48"/>
          <w:highlight w:val="none"/>
          <w:lang w:val="ru-RU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  <w:t xml:space="preserve">Работу выполнили 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  <w:t xml:space="preserve">студенты группы 5342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  <w:t xml:space="preserve">: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</w:p>
    <w:p w14:paraId="398CEAC1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  <w:highlight w:val="none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  <w:t xml:space="preserve">Димитров Александрос, Кукреш Олег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  <w:highlight w:val="none"/>
        </w:rPr>
      </w:r>
    </w:p>
    <w:p w14:paraId="6E21F0EA">
      <w:pPr>
        <w:pBdr/>
        <w:spacing/>
        <w:ind/>
        <w:jc w:val="left"/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</w:p>
    <w:p w14:paraId="405AB900">
      <w:pPr>
        <w:pBdr/>
        <w:spacing/>
        <w:ind/>
        <w:jc w:val="left"/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 w:bidi="ru-RU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</w:p>
    <w:p w14:paraId="2820A66C">
      <w:pPr>
        <w:pBdr/>
        <w:spacing/>
        <w:ind/>
        <w:jc w:val="center"/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  <w:t xml:space="preserve">СПбГЭТУ «ЛЭТИ»</w:t>
      </w:r>
      <w:r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</w:p>
    <w:p w14:paraId="39BFB74B">
      <w:pPr>
        <w:pBdr/>
        <w:spacing/>
        <w:ind/>
        <w:jc w:val="center"/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  <w:t xml:space="preserve">2026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</w:p>
    <w:p w14:paraId="19E7F6A2">
      <w:pPr>
        <w:pStyle w:val="930"/>
        <w:suppressLineNumbers w:val="false"/>
        <w:pBdr/>
        <w:spacing/>
        <w:ind/>
        <w:rPr>
          <w:b/>
          <w:bCs/>
          <w:highlight w:val="none"/>
          <w:lang w:val="ru-RU"/>
          <w14:ligatures w14:val="none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b/>
          <w:bCs/>
          <w:highlight w:val="none"/>
          <w:lang w:val="ru-RU"/>
        </w:rPr>
        <w:t xml:space="preserve">Теоретическое введение.</w:t>
      </w:r>
      <w:r>
        <w:rPr>
          <w:b/>
          <w:bCs/>
        </w:rPr>
      </w:r>
      <w:r>
        <w:rPr>
          <w:b/>
          <w:bCs/>
          <w:highlight w:val="none"/>
          <w:lang w:val="ru-RU"/>
          <w14:ligatures w14:val="none"/>
        </w:rPr>
      </w:r>
    </w:p>
    <w:p w14:paraId="63C38127">
      <w:pPr>
        <w:pStyle w:val="930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/>
        </w:rPr>
        <w:t xml:space="preserve">Гипотеза Гаусса-Кузьмина</w:t>
      </w:r>
      <w:r>
        <w:rPr>
          <w:b/>
          <w:bCs/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утверждает, что для почти любого вещественного числа </w:t>
      </w:r>
      <w:r>
        <w:rPr>
          <w:b w:val="0"/>
          <w:bCs w:val="0"/>
          <w:highlight w:val="none"/>
          <w:lang w:val="en-US"/>
        </w:rPr>
        <w:t xml:space="preserve">x</w:t>
      </w:r>
      <w:r>
        <w:rPr>
          <w:b w:val="0"/>
          <w:bCs w:val="0"/>
          <w:highlight w:val="none"/>
          <w:lang w:val="ru-RU"/>
        </w:rPr>
        <w:t xml:space="preserve">, вероятность того, что </w:t>
      </w:r>
      <w:r>
        <w:rPr>
          <w:b w:val="0"/>
          <w:bCs w:val="0"/>
          <w:highlight w:val="none"/>
          <w:lang w:val="en-US"/>
        </w:rPr>
        <w:t xml:space="preserve">k</w:t>
      </w:r>
      <w:r>
        <w:rPr>
          <w:b w:val="0"/>
          <w:bCs w:val="0"/>
          <w:highlight w:val="none"/>
          <w:lang w:val="ru-RU"/>
        </w:rPr>
        <w:t xml:space="preserve">-тый элемент последовательности разложения этого числа в цепную дробь равен </w:t>
      </w:r>
      <w:r>
        <w:rPr>
          <w:b w:val="0"/>
          <w:bCs w:val="0"/>
          <w:highlight w:val="none"/>
          <w:lang w:val="en-US"/>
        </w:rPr>
        <w:t xml:space="preserve">n</w:t>
      </w:r>
      <w:r>
        <w:rPr>
          <w:b w:val="0"/>
          <w:bCs w:val="0"/>
          <w:highlight w:val="none"/>
          <w:lang w:val="ru-RU"/>
        </w:rPr>
        <w:t xml:space="preserve">, стремится при </w:t>
      </w:r>
      <w:r>
        <w:rPr>
          <w:b w:val="0"/>
          <w:bCs w:val="0"/>
          <w:highlight w:val="none"/>
          <w:lang w:val="en-US"/>
        </w:rPr>
      </w:r>
      <m:oMath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k</m:t>
        </m:r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→</m:t>
        </m:r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∞</m:t>
        </m:r>
      </m:oMath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к</w:t>
      </w:r>
      <w:r>
        <w:rPr>
          <w:b w:val="0"/>
          <w:bCs w:val="0"/>
        </w:rPr>
      </w:r>
      <w:r>
        <w:rPr>
          <w:b w:val="0"/>
          <w:bCs w:val="0"/>
          <w:highlight w:val="none"/>
          <w:lang w:val="ru-RU"/>
          <w14:ligatures w14:val="none"/>
        </w:rPr>
      </w:r>
    </w:p>
    <w:p w14:paraId="073FDAE9">
      <w:pPr>
        <w:pStyle w:val="930"/>
        <w:suppressLineNumbers w:val="false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en-U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36"/>
              <w:szCs w:val="36"/>
              <w:highlight w:val="none"/>
              <w:lang w:val="en-US" w:bidi="en-US"/>
            </w:rPr>
            <m:rPr>
              <m:sty m:val="i"/>
            </m:rPr>
            <m:t>P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36"/>
                  <w:highlight w:val="none"/>
                  <w:lang w:val="en-US" w:bidi="en-U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  <m:rPr>
                  <m:sty m:val="i"/>
                </m:rPr>
                <m:t>n</m:t>
              </m:r>
            </m:e>
          </m:d>
          <m:r>
            <w:rPr>
              <w:rFonts w:hint="default" w:ascii="Cambria Math" w:hAnsi="Cambria Math" w:eastAsia="Cambria Math" w:cs="Cambria Math"/>
              <w:sz w:val="36"/>
              <w:szCs w:val="36"/>
              <w:highlight w:val="none"/>
              <w:lang w:val="en-US" w:bidi="en-US"/>
            </w:rPr>
            <m:rPr>
              <m:sty m:val="i"/>
            </m:rPr>
            <m:t>=</m:t>
          </m:r>
          <m:func>
            <m:funcPr>
              <m:ctrlPr>
                <w:rPr>
                  <w:rFonts w:ascii="Cambria Math" w:hAnsi="Cambria Math" w:eastAsia="Cambria Math" w:cs="Cambria Math"/>
                  <w:sz w:val="36"/>
                  <w:highlight w:val="none"/>
                  <w:lang w:val="en-US" w:bidi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 w:eastAsia="Cambria Math" w:cs="Cambria Math"/>
                      <w:sz w:val="36"/>
                      <w:highlight w:val="none"/>
                      <w:lang w:val="en-US" w:bidi="en-US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36"/>
                      <w:szCs w:val="36"/>
                      <w:highlight w:val="none"/>
                      <w:lang w:val="en-US" w:bidi="en-US"/>
                    </w:rPr>
                    <m:rPr>
                      <m:sty m:val="i"/>
                    </m:rPr>
                    <m:t>log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36"/>
                      <w:szCs w:val="36"/>
                      <w:highlight w:val="none"/>
                      <w:lang w:val="en-US" w:bidi="en-US"/>
                    </w:rPr>
                    <m:rPr>
                      <m:sty m:val="i"/>
                    </m:rPr>
                    <m:t>2</m:t>
                  </m:r>
                </m:sub>
              </m:sSub>
            </m:fName>
            <m:e>
              <m:r>
                <w:rPr>
                  <w:rFonts w:hint="default"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  <m:rPr>
                  <m:sty m:val="i"/>
                </m:rPr>
                <m:t>1+</m:t>
              </m:r>
              <m:f>
                <m:fPr>
                  <m:ctrlPr>
                    <w:rPr>
                      <w:rFonts w:ascii="Cambria Math" w:hAnsi="Cambria Math" w:eastAsia="Cambria Math" w:cs="Cambria Math"/>
                      <w:sz w:val="36"/>
                      <w:highlight w:val="none"/>
                      <w:lang w:val="en-US" w:bidi="en-US"/>
                    </w:rPr>
                  </m:ctrlPr>
                </m:fPr>
                <m:num>
                  <m:r>
                    <w:rPr>
                      <w:rFonts w:hint="default" w:ascii="Cambria Math" w:hAnsi="Cambria Math" w:eastAsia="Cambria Math" w:cs="Cambria Math"/>
                      <w:sz w:val="36"/>
                      <w:szCs w:val="36"/>
                      <w:highlight w:val="none"/>
                      <w:lang w:val="en-US" w:bidi="en-US"/>
                    </w:rPr>
                    <m:rPr>
                      <m:sty m:val="i"/>
                    </m:rPr>
                    <m:t>1</m:t>
                  </m:r>
                </m:num>
                <m:den>
                  <m:r>
                    <w:rPr>
                      <w:rFonts w:hint="default" w:ascii="Cambria Math" w:hAnsi="Cambria Math" w:eastAsia="Cambria Math" w:cs="Cambria Math"/>
                      <w:sz w:val="36"/>
                      <w:szCs w:val="36"/>
                      <w:highlight w:val="none"/>
                      <w:lang w:val="en-US" w:bidi="en-US"/>
                    </w:rPr>
                    <m:rPr>
                      <m:sty m:val="i"/>
                    </m:rPr>
                    <m:t>n</m:t>
                  </m:r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  <w:sz w:val="36"/>
                          <w:highlight w:val="none"/>
                          <w:lang w:val="en-US" w:bidi="en-US"/>
                        </w:rPr>
                      </m:ctrlPr>
                    </m:dPr>
                    <m:e>
                      <m:r>
                        <w:rPr>
                          <w:rFonts w:hint="default" w:ascii="Cambria Math" w:hAnsi="Cambria Math" w:eastAsia="Cambria Math" w:cs="Cambria Math"/>
                          <w:sz w:val="36"/>
                          <w:szCs w:val="36"/>
                          <w:highlight w:val="none"/>
                          <w:lang w:val="en-US" w:bidi="en-US"/>
                        </w:rPr>
                        <m:rPr>
                          <m:sty m:val="i"/>
                        </m:rPr>
                        <m:t>n+2</m:t>
                      </m:r>
                    </m:e>
                  </m:d>
                </m:den>
              </m:f>
            </m:e>
          </m:func>
        </m:oMath>
      </m:oMathPara>
      <w:r>
        <w:rPr>
          <w:b w:val="0"/>
          <w:bCs w:val="0"/>
        </w:rPr>
      </w:r>
      <w:r>
        <w:rPr>
          <w:b w:val="0"/>
          <w:bCs w:val="0"/>
          <w:highlight w:val="none"/>
          <w14:ligatures w14:val="none"/>
        </w:rPr>
      </w:r>
    </w:p>
    <w:p w14:paraId="38D4259C">
      <w:pPr>
        <w:pStyle w:val="930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Эта гипотеза была доказана — для почти всех вещественных чисел распределение элементов цепной дроби действительно сходится к данному пределу.</w:t>
      </w:r>
      <w:r>
        <w:rPr>
          <w:b w:val="0"/>
          <w:bCs w:val="0"/>
          <w:highlight w:val="none"/>
        </w:rPr>
        <w:t xml:space="preserve"> (</w:t>
      </w:r>
      <w:r>
        <w:rPr>
          <w:b w:val="0"/>
          <w:bCs w:val="0"/>
          <w:highlight w:val="none"/>
          <w:lang w:val="ru-RU"/>
        </w:rPr>
        <w:t xml:space="preserve">О чем мы также убедимся далее в работе)</w:t>
      </w:r>
      <w:r>
        <w:rPr>
          <w:b w:val="0"/>
          <w:bCs w:val="0"/>
        </w:rPr>
      </w:r>
      <w:r>
        <w:rPr>
          <w:b w:val="0"/>
          <w:bCs w:val="0"/>
          <w:highlight w:val="none"/>
          <w:lang w:val="ru-RU"/>
          <w14:ligatures w14:val="none"/>
        </w:rPr>
      </w:r>
    </w:p>
    <w:p w14:paraId="207FC54C">
      <w:pPr>
        <w:pStyle w:val="930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  <w:t xml:space="preserve">Однако доказательство ничего не утверждает про скорость сходимости распределения. Неизвестно, ни на сколько быстро распределение приближается к предельному, ни зависит ли это от их свойств.</w:t>
      </w:r>
      <w:r>
        <w:rPr>
          <w:b w:val="0"/>
          <w:bCs w:val="0"/>
        </w:rPr>
      </w:r>
      <w:r>
        <w:rPr>
          <w:b w:val="0"/>
          <w:bCs w:val="0"/>
          <w:highlight w:val="none"/>
          <w:lang w:val="ru-RU"/>
          <w14:ligatures w14:val="none"/>
        </w:rPr>
      </w:r>
    </w:p>
    <w:p w14:paraId="33564C34">
      <w:pPr>
        <w:pStyle w:val="930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/>
        </w:rPr>
        <w:t xml:space="preserve">Также, </w:t>
      </w:r>
      <w:r>
        <w:rPr>
          <w:b w:val="0"/>
          <w:bCs w:val="0"/>
          <w:highlight w:val="none"/>
          <w:lang w:val="en-US"/>
        </w:rPr>
        <w:t xml:space="preserve">“</w:t>
      </w:r>
      <w:r>
        <w:rPr>
          <w:b w:val="0"/>
          <w:bCs w:val="0"/>
          <w:highlight w:val="none"/>
          <w:lang w:val="ru-RU"/>
        </w:rPr>
        <w:t xml:space="preserve">почти все</w:t>
      </w:r>
      <w:r>
        <w:rPr>
          <w:b w:val="0"/>
          <w:bCs w:val="0"/>
          <w:highlight w:val="none"/>
          <w:lang w:val="en-US"/>
        </w:rPr>
        <w:t xml:space="preserve">”</w:t>
      </w:r>
      <w:r>
        <w:rPr>
          <w:b w:val="0"/>
          <w:bCs w:val="0"/>
          <w:highlight w:val="none"/>
          <w:lang w:val="ru-RU"/>
        </w:rPr>
        <w:t xml:space="preserve"> в формулировке гипотезы показывает, что существуют числа не поддающиеся данному распределению т.е. не являющиеся </w:t>
      </w:r>
      <w:r>
        <w:rPr>
          <w:b w:val="0"/>
          <w:bCs w:val="0"/>
          <w:highlight w:val="none"/>
          <w:lang w:val="en-US"/>
        </w:rPr>
        <w:t xml:space="preserve">“</w:t>
      </w:r>
      <w:r>
        <w:rPr>
          <w:b w:val="0"/>
          <w:bCs w:val="0"/>
          <w:highlight w:val="none"/>
          <w:lang w:val="ru-RU"/>
        </w:rPr>
        <w:t xml:space="preserve">типичными</w:t>
      </w:r>
      <w:r>
        <w:rPr>
          <w:b w:val="0"/>
          <w:bCs w:val="0"/>
          <w:highlight w:val="none"/>
          <w:lang w:val="en-US"/>
        </w:rPr>
        <w:t xml:space="preserve">”</w:t>
      </w:r>
      <w:r>
        <w:rPr>
          <w:b w:val="0"/>
          <w:bCs w:val="0"/>
          <w:highlight w:val="none"/>
          <w:lang w:val="ru-RU"/>
        </w:rPr>
        <w:t xml:space="preserve">.</w:t>
      </w:r>
      <w:r>
        <w:rPr>
          <w:b w:val="0"/>
          <w:bCs w:val="0"/>
        </w:rPr>
      </w:r>
      <w:r>
        <w:rPr>
          <w:b w:val="0"/>
          <w:bCs w:val="0"/>
          <w:highlight w:val="none"/>
          <w:lang w:val="ru-RU"/>
          <w14:ligatures w14:val="none"/>
        </w:rPr>
      </w:r>
    </w:p>
    <w:p w14:paraId="11443104">
      <w:pPr>
        <w:pStyle w:val="930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/>
        </w:rPr>
        <w:t xml:space="preserve">Например квадратичные иррациональности (</w:t>
      </w:r>
      <m:oMath>
        <m:rad>
          <m:radPr>
            <m:degHide m:val="on"/>
            <m:ctrlPr>
              <w:rPr>
                <w:rFonts w:ascii="Cambria Math" w:hAnsi="Cambria Math" w:eastAsia="Cambria Math" w:cs="Cambria Math"/>
                <w:b w:val="0"/>
                <w:bCs w:val="0"/>
                <w:i/>
                <w:highlight w:val="none"/>
                <w:lang w:val="ru-RU" w:bidi="ru-RU"/>
              </w:rPr>
            </m:ctrlPr>
          </m:radPr>
          <m:deg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/>
            </m:r>
          </m:deg>
          <m:e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2</m:t>
            </m:r>
          </m:e>
        </m:rad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, </m:t>
        </m:r>
        <m:rad>
          <m:radPr>
            <m:degHide m:val="on"/>
            <m:ctrlPr>
              <w:rPr>
                <w:rFonts w:ascii="Cambria Math" w:hAnsi="Cambria Math" w:eastAsia="Cambria Math" w:cs="Cambria Math"/>
                <w:i/>
                <w:highlight w:val="none"/>
                <w:lang w:val="ru-RU" w:bidi="ru-RU"/>
              </w:rPr>
            </m:ctrlPr>
          </m:radPr>
          <m:deg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/>
            </m:r>
          </m:deg>
          <m:e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3</m:t>
            </m:r>
          </m:e>
        </m:rad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, ...)</m:t>
        </m:r>
      </m:oMath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имеют периодическую цепную дробь, а число эйлера </w:t>
      </w:r>
      <w:r>
        <w:rPr>
          <w:b w:val="0"/>
          <w:bCs w:val="0"/>
          <w:highlight w:val="none"/>
          <w:lang w:val="en-US"/>
        </w:rPr>
        <w:t xml:space="preserve">e </w:t>
      </w:r>
      <w:r>
        <w:rPr>
          <w:b w:val="0"/>
          <w:bCs w:val="0"/>
          <w:highlight w:val="none"/>
          <w:lang w:val="ru-RU"/>
        </w:rPr>
        <w:t xml:space="preserve">собственную формулу</w:t>
      </w:r>
      <w:r>
        <w:rPr>
          <w:b w:val="0"/>
          <w:bCs w:val="0"/>
          <w:highlight w:val="none"/>
          <w:lang w:val="ru-RU"/>
        </w:rPr>
        <w:t xml:space="preserve">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  <w14:ligatures w14:val="none"/>
        </w:rPr>
      </w:r>
    </w:p>
    <w:p w14:paraId="7E59AF3E">
      <w:pPr>
        <w:pStyle w:val="930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 w:bidi="ru-RU"/>
        </w:rPr>
        <w:t xml:space="preserve">Возникает вопрос </w:t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b w:val="0"/>
          <w:bCs w:val="0"/>
          <w:highlight w:val="none"/>
          <w:lang w:val="ru-RU" w:bidi="ru-RU"/>
        </w:rPr>
        <w:t xml:space="preserve"> является ли данное конкретное число, скажем </w:t>
      </w:r>
      <m:oMath>
        <m:r>
          <w:rPr>
            <w:rFonts w:hint="default" w:ascii="Cambria Math" w:hAnsi="Cambria Math" w:eastAsia="Cambria Math" w:cs="Cambria Math"/>
            <w:sz w:val="40"/>
            <w:szCs w:val="40"/>
            <w:highlight w:val="none"/>
            <w:lang w:val="ru-RU" w:bidi="ru-RU"/>
          </w:rPr>
          <m:rPr>
            <m:sty m:val="i"/>
          </m:rPr>
          <m:t>π</m:t>
        </m:r>
      </m:oMath>
      <w:r>
        <w:rPr>
          <w:b w:val="0"/>
          <w:bCs w:val="0"/>
          <w:highlight w:val="none"/>
          <w:lang w:val="ru-RU" w:bidi="ru-RU"/>
        </w:rPr>
        <w:t xml:space="preserve">, </w:t>
      </w:r>
      <w:r>
        <w:rPr>
          <w:b w:val="0"/>
          <w:bCs w:val="0"/>
          <w:highlight w:val="none"/>
          <w:lang w:val="en-US"/>
        </w:rPr>
        <w:t xml:space="preserve">“</w:t>
      </w:r>
      <w:r>
        <w:rPr>
          <w:b w:val="0"/>
          <w:bCs w:val="0"/>
          <w:highlight w:val="none"/>
          <w:lang w:val="ru-RU"/>
        </w:rPr>
        <w:t xml:space="preserve">типичным</w:t>
      </w:r>
      <w:r>
        <w:rPr>
          <w:b w:val="0"/>
          <w:bCs w:val="0"/>
          <w:highlight w:val="none"/>
          <w:lang w:val="en-US"/>
        </w:rPr>
        <w:t xml:space="preserve">”</w:t>
      </w:r>
      <w:r>
        <w:rPr>
          <w:b w:val="0"/>
          <w:bCs w:val="0"/>
          <w:highlight w:val="none"/>
          <w:lang w:val="ru-RU"/>
        </w:rPr>
        <w:t xml:space="preserve"> в этом смысле</w:t>
      </w:r>
      <w:r>
        <w:rPr>
          <w:b w:val="0"/>
          <w:bCs w:val="0"/>
          <w:highlight w:val="none"/>
          <w:lang w:val="en-US"/>
        </w:rPr>
        <w:t xml:space="preserve">?</w:t>
      </w:r>
      <w:r>
        <w:rPr>
          <w:b w:val="0"/>
          <w:bCs w:val="0"/>
          <w:highlight w:val="none"/>
          <w:lang w:val="ru-RU"/>
        </w:rPr>
        <w:t xml:space="preserve"> Строгого доказательства положительного или отрицательного ответа на этот вопрос нету, однако засчет сравнения ожидаемых и теоретических результатов мы можем предположить ответ.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  <w14:ligatures w14:val="none"/>
        </w:rPr>
      </w:r>
    </w:p>
    <w:p w14:paraId="726768E7">
      <w:pPr>
        <w:pStyle w:val="930"/>
        <w:suppressLineNumbers w:val="false"/>
        <w:pBdr/>
        <w:spacing/>
        <w:ind/>
        <w:rPr>
          <w:b w:val="0"/>
          <w:bCs/>
          <w:i/>
          <w:highlight w:val="none"/>
          <w:lang w:val="ru-RU" w:bidi="ru-RU"/>
          <w14:ligatures w14:val="none"/>
        </w:rPr>
      </w:pPr>
      <w:r>
        <w:rPr>
          <w:b w:val="0"/>
          <w:bCs w:val="0"/>
          <w:i/>
          <w:iCs/>
          <w:highlight w:val="none"/>
          <w:lang w:val="ru-RU" w:bidi="ru-RU"/>
        </w:rPr>
        <w:t xml:space="preserve">Важное уточнение</w:t>
      </w:r>
      <w:r>
        <w:rPr>
          <w:b w:val="0"/>
          <w:bCs w:val="0"/>
          <w:i/>
          <w:iCs/>
          <w:highlight w:val="none"/>
          <w:lang w:val="en-US"/>
        </w:rPr>
        <w:t xml:space="preserve">: </w:t>
      </w:r>
      <w:r>
        <w:rPr>
          <w:highlight w:val="none"/>
          <w:lang w:val="ru-RU" w:bidi="ru-RU"/>
        </w:rPr>
        <w:t xml:space="preserve">Для реализации исследования наша команда написала небольш</w:t>
      </w:r>
      <w:r>
        <w:rPr>
          <w:highlight w:val="none"/>
          <w:lang w:val="ru-RU" w:bidi="ru-RU"/>
        </w:rPr>
        <w:t xml:space="preserve">ие программы на языке </w:t>
      </w:r>
      <w:r>
        <w:rPr>
          <w:highlight w:val="none"/>
          <w:lang w:val="en-US"/>
        </w:rPr>
        <w:t xml:space="preserve">C++ </w:t>
      </w:r>
      <w:r>
        <w:rPr>
          <w:highlight w:val="none"/>
          <w:lang w:val="ru-RU"/>
        </w:rPr>
        <w:t xml:space="preserve">и настроила </w:t>
      </w:r>
      <w:r>
        <w:rPr>
          <w:highlight w:val="none"/>
          <w:lang w:val="ru-RU"/>
        </w:rPr>
        <w:t xml:space="preserve">утилиту </w:t>
      </w:r>
      <w:r>
        <w:rPr>
          <w:highlight w:val="none"/>
          <w:lang w:val="en-US"/>
        </w:rPr>
        <w:t xml:space="preserve">gnuplot</w:t>
      </w:r>
      <w:r>
        <w:rPr>
          <w:highlight w:val="none"/>
          <w:lang w:val="ru-RU"/>
        </w:rPr>
        <w:t xml:space="preserve">. С исходными файлами, при желании, можно ознакомиться в открытом </w:t>
      </w:r>
      <w:r>
        <w:rPr>
          <w:highlight w:val="none"/>
          <w:lang w:val="en-US"/>
        </w:rPr>
        <w:t xml:space="preserve">Github </w:t>
      </w:r>
      <w:r>
        <w:rPr>
          <w:highlight w:val="none"/>
          <w:lang w:val="ru-RU"/>
        </w:rPr>
        <w:t xml:space="preserve">репозитории</w:t>
      </w:r>
      <w:r>
        <w:rPr>
          <w:highlight w:val="none"/>
          <w:lang w:val="en-US"/>
        </w:rPr>
        <w:t xml:space="preserve">: </w:t>
      </w:r>
      <w:r>
        <w:rPr>
          <w:b w:val="0"/>
          <w:bCs/>
          <w:i/>
          <w:highlight w:val="none"/>
          <w:lang w:val="ru-RU" w:bidi="ru-RU"/>
        </w:rPr>
      </w:r>
      <w:r>
        <w:rPr>
          <w:b w:val="0"/>
          <w:bCs/>
          <w:i/>
          <w:highlight w:val="none"/>
          <w:lang w:val="ru-RU" w:bidi="ru-RU"/>
          <w14:ligatures w14:val="none"/>
        </w:rPr>
      </w:r>
    </w:p>
    <w:p w14:paraId="61A45DB3">
      <w:pPr>
        <w:pStyle w:val="930"/>
        <w:suppressLineNumbers w:val="false"/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github.com/Alexandr-Dimitrov/gauss-kuzmin-research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6CF860FD">
      <w:pPr>
        <w:pStyle w:val="930"/>
        <w:suppressLineNumbers w:val="false"/>
        <w:pBdr/>
        <w:spacing/>
        <w:ind/>
        <w:rPr>
          <w:b w:val="0"/>
          <w:bCs/>
          <w:i/>
          <w:highlight w:val="none"/>
          <w14:ligatures w14:val="none"/>
        </w:rPr>
      </w:pPr>
      <w:r>
        <w:rPr>
          <w:b w:val="0"/>
          <w:bCs w:val="0"/>
          <w:i/>
          <w:iCs/>
          <w:highlight w:val="none"/>
          <w:lang w:val="ru-RU" w:bidi="ru-RU"/>
        </w:rPr>
      </w:r>
      <w:r>
        <w:rPr>
          <w:b w:val="0"/>
          <w:bCs w:val="0"/>
          <w:i/>
          <w:iCs/>
          <w:highlight w:val="none"/>
          <w:lang w:val="ru-RU" w:bidi="ru-RU"/>
        </w:rPr>
      </w:r>
      <w:r>
        <w:rPr>
          <w:b w:val="0"/>
          <w:bCs/>
          <w:i/>
          <w:highlight w:val="none"/>
          <w14:ligatures w14:val="none"/>
        </w:rPr>
      </w:r>
    </w:p>
    <w:p w14:paraId="011397A7">
      <w:pPr>
        <w:suppressLineNumbers w:val="false"/>
        <w:pBdr/>
        <w:shd w:val="nil" w:color="auto"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/>
        </w:rPr>
        <w:br w:type="page" w:clear="all"/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  <w14:ligatures w14:val="none"/>
        </w:rPr>
      </w:r>
    </w:p>
    <w:p w14:paraId="58733374">
      <w:pPr>
        <w:pStyle w:val="930"/>
        <w:suppressLineNumbers w:val="false"/>
        <w:pBdr/>
        <w:spacing/>
        <w:ind w:firstLine="360"/>
        <w:rPr>
          <w:b/>
          <w:bCs/>
          <w:highlight w:val="none"/>
          <w:lang w:val="ru-RU"/>
          <w14:ligatures w14:val="none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b/>
          <w:bCs/>
          <w:highlight w:val="none"/>
          <w:lang w:val="ru-RU"/>
        </w:rPr>
        <w:t xml:space="preserve">Исследование </w:t>
      </w:r>
      <w:r>
        <w:rPr>
          <w:b/>
          <w:bCs/>
          <w:highlight w:val="none"/>
          <w:lang w:val="ru-RU"/>
        </w:rPr>
        <w:t xml:space="preserve">числа </w:t>
      </w:r>
      <w:r>
        <w:rPr>
          <w:b w:val="0"/>
          <w:bCs w:val="0"/>
          <w:highlight w:val="none"/>
          <w:lang w:val="ru-RU" w:bidi="ru-RU"/>
          <w14:ligatures w14:val="none"/>
        </w:rPr>
      </w:r>
      <m:oMath>
        <m:r>
          <w:rPr>
            <w:rFonts w:hint="default" w:ascii="Cambria Math" w:hAnsi="Cambria Math" w:eastAsia="Cambria Math" w:cs="Cambria Math"/>
            <w:sz w:val="40"/>
            <w:szCs w:val="40"/>
            <w:highlight w:val="none"/>
            <w:lang w:val="ru-RU" w:bidi="ru-RU"/>
          </w:rPr>
          <m:rPr>
            <m:sty m:val="bi"/>
          </m:rPr>
          <m:t>π</m:t>
        </m:r>
      </m:oMath>
      <w:r>
        <w:rPr>
          <w:b/>
          <w:bCs/>
          <w:highlight w:val="none"/>
          <w:lang w:val="ru-RU"/>
        </w:rPr>
        <w:t xml:space="preserve"> на </w:t>
      </w:r>
      <w:r>
        <w:rPr>
          <w:b/>
          <w:bCs/>
          <w:highlight w:val="none"/>
          <w:lang w:val="ru-RU"/>
        </w:rPr>
        <w:t xml:space="preserve">типичность.</w:t>
      </w:r>
      <w:r>
        <w:rPr>
          <w:b/>
          <w:bCs/>
          <w:highlight w:val="none"/>
          <w:lang w:val="ru-RU"/>
          <w14:ligatures w14:val="none"/>
        </w:rPr>
      </w:r>
      <w:r>
        <w:rPr>
          <w:b/>
          <w:bCs/>
          <w:highlight w:val="none"/>
          <w:lang w:val="ru-RU"/>
          <w14:ligatures w14:val="none"/>
        </w:rPr>
      </w:r>
    </w:p>
    <w:p w14:paraId="374B4933">
      <w:pPr>
        <w:pStyle w:val="930"/>
        <w:suppressLineNumbers w:val="false"/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/>
        </w:rPr>
        <w:t xml:space="preserve">Для исследования были взяты значения цепной дроби </w:t>
      </w:r>
      <m:oMath>
        <m:sSub>
          <m:sSubPr>
            <m:ctrlPr>
              <w:rPr>
                <w:rFonts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a</m:t>
            </m:r>
          </m:e>
          <m:sub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k</m:t>
            </m:r>
          </m:sub>
        </m:sSub>
      </m:oMath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для </w:t>
      </w:r>
      <w:r>
        <w:rPr>
          <w:highlight w:val="none"/>
          <w:lang w:val="en-US"/>
        </w:rPr>
        <w:t xml:space="preserve">k </w:t>
      </w:r>
      <w:r>
        <w:rPr>
          <w:highlight w:val="none"/>
          <w:lang w:val="ru-RU"/>
        </w:rPr>
        <w:t xml:space="preserve">от 100 до 1000 (для избежания влияния начала, ведь число сходится к распределению только при </w:t>
      </w:r>
      <w:r>
        <w:rPr>
          <w:highlight w:val="none"/>
          <w:lang w:val="ru-RU"/>
        </w:rPr>
      </w:r>
      <m:oMath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k</m:t>
        </m:r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→</m:t>
        </m:r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∞</m:t>
        </m:r>
      </m:oMath>
      <w:r>
        <w:rPr>
          <w:highlight w:val="none"/>
          <w:lang w:val="en-US"/>
        </w:rPr>
        <w:t xml:space="preserve">)</w:t>
      </w:r>
      <w:r>
        <w:rPr>
          <w:highlight w:val="none"/>
          <w:lang w:val="ru-RU"/>
        </w:rPr>
        <w:t xml:space="preserve"> и составлена эмпирическая статистика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  <w:t xml:space="preserve">сколько раз встречается значения </w:t>
      </w:r>
      <m:oMath>
        <m:sSub>
          <m:sSubPr>
            <m:ctrlPr>
              <w:rPr>
                <w:rFonts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a</m:t>
            </m:r>
          </m:e>
          <m:sub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k</m:t>
            </m:r>
          </m:sub>
        </m:sSub>
      </m:oMath>
      <w:r>
        <w:rPr>
          <w:highlight w:val="none"/>
          <w:lang w:val="ru-RU"/>
        </w:rPr>
        <w:t xml:space="preserve"> в данном промежутке. Затем были получены теоретические данные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  <w:t xml:space="preserve">сколько раз </w:t>
      </w:r>
      <m:oMath>
        <m:sSub>
          <m:sSubPr>
            <m:ctrlPr>
              <w:rPr>
                <w:rFonts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a</m:t>
            </m:r>
          </m:e>
          <m:sub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k</m:t>
            </m:r>
          </m:sub>
        </m:sSub>
      </m:oMath>
      <w:r>
        <w:rPr>
          <w:highlight w:val="none"/>
          <w:lang w:val="ru-RU"/>
        </w:rPr>
        <w:t xml:space="preserve"> должно встречаться по распределению Гаусса-Кузьмина. На основе полученных данных была составлена гистограмма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ru-RU"/>
        </w:rPr>
      </w:r>
      <w:r>
        <w:rPr>
          <w:highlight w:val="none"/>
          <w:lang w:val="en-US"/>
          <w14:ligatures w14:val="none"/>
        </w:rPr>
      </w:r>
    </w:p>
    <w:p w14:paraId="0FB5BD26">
      <w:pPr>
        <w:pStyle w:val="930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4900" cy="384326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74945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</pic:blipFill>
                      <pic:spPr bwMode="auto">
                        <a:xfrm flipH="0" flipV="0">
                          <a:off x="0" y="0"/>
                          <a:ext cx="5764899" cy="38432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93pt;height:302.6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 w:bidi="ru-RU"/>
          <w14:ligatures w14:val="none"/>
        </w:rPr>
      </w:r>
    </w:p>
    <w:p w14:paraId="54D03276">
      <w:pPr>
        <w:pStyle w:val="930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  <w:t xml:space="preserve">По ней мы можем предположить, что число </w:t>
      </w:r>
      <w:r>
        <w:rPr>
          <w:highlight w:val="none"/>
          <w:lang w:val="ru-RU" w:bidi="ru-RU"/>
        </w:rPr>
      </w:r>
      <m:oMath>
        <m:r>
          <w:rPr>
            <w:rFonts w:hint="default" w:ascii="Cambria Math" w:hAnsi="Cambria Math" w:eastAsia="Cambria Math" w:cs="Cambria Math"/>
            <w:sz w:val="40"/>
            <w:szCs w:val="40"/>
            <w:highlight w:val="none"/>
            <w:lang w:val="ru-RU" w:bidi="ru-RU"/>
          </w:rPr>
          <m:rPr>
            <m:sty m:val="i"/>
          </m:rPr>
          <m:t>π</m:t>
        </m:r>
      </m:oMath>
      <w:r>
        <w:rPr>
          <w:highlight w:val="none"/>
          <w:lang w:val="ru-RU" w:bidi="ru-RU"/>
        </w:rPr>
        <w:t xml:space="preserve"> действительно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типичное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, так как подчиняется распределению с маленькой погрешностью.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57000D55">
      <w:pPr>
        <w:pStyle w:val="930"/>
        <w:suppressLineNumbers w:val="false"/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Однако сохранится ли это согласие на более длинных отрезках? Чтобы исключить случайное совпадение на конкретном интервале, рассмотрим другой промежуток</w:t>
      </w:r>
      <w:r>
        <w:rPr>
          <w:highlight w:val="none"/>
          <w:lang w:val="ru-RU" w:bidi="ru-RU"/>
        </w:rPr>
        <w:t xml:space="preserve"> </w:t>
      </w:r>
      <w:r>
        <w:rPr>
          <w:highlight w:val="none"/>
          <w:lang w:val="en-US"/>
        </w:rPr>
        <w:t xml:space="preserve">[9000; 9900]:</w:t>
      </w:r>
      <w:r>
        <w:rPr>
          <w:highlight w:val="none"/>
          <w:lang w:val="ru-RU"/>
        </w:rPr>
      </w:r>
      <w:r>
        <w:rPr>
          <w:highlight w:val="none"/>
          <w:lang w:val="en-US"/>
          <w14:ligatures w14:val="none"/>
        </w:rPr>
      </w:r>
    </w:p>
    <w:p w14:paraId="2AB03A7B">
      <w:pPr>
        <w:pStyle w:val="930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4900" cy="384326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65850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</pic:blipFill>
                      <pic:spPr bwMode="auto">
                        <a:xfrm rot="0" flipH="0" flipV="0">
                          <a:off x="0" y="0"/>
                          <a:ext cx="5764898" cy="38432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3.93pt;height:302.62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 w:bidi="ru-RU"/>
          <w14:ligatures w14:val="none"/>
        </w:rPr>
      </w:r>
    </w:p>
    <w:p w14:paraId="0A530F10">
      <w:pPr>
        <w:pStyle w:val="930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  <w:t xml:space="preserve">Можно наблюдать, что распределение для данного промежутка аналогичное, из чего следует, что сходимость обуславливается не просто удачным промежутком.</w:t>
      </w:r>
      <w:r>
        <w:rPr>
          <w:highlight w:val="none"/>
          <w:lang w:val="ru-RU"/>
        </w:rPr>
      </w:r>
      <w:r>
        <w:rPr>
          <w:highlight w:val="none"/>
          <w:lang w:val="ru-RU" w:bidi="ru-RU"/>
          <w14:ligatures w14:val="none"/>
        </w:rPr>
      </w:r>
    </w:p>
    <w:p w14:paraId="23C2710A">
      <w:pPr>
        <w:pStyle w:val="930"/>
        <w:suppressLineNumbers w:val="false"/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Дополнительно можно приложить распределение на промежутке </w:t>
      </w:r>
      <w:r>
        <w:rPr>
          <w:highlight w:val="none"/>
          <w:lang w:val="en-US"/>
        </w:rPr>
        <w:t xml:space="preserve">[100; 9900]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ru-RU"/>
        </w:rPr>
      </w:r>
      <w:r>
        <w:rPr>
          <w:highlight w:val="none"/>
          <w:lang w:val="en-US"/>
          <w14:ligatures w14:val="none"/>
        </w:rPr>
      </w:r>
    </w:p>
    <w:p w14:paraId="3B6E5D25">
      <w:pPr>
        <w:pStyle w:val="930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4900" cy="384326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9343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</pic:blipFill>
                      <pic:spPr bwMode="auto">
                        <a:xfrm rot="0" flipH="0" flipV="0">
                          <a:off x="0" y="0"/>
                          <a:ext cx="5764899" cy="38432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3.93pt;height:302.62pt;mso-wrap-distance-left:0.00pt;mso-wrap-distance-top:0.00pt;mso-wrap-distance-right:0.00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 w:bidi="ru-RU"/>
          <w14:ligatures w14:val="none"/>
        </w:rPr>
      </w:r>
    </w:p>
    <w:p w14:paraId="36FE0A37">
      <w:pPr>
        <w:pStyle w:val="930"/>
        <w:suppressLineNumbers w:val="false"/>
        <w:pBdr/>
        <w:spacing/>
        <w:ind/>
        <w:rPr>
          <w:highlight w:val="none"/>
          <w:u w:val="none"/>
          <w:lang w:val="ru-RU"/>
          <w14:ligatures w14:val="none"/>
        </w:rPr>
      </w:pPr>
      <w:r>
        <w:rPr>
          <w:highlight w:val="none"/>
          <w:lang w:val="ru-RU" w:bidi="ru-RU"/>
        </w:rPr>
        <w:t xml:space="preserve">Приведенные данные не являются доказательством того, что Пи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типичное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 число, однако они явным образом </w:t>
      </w:r>
      <w:r>
        <w:rPr>
          <w:highlight w:val="none"/>
          <w:u w:val="none"/>
          <w:lang w:val="ru-RU"/>
        </w:rPr>
        <w:t xml:space="preserve">не противоречат этому, значит Пи может быть типичным.</w:t>
      </w:r>
      <w:r>
        <w:rPr>
          <w:highlight w:val="none"/>
          <w:u w:val="none"/>
        </w:rPr>
      </w:r>
      <w:r>
        <w:rPr>
          <w:highlight w:val="none"/>
          <w:u w:val="none"/>
          <w:lang w:val="ru-RU"/>
          <w14:ligatures w14:val="none"/>
        </w:rPr>
      </w:r>
    </w:p>
    <w:p w14:paraId="3D5E75F8">
      <w:pPr>
        <w:suppressLineNumbers w:val="false"/>
        <w:pBdr/>
        <w:shd w:val="nil" w:color="auto"/>
        <w:spacing/>
        <w:ind/>
        <w:rPr>
          <w:highlight w:val="none"/>
          <w:u w:val="none"/>
          <w14:ligatures w14:val="none"/>
        </w:rPr>
      </w:pPr>
      <w:r>
        <w:rPr>
          <w:highlight w:val="none"/>
          <w:u w:val="none"/>
        </w:rPr>
        <w:br w:type="page" w:clear="all"/>
      </w:r>
      <w:r>
        <w:rPr>
          <w:highlight w:val="none"/>
          <w:u w:val="none"/>
        </w:rPr>
      </w:r>
      <w:r>
        <w:rPr>
          <w:highlight w:val="none"/>
          <w:u w:val="none"/>
          <w14:ligatures w14:val="none"/>
        </w:rPr>
      </w:r>
    </w:p>
    <w:p w14:paraId="6ACB3586">
      <w:pPr>
        <w:pStyle w:val="930"/>
        <w:suppressLineNumbers w:val="false"/>
        <w:pBdr/>
        <w:spacing/>
        <w:ind w:firstLine="360"/>
        <w:rPr>
          <w:b/>
          <w:bCs/>
          <w:highlight w:val="none"/>
          <w:lang w:val="ru-RU"/>
          <w14:ligatures w14:val="none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b/>
          <w:bCs/>
          <w:highlight w:val="none"/>
          <w:lang w:val="ru-RU"/>
        </w:rPr>
        <w:t xml:space="preserve">Исследование </w:t>
      </w:r>
      <w:r>
        <w:rPr>
          <w:b/>
          <w:bCs/>
          <w:highlight w:val="none"/>
          <w:lang w:val="ru-RU"/>
        </w:rPr>
        <w:t xml:space="preserve">скорост</w:t>
      </w:r>
      <w:r>
        <w:rPr>
          <w:b/>
          <w:bCs/>
          <w:highlight w:val="none"/>
          <w:lang w:val="ru-RU"/>
        </w:rPr>
        <w:t xml:space="preserve">и сходимости</w:t>
      </w:r>
      <w:r>
        <w:rPr>
          <w:b/>
          <w:bCs/>
          <w:highlight w:val="none"/>
          <w:lang w:val="ru-RU"/>
        </w:rPr>
        <w:t xml:space="preserve">.</w:t>
      </w:r>
      <w:r>
        <w:rPr>
          <w:b/>
          <w:bCs/>
          <w:highlight w:val="none"/>
          <w:lang w:val="ru-RU"/>
          <w14:ligatures w14:val="none"/>
        </w:rPr>
      </w:r>
      <w:r>
        <w:rPr>
          <w:b/>
          <w:bCs/>
          <w:highlight w:val="none"/>
          <w:lang w:val="ru-RU"/>
          <w14:ligatures w14:val="none"/>
        </w:rPr>
      </w:r>
    </w:p>
    <w:p w14:paraId="24274055">
      <w:pPr>
        <w:pStyle w:val="930"/>
        <w:suppressLineNumbers w:val="false"/>
        <w:pBdr/>
        <w:spacing/>
        <w:ind w:firstLine="360"/>
        <w:rPr>
          <w:b w:val="0"/>
          <w:bCs w:val="0"/>
          <w:i w:val="0"/>
          <w:highlight w:val="none"/>
          <w:lang w:val="en-US"/>
          <w14:ligatures w14:val="none"/>
        </w:rPr>
      </w:pPr>
      <w:r>
        <w:rPr>
          <w:b w:val="0"/>
          <w:bCs w:val="0"/>
          <w:i w:val="0"/>
          <w:iCs w:val="0"/>
          <w:highlight w:val="none"/>
          <w:lang w:val="ru-RU" w:bidi="ru-RU"/>
        </w:rPr>
        <w:t xml:space="preserve">Идея исследования такова</w:t>
      </w:r>
      <w:r>
        <w:rPr>
          <w:b w:val="0"/>
          <w:bCs w:val="0"/>
          <w:i w:val="0"/>
          <w:iCs w:val="0"/>
          <w:highlight w:val="none"/>
          <w:lang w:val="en-US"/>
        </w:rPr>
        <w:t xml:space="preserve">: </w:t>
      </w:r>
      <w:r>
        <w:rPr>
          <w:b w:val="0"/>
          <w:bCs w:val="0"/>
          <w:i w:val="0"/>
          <w:iCs w:val="0"/>
          <w:highlight w:val="none"/>
          <w:lang w:val="ru-RU"/>
        </w:rPr>
        <w:t xml:space="preserve">выберем полный промежуток для исследования, допустим </w:t>
      </w:r>
      <w:r>
        <w:rPr>
          <w:b w:val="0"/>
          <w:bCs w:val="0"/>
          <w:i w:val="0"/>
          <w:iCs w:val="0"/>
          <w:highlight w:val="none"/>
          <w:lang w:val="en-US"/>
        </w:rPr>
        <w:t xml:space="preserve">[100; 9000]. </w:t>
      </w:r>
      <w:r>
        <w:rPr>
          <w:b w:val="0"/>
          <w:bCs w:val="0"/>
          <w:i w:val="0"/>
          <w:iCs w:val="0"/>
          <w:highlight w:val="none"/>
          <w:lang w:val="ru-RU"/>
        </w:rPr>
        <w:t xml:space="preserve">Будем брать подпромежутки вида</w:t>
      </w:r>
      <w:r>
        <w:rPr>
          <w:b w:val="0"/>
          <w:bCs w:val="0"/>
          <w:i w:val="0"/>
          <w:iCs w:val="0"/>
          <w:highlight w:val="none"/>
          <w:lang w:val="en-US"/>
        </w:rPr>
        <w:t xml:space="preserve">:</w:t>
      </w:r>
      <w:r>
        <w:rPr>
          <w:b w:val="0"/>
          <w:bCs w:val="0"/>
          <w:i w:val="0"/>
          <w:highlight w:val="none"/>
          <w14:ligatures w14:val="none"/>
        </w:rPr>
      </w:r>
      <w:r>
        <w:rPr>
          <w:b w:val="0"/>
          <w:bCs w:val="0"/>
          <w:i w:val="0"/>
          <w:highlight w:val="none"/>
          <w:lang w:val="en-US"/>
          <w14:ligatures w14:val="none"/>
        </w:rPr>
      </w:r>
    </w:p>
    <w:p w14:paraId="6E2A3365">
      <w:pPr>
        <w:pStyle w:val="930"/>
        <w:suppressLineNumbers w:val="false"/>
        <w:pBdr/>
        <w:spacing/>
        <w:ind w:firstLine="360"/>
        <w:rPr>
          <w:b w:val="0"/>
          <w:bCs w:val="0"/>
          <w:i w:val="0"/>
          <w:highlight w:val="none"/>
          <w14:ligatures w14:val="none"/>
        </w:rPr>
      </w:pPr>
      <w:r>
        <w:rPr>
          <w:b w:val="0"/>
          <w:bCs w:val="0"/>
          <w:i w:val="0"/>
          <w:iCs w:val="0"/>
          <w:highlight w:val="none"/>
          <w:lang w:val="en-US"/>
        </w:rPr>
      </w:r>
      <w:r>
        <w:rPr>
          <w:b w:val="0"/>
          <w:bCs w:val="0"/>
          <w:i w:val="0"/>
          <w:iCs w:val="0"/>
          <w:highlight w:val="none"/>
          <w:lang w:val="ru-RU"/>
        </w:rPr>
      </w:r>
      <m:oMathPara>
        <m:oMathParaPr/>
        <m:oMath>
          <m:sSub>
            <m:sSubPr>
              <m:ctrlPr>
                <w:rPr>
                  <w:sz w:val="36"/>
                  <w:szCs w:val="36"/>
                  <w:highlight w:val="none"/>
                  <w:lang w:val="en-US" w:bidi="en-US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  <m:rPr>
                  <m:sty m:val="p"/>
                </m:rPr>
                <m:t>I</m:t>
              </m:r>
            </m:e>
            <m:sub>
              <m:r>
                <w:rPr>
                  <w:rFonts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  <m:rPr>
                  <m:sty m:val="p"/>
                </m:rPr>
                <m:t>i</m:t>
              </m:r>
            </m:sub>
          </m:sSub>
          <m:r>
            <w:rPr>
              <w:rFonts w:ascii="Cambria Math" w:hAnsi="Cambria Math" w:eastAsia="Cambria Math" w:cs="Cambria Math"/>
              <w:sz w:val="36"/>
              <w:szCs w:val="36"/>
              <w:highlight w:val="none"/>
              <w:lang w:val="en-US" w:bidi="en-US"/>
            </w:rPr>
            <m:rPr>
              <m:sty m:val="p"/>
            </m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  <m:rPr>
                  <m:sty m:val="p"/>
                </m:rPr>
                <m:t>100;100+i</m:t>
              </m:r>
            </m:e>
          </m:d>
          <m:r>
            <w:rPr>
              <w:rFonts w:hint="default" w:ascii="Cambria Math" w:hAnsi="Cambria Math" w:eastAsia="Cambria Math" w:cs="Cambria Math"/>
              <w:sz w:val="36"/>
              <w:szCs w:val="36"/>
              <w:highlight w:val="none"/>
              <w:lang w:val="ru-RU" w:bidi="ru-RU"/>
            </w:rPr>
            <m:rPr>
              <m:sty m:val="i"/>
            </m:rPr>
            <m:t>, i ∈ </m:t>
          </m:r>
          <m:acc>
            <m:accPr>
              <m:chr m:val="̅"/>
              <m:ctrlPr>
                <w:rPr>
                  <w:rFonts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</m:ctrlPr>
            </m:accPr>
            <m:e>
              <m:r>
                <w:rPr>
                  <w:rFonts w:hint="default" w:ascii="Cambria Math" w:hAnsi="Cambria Math" w:eastAsia="Cambria Math" w:cs="Cambria Math"/>
                  <w:sz w:val="36"/>
                  <w:szCs w:val="36"/>
                  <w:highlight w:val="none"/>
                  <w:lang w:val="ru-RU" w:bidi="ru-RU"/>
                </w:rPr>
                <m:rPr>
                  <m:sty m:val="i"/>
                </m:rPr>
                <m:t>1,9000-100</m:t>
              </m:r>
            </m:e>
          </m:acc>
        </m:oMath>
      </m:oMathPara>
      <w:r>
        <w:rPr>
          <w:b w:val="0"/>
          <w:bCs w:val="0"/>
          <w:i w:val="0"/>
          <w:highlight w:val="none"/>
          <w14:ligatures w14:val="none"/>
        </w:rPr>
      </w:r>
      <w:r>
        <w:rPr>
          <w:b w:val="0"/>
          <w:bCs w:val="0"/>
          <w:i w:val="0"/>
          <w:highlight w:val="none"/>
          <w14:ligatures w14:val="none"/>
        </w:rPr>
      </w:r>
    </w:p>
    <w:p w14:paraId="1F2A7D05">
      <w:pPr>
        <w:pStyle w:val="930"/>
        <w:suppressLineNumbers w:val="false"/>
        <w:pBdr/>
        <w:spacing/>
        <w:ind/>
        <w:rPr>
          <w:highlight w:val="none"/>
          <w:u w:val="none"/>
          <w:lang w:val="ru-RU"/>
          <w14:ligatures w14:val="none"/>
        </w:rPr>
      </w:pPr>
      <w:r>
        <w:rPr>
          <w:highlight w:val="none"/>
          <w:u w:val="none"/>
          <w:lang w:val="ru-RU"/>
        </w:rPr>
        <w:t xml:space="preserve">Для них будем вычислять эмпирическую и теоретическую выборку как раньше, и вычислять общее расстояние между ними используя </w:t>
      </w:r>
      <w:r>
        <w:rPr>
          <w:highlight w:val="none"/>
          <w:u w:val="none"/>
          <w:lang w:val="ru-RU"/>
        </w:rPr>
        <w:t xml:space="preserve">Критерий согласия Колмогорова</w:t>
      </w:r>
      <w:r>
        <w:rPr>
          <w:highlight w:val="none"/>
          <w:u w:val="none"/>
          <w:lang w:val="ru-RU"/>
        </w:rPr>
        <w:t xml:space="preserve">. Подробнее о нем можно узнать в списке литературы, он </w:t>
      </w:r>
      <w:r>
        <w:rPr>
          <w:highlight w:val="none"/>
          <w:u w:val="none"/>
          <w:lang w:val="ru-RU"/>
        </w:rPr>
        <w:t xml:space="preserve">предназначен для проверки гипотезы о принадлежности выборки некоторому закону распределения. Самое значимое для нас </w:t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highlight w:val="none"/>
          <w:u w:val="none"/>
          <w:lang w:val="ru-RU"/>
        </w:rPr>
        <w:t xml:space="preserve"> что критерий не чувствителен к различиям по краям, ведь например для числа Пи 431ый элемент разложения в периодическую дробь равен 20776, несмотря на то, что ни до него ни после еще долго не встречаются настолько большие числа.</w:t>
      </w:r>
      <w:r>
        <w:rPr>
          <w:highlight w:val="none"/>
          <w:u w:val="none"/>
        </w:rPr>
      </w:r>
      <w:r>
        <w:rPr>
          <w:highlight w:val="none"/>
          <w:u w:val="none"/>
          <w:lang w:val="ru-RU"/>
          <w14:ligatures w14:val="none"/>
        </w:rPr>
      </w:r>
    </w:p>
    <w:p w14:paraId="1DBC23C8">
      <w:pPr>
        <w:pStyle w:val="930"/>
        <w:suppressLineNumbers w:val="false"/>
        <w:pBdr/>
        <w:spacing/>
        <w:ind/>
        <w:rPr>
          <w:highlight w:val="none"/>
          <w:u w:val="none"/>
          <w:lang w:val="ru-RU"/>
          <w14:ligatures w14:val="none"/>
        </w:rPr>
      </w:pPr>
      <w:r>
        <w:rPr>
          <w:highlight w:val="none"/>
          <w:u w:val="none"/>
          <w:lang w:val="ru-RU"/>
        </w:rPr>
        <w:t xml:space="preserve">Так вот используя Критерий согласия Колмогорова будем составлять графики скорости схождения для различных </w:t>
      </w:r>
      <w:r>
        <w:rPr>
          <w:highlight w:val="none"/>
          <w:u w:val="none"/>
          <w:lang w:val="ru-RU"/>
        </w:rPr>
        <w:t xml:space="preserve">чисел и будем пытаться выявлять закономерности.</w:t>
      </w:r>
      <w:r>
        <w:rPr>
          <w:highlight w:val="none"/>
          <w:u w:val="none"/>
        </w:rPr>
      </w:r>
      <w:r>
        <w:rPr>
          <w:highlight w:val="none"/>
          <w:u w:val="none"/>
          <w:lang w:val="ru-RU"/>
          <w14:ligatures w14:val="none"/>
        </w:rPr>
      </w:r>
    </w:p>
    <w:p w14:paraId="5CF19B50">
      <w:pPr>
        <w:pStyle w:val="930"/>
        <w:suppressLineNumbers w:val="false"/>
        <w:pBdr/>
        <w:spacing/>
        <w:ind/>
        <w:rPr>
          <w:highlight w:val="none"/>
          <w:u w:val="none"/>
          <w:lang w:val="en-US"/>
          <w14:ligatures w14:val="none"/>
        </w:rPr>
      </w:pPr>
      <w:r>
        <w:rPr>
          <w:highlight w:val="none"/>
          <w:u w:val="none"/>
          <w:lang w:val="ru-RU"/>
        </w:rPr>
        <w:t xml:space="preserve">Найдем изменения скорости для следующий констант</w:t>
      </w:r>
      <w:r>
        <w:rPr>
          <w:highlight w:val="none"/>
          <w:u w:val="none"/>
          <w:lang w:val="ru-RU"/>
        </w:rPr>
        <w:t xml:space="preserve">, разделенных по группам</w:t>
      </w:r>
      <w:r>
        <w:rPr>
          <w:highlight w:val="none"/>
          <w:u w:val="none"/>
          <w:lang w:val="en-US"/>
        </w:rPr>
        <w:t xml:space="preserve">:</w:t>
      </w:r>
      <w:r>
        <w:rPr>
          <w:highlight w:val="none"/>
          <w:u w:val="none"/>
          <w:lang w:val="en-US"/>
        </w:rPr>
      </w:r>
      <w:r>
        <w:rPr>
          <w:highlight w:val="none"/>
          <w:u w:val="none"/>
          <w:lang w:val="en-US"/>
          <w14:ligatures w14:val="none"/>
        </w:rPr>
      </w:r>
    </w:p>
    <w:p w14:paraId="0337C70B">
      <w:pPr>
        <w:pStyle w:val="930"/>
        <w:suppressLineNumbers w:val="false"/>
        <w:pBdr/>
        <w:spacing/>
        <w:ind/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pPr>
      <w:r>
        <w:rPr>
          <w:sz w:val="36"/>
          <w:szCs w:val="36"/>
          <w:highlight w:val="none"/>
          <w:u w:val="none"/>
          <w:lang w:val="en-US" w:bidi="en-US"/>
          <w14:ligatures w14:val="none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Группа 1: </m:t>
          </m:r>
          <m:rad>
            <m:radPr>
              <m:degHide m:val="off"/>
              <m:ctrlPr>
                <w:rPr>
                  <w:rFonts w:ascii="Cambria Math" w:hAnsi="Cambria Math" w:eastAsia="Cambria Math" w:cs="Cambria Math"/>
                  <w:i/>
                  <w:sz w:val="32"/>
                  <w:highlight w:val="none"/>
                  <w:u w:val="none"/>
                  <w:lang w:val="en-US" w:bidi="en-US"/>
                </w:rPr>
              </m:ctrlPr>
            </m:radPr>
            <m:deg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7</m:t>
              </m:r>
            </m:deg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e>
          </m:rad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</m:t>
          </m:r>
          <m:rad>
            <m:radPr>
              <m:degHide m:val="off"/>
              <m:ctrlPr>
                <w:rPr>
                  <w:rFonts w:ascii="Cambria Math" w:hAnsi="Cambria Math" w:eastAsia="Cambria Math" w:cs="Cambria Math"/>
                  <w:i/>
                  <w:sz w:val="32"/>
                  <w:highlight w:val="none"/>
                  <w:u w:val="none"/>
                  <w:lang w:val="en-US" w:bidi="en-US"/>
                </w:rPr>
              </m:ctrlPr>
            </m:radPr>
            <m:deg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deg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e>
          </m:rad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</m:t>
          </m:r>
          <m:rad>
            <m:radPr>
              <m:degHide m:val="off"/>
              <m:ctrlPr>
                <w:rPr>
                  <w:rFonts w:ascii="Cambria Math" w:hAnsi="Cambria Math" w:eastAsia="Cambria Math" w:cs="Cambria Math"/>
                  <w:i/>
                  <w:sz w:val="32"/>
                  <w:highlight w:val="none"/>
                  <w:u w:val="none"/>
                  <w:lang w:val="en-US" w:bidi="en-US"/>
                </w:rPr>
              </m:ctrlPr>
            </m:radPr>
            <m:deg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deg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2</m:t>
              </m:r>
            </m:e>
          </m:rad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ζ(3),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ln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32"/>
                  <w:highlight w:val="none"/>
                  <w:u w:val="none"/>
                  <w:lang w:val="en-US" w:bidi="en-U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2</m:t>
              </m:r>
            </m:e>
          </m:d>
        </m:oMath>
      </m:oMathPara>
      <w:r>
        <w:rPr>
          <w:sz w:val="32"/>
          <w:szCs w:val="32"/>
          <w:highlight w:val="none"/>
          <w:u w:val="none"/>
          <w14:ligatures w14:val="none"/>
        </w:rPr>
      </w:r>
      <w:r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r>
    </w:p>
    <w:p w14:paraId="53DB5FD7">
      <w:pPr>
        <w:pStyle w:val="930"/>
        <w:suppressLineNumbers w:val="false"/>
        <w:pBdr/>
        <w:spacing/>
        <w:ind/>
        <w:rPr>
          <w:sz w:val="32"/>
          <w:szCs w:val="32"/>
          <w:highlight w:val="none"/>
          <w:u w:val="none"/>
          <w14:ligatures w14:val="none"/>
        </w:rPr>
      </w:pPr>
      <w:r/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Группа 2: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π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π+e, </m:t>
          </m:r>
          <m:sSup>
            <m:sSupPr>
              <m:ctrlPr>
                <w:rPr>
                  <w:rFonts w:ascii="Cambria Math" w:hAnsi="Cambria Math" w:eastAsia="Cambria Math" w:cs="Cambria Math"/>
                  <w:sz w:val="32"/>
                  <w:highlight w:val="none"/>
                  <w:u w:val="none"/>
                  <w:lang w:val="en-US" w:bidi="en-US"/>
                </w:rPr>
              </m:ctrlPr>
            </m:sSupPr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π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e</m:t>
              </m:r>
            </m:sup>
          </m:sSup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</m:t>
          </m:r>
          <m:sSup>
            <m:sSupPr>
              <m:ctrlPr>
                <w:rPr>
                  <w:rFonts w:ascii="Cambria Math" w:hAnsi="Cambria Math" w:eastAsia="Cambria Math" w:cs="Cambria Math"/>
                  <w:sz w:val="32"/>
                  <w:highlight w:val="none"/>
                  <w:u w:val="none"/>
                  <w:lang w:val="en-US" w:bidi="en-US"/>
                </w:rPr>
              </m:ctrlPr>
            </m:sSupPr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e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π</m:t>
              </m:r>
            </m:sup>
          </m:sSup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π*e</m:t>
          </m:r>
        </m:oMath>
      </m:oMathPara>
      <w:r>
        <w:rPr>
          <w:sz w:val="32"/>
          <w:szCs w:val="32"/>
          <w:highlight w:val="none"/>
          <w:u w:val="none"/>
          <w:lang w:val="en-US"/>
          <w14:ligatures w14:val="none"/>
        </w:rPr>
      </w:r>
      <w:r>
        <w:rPr>
          <w:sz w:val="32"/>
          <w:szCs w:val="32"/>
          <w:highlight w:val="none"/>
          <w:u w:val="none"/>
          <w14:ligatures w14:val="none"/>
        </w:rPr>
      </w:r>
    </w:p>
    <w:p w14:paraId="18A2ACC8">
      <w:pPr>
        <w:pStyle w:val="930"/>
        <w:suppressLineNumbers w:val="false"/>
        <w:pBdr/>
        <w:spacing/>
        <w:ind/>
        <w:rPr>
          <w:highlight w:val="none"/>
          <w:u w:val="none"/>
          <w:lang w:val="en-US"/>
          <w14:ligatures w14:val="none"/>
        </w:rPr>
      </w:pPr>
      <w:r>
        <w:rPr>
          <w:highlight w:val="none"/>
          <w:u w:val="none"/>
          <w:lang w:val="en-US"/>
        </w:rPr>
      </w:r>
      <w:r>
        <w:rPr>
          <w:highlight w:val="none"/>
          <w:u w:val="none"/>
          <w:lang w:val="ru-RU"/>
        </w:rPr>
        <w:t xml:space="preserve">Составим графики наложенных скоростей для первой и второй группы соответственно</w:t>
      </w:r>
      <w:r>
        <w:rPr>
          <w:highlight w:val="none"/>
          <w:u w:val="none"/>
          <w:lang w:val="en-US"/>
        </w:rPr>
        <w:t xml:space="preserve">:</w:t>
      </w:r>
      <w:r>
        <w:rPr>
          <w:highlight w:val="none"/>
          <w:u w:val="none"/>
        </w:rPr>
      </w:r>
      <w:r>
        <w:rPr>
          <w:highlight w:val="none"/>
          <w:u w:val="none"/>
          <w:lang w:val="en-US"/>
          <w14:ligatures w14:val="none"/>
        </w:rPr>
      </w:r>
    </w:p>
    <w:p w14:paraId="34BAE406">
      <w:pPr>
        <w:pStyle w:val="930"/>
        <w:suppressLineNumbers w:val="false"/>
        <w:pBdr/>
        <w:spacing/>
        <w:ind w:firstLine="0"/>
        <w:rPr>
          <w:highlight w:val="none"/>
          <w:u w:val="none"/>
          <w14:ligatures w14:val="none"/>
        </w:rPr>
      </w:pPr>
      <w:r>
        <w:rPr>
          <w:highlight w:val="none"/>
          <w:u w:val="none"/>
          <w:lang w:val="en-US"/>
        </w:rPr>
      </w:r>
      <w:r>
        <w:rPr>
          <w:highlight w:val="none"/>
          <w:u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24543" cy="321227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3945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6424543" cy="32122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05.87pt;height:252.9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u w:val="none"/>
        </w:rPr>
      </w:r>
      <w:r>
        <w:rPr>
          <w:highlight w:val="none"/>
          <w:u w:val="none"/>
          <w14:ligatures w14:val="none"/>
        </w:rPr>
      </w:r>
    </w:p>
    <w:p w14:paraId="1D4A704D">
      <w:pPr>
        <w:pStyle w:val="930"/>
        <w:suppressLineNumbers w:val="false"/>
        <w:pBdr/>
        <w:spacing/>
        <w:ind w:firstLine="0"/>
        <w:rPr>
          <w:highlight w:val="none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86089" cy="319304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20858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6386088" cy="3193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502.84pt;height:251.4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6EC86C2C">
      <w:pPr>
        <w:pStyle w:val="930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ru-RU"/>
          <w14:ligatures w14:val="none"/>
        </w:rPr>
      </w:r>
    </w:p>
    <w:p w14:paraId="786F52D3">
      <w:pPr>
        <w:pStyle w:val="930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Из данных графиков можно заметить, что тип иррациональности не влияет на скорость сходимости </w:t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highlight w:val="none"/>
          <w:lang w:val="ru-RU"/>
        </w:rPr>
        <w:t xml:space="preserve"> она примерно одинаковая для любого числа, являющегося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типичным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Также, коэффициент Колмогорова стремиться к нулю при стремлении окна к бесконечности. Следовательно чем больше интервал </w:t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highlight w:val="none"/>
          <w:lang w:val="ru-RU"/>
        </w:rPr>
        <w:t xml:space="preserve"> тем больше скорость сходимости.</w:t>
      </w:r>
      <w:r>
        <w:rPr>
          <w:highlight w:val="none"/>
          <w:lang w:val="en-US"/>
        </w:rPr>
      </w:r>
      <w:r>
        <w:rPr>
          <w:highlight w:val="none"/>
          <w:lang w:val="ru-RU"/>
          <w14:ligatures w14:val="none"/>
        </w:rPr>
      </w:r>
    </w:p>
    <w:p w14:paraId="623B9A66">
      <w:pPr>
        <w:pStyle w:val="930"/>
        <w:suppressLineNumbers w:val="false"/>
        <w:pBdr/>
        <w:spacing/>
        <w:ind/>
        <w:rPr>
          <w:sz w:val="32"/>
          <w:szCs w:val="32"/>
          <w:highlight w:val="none"/>
          <w:lang w:val="en-US"/>
          <w14:ligatures w14:val="none"/>
        </w:rPr>
      </w:pPr>
      <w:r>
        <w:rPr>
          <w:highlight w:val="none"/>
          <w:lang w:val="ru-RU"/>
        </w:rPr>
        <w:t xml:space="preserve">Заметим, что функции описанные графиками выше похожи на функции вида </w:t>
      </w:r>
      <w:r>
        <w:rPr>
          <w:highlight w:val="none"/>
          <w:lang w:val="en-US" w:bidi="en-US"/>
        </w:rPr>
      </w:r>
      <m:oMath>
        <m:r>
          <w:rPr>
            <w:rFonts w:hint="default" w:ascii="Cambria Math" w:hAnsi="Cambria Math" w:eastAsia="Cambria Math" w:cs="Cambria Math"/>
            <w:sz w:val="36"/>
            <w:szCs w:val="36"/>
            <w:highlight w:val="none"/>
            <w:lang w:val="en-US" w:bidi="en-US"/>
          </w:rPr>
          <m:rPr>
            <m:sty m:val="i"/>
          </m:rPr>
          <m:t>f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36"/>
                <w:highlight w:val="none"/>
                <w:lang w:val="en-US" w:bidi="en-U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highlight w:val="none"/>
                <w:lang w:val="en-US" w:bidi="en-US"/>
              </w:rPr>
              <m:rPr>
                <m:sty m:val="i"/>
              </m:rPr>
              <m:t>x</m:t>
            </m:r>
          </m:e>
        </m:d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=</m:t>
        </m:r>
        <m:sSup>
          <m:sSupPr>
            <m:ctrlPr>
              <w:rPr>
                <w:rFonts w:ascii="Cambria Math" w:hAnsi="Cambria Math" w:eastAsia="Cambria Math" w:cs="Cambria Math"/>
                <w:sz w:val="36"/>
                <w:highlight w:val="none"/>
                <w:lang w:val="en-US" w:bidi="en-U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highlight w:val="none"/>
                <w:lang w:val="en-US" w:bidi="en-US"/>
              </w:rPr>
              <m:rPr>
                <m:sty m:val="i"/>
              </m:rPr>
              <m:t>ax</m:t>
            </m:r>
          </m:e>
          <m:sup>
            <m:r>
              <w:rPr>
                <w:rFonts w:hint="default" w:ascii="Cambria Math" w:hAnsi="Cambria Math" w:eastAsia="Cambria Math" w:cs="Cambria Math"/>
                <w:highlight w:val="none"/>
                <w:lang w:val="en-US" w:bidi="en-US"/>
              </w:rPr>
              <m:rPr>
                <m:sty m:val="i"/>
              </m:rPr>
              <m:t>b</m:t>
            </m:r>
          </m:sup>
        </m:sSup>
      </m:oMath>
      <w:r>
        <w:rPr>
          <w:sz w:val="32"/>
          <w:szCs w:val="32"/>
          <w:highlight w:val="none"/>
          <w:lang w:val="en-US" w:bidi="en-US"/>
        </w:rPr>
        <w:t xml:space="preserve">, </w:t>
      </w:r>
      <w:r>
        <w:rPr>
          <w:sz w:val="32"/>
          <w:szCs w:val="32"/>
          <w:highlight w:val="none"/>
          <w:lang w:val="ru-RU"/>
        </w:rPr>
        <w:t xml:space="preserve">где </w:t>
      </w:r>
      <w:r>
        <w:rPr>
          <w:sz w:val="32"/>
          <w:szCs w:val="32"/>
          <w:highlight w:val="none"/>
          <w:lang w:val="en-US"/>
        </w:rPr>
        <w:t xml:space="preserve">b &lt; 0.</w:t>
      </w:r>
      <w:r>
        <w:rPr>
          <w:sz w:val="32"/>
          <w:szCs w:val="32"/>
          <w:highlight w:val="none"/>
          <w:lang w:val="ru-RU"/>
        </w:rPr>
        <w:t xml:space="preserve"> Прологарифмируем обе стороны</w:t>
      </w:r>
      <w:r>
        <w:rPr>
          <w:sz w:val="32"/>
          <w:szCs w:val="32"/>
          <w:highlight w:val="none"/>
          <w:lang w:val="en-US"/>
        </w:rPr>
        <w:t xml:space="preserve">: </w:t>
      </w:r>
      <w:r>
        <w:rPr>
          <w:sz w:val="32"/>
          <w:szCs w:val="32"/>
          <w:highlight w:val="none"/>
          <w:lang w:val="en-US"/>
        </w:rPr>
      </w:r>
      <m:oMath>
        <m:r>
          <w:rPr>
            <w:rFonts w:hint="default" w:ascii="Cambria Math" w:hAnsi="Cambria Math" w:eastAsia="Cambria Math" w:cs="Cambria Math"/>
            <w:sz w:val="36"/>
            <w:szCs w:val="36"/>
            <w:highlight w:val="none"/>
            <w:lang w:val="en-US" w:bidi="en-US"/>
          </w:rPr>
          <m:rPr>
            <m:sty m:val="i"/>
          </m:rPr>
          <m:t>ln(f(x))=ln(a)+b*ln(x)</m:t>
        </m:r>
      </m:oMath>
      <w:r>
        <w:rPr>
          <w:sz w:val="32"/>
          <w:szCs w:val="32"/>
          <w:highlight w:val="none"/>
          <w:lang w:val="ru-RU"/>
        </w:rPr>
        <w:t xml:space="preserve">, эту зависимость можно воспринимать как прямую пересекающую ось </w:t>
      </w:r>
      <w:r>
        <w:rPr>
          <w:sz w:val="32"/>
          <w:szCs w:val="32"/>
          <w:highlight w:val="none"/>
          <w:lang w:val="en-US"/>
        </w:rPr>
        <w:t xml:space="preserve">y </w:t>
      </w:r>
      <w:r>
        <w:rPr>
          <w:sz w:val="32"/>
          <w:szCs w:val="32"/>
          <w:highlight w:val="none"/>
          <w:lang w:val="ru-RU"/>
        </w:rPr>
        <w:t xml:space="preserve">в точке </w:t>
      </w:r>
      <w:r>
        <w:rPr>
          <w:sz w:val="32"/>
          <w:szCs w:val="32"/>
          <w:highlight w:val="none"/>
          <w:lang w:val="en-US"/>
        </w:rPr>
        <w:t xml:space="preserve">ln(a) </w:t>
      </w:r>
      <w:r>
        <w:rPr>
          <w:sz w:val="32"/>
          <w:szCs w:val="32"/>
          <w:highlight w:val="none"/>
          <w:lang w:val="ru-RU"/>
        </w:rPr>
        <w:t xml:space="preserve">и имеющую коэффициент наклона </w:t>
      </w:r>
      <w:r>
        <w:rPr>
          <w:sz w:val="32"/>
          <w:szCs w:val="32"/>
          <w:highlight w:val="none"/>
          <w:lang w:val="en-US"/>
        </w:rPr>
        <w:t xml:space="preserve">b. </w:t>
      </w:r>
      <w:r>
        <w:rPr>
          <w:sz w:val="32"/>
          <w:szCs w:val="32"/>
          <w:highlight w:val="none"/>
          <w:lang w:val="ru-RU"/>
        </w:rPr>
        <w:t xml:space="preserve">По методу наименьших квадратов аппроксимируем её для произвольной иррациональности</w:t>
      </w:r>
      <w:r>
        <w:rPr>
          <w:sz w:val="32"/>
          <w:szCs w:val="32"/>
          <w:highlight w:val="none"/>
          <w:lang w:val="en-US"/>
        </w:rPr>
        <w:t xml:space="preserve">:</w:t>
      </w:r>
      <w:r>
        <w:rPr>
          <w:sz w:val="32"/>
          <w:szCs w:val="32"/>
          <w:highlight w:val="none"/>
          <w:lang w:val="ru-RU"/>
        </w:rPr>
      </w:r>
      <w:r>
        <w:rPr>
          <w:sz w:val="32"/>
          <w:szCs w:val="32"/>
          <w:highlight w:val="none"/>
          <w:lang w:val="en-US"/>
          <w14:ligatures w14:val="none"/>
        </w:rPr>
      </w:r>
    </w:p>
    <w:p w14:paraId="40DF9845">
      <w:pPr>
        <w:pStyle w:val="930"/>
        <w:suppressLineNumbers w:val="false"/>
        <w:pBdr/>
        <w:spacing/>
        <w:ind/>
        <w:rPr>
          <w:sz w:val="40"/>
          <w:szCs w:val="40"/>
          <w:highlight w:val="none"/>
          <w14:ligatures w14:val="none"/>
        </w:rPr>
      </w:pPr>
      <w:r>
        <w:rPr>
          <w:sz w:val="40"/>
          <w:szCs w:val="40"/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  <w:sz w:val="36"/>
              <w:szCs w:val="36"/>
            </w:rPr>
            <m:rPr/>
            <m:t>y=17.7713*</m:t>
          </m:r>
          <m:sSup>
            <m:sSupPr>
              <m:ctrlPr>
                <w:rPr>
                  <w:rFonts w:ascii="Cambria Math" w:hAnsi="Cambria Math" w:eastAsia="Cambria Math" w:cs="Cambria Math"/>
                  <w:sz w:val="36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40"/>
                  <w:szCs w:val="40"/>
                </w:rPr>
                <m:rPr/>
                <m:t>x</m:t>
              </m:r>
            </m:e>
            <m:sup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36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-0.773743</m:t>
                  </m:r>
                </m:e>
              </m:d>
            </m:sup>
          </m:sSup>
        </m:oMath>
      </m:oMathPara>
      <w:r>
        <w:rPr>
          <w:sz w:val="40"/>
          <w:szCs w:val="40"/>
          <w:highlight w:val="none"/>
          <w:lang w:val="ru-RU"/>
        </w:rPr>
      </w:r>
      <w:r>
        <w:rPr>
          <w:sz w:val="40"/>
          <w:szCs w:val="40"/>
          <w:highlight w:val="none"/>
          <w14:ligatures w14:val="none"/>
        </w:rPr>
      </w:r>
    </w:p>
    <w:p w14:paraId="5BD0C39F">
      <w:pPr>
        <w:pStyle w:val="930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Данная функция отображает приблизительную скорость схождения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типичного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 числа к распределению Гаусса-Кузьмина. </w:t>
      </w:r>
      <w:r>
        <w:rPr>
          <w:highlight w:val="none"/>
          <w:lang w:val="ru-RU"/>
        </w:rPr>
        <w:t xml:space="preserve">Чем быстрее функция стремится к 0, тем быстрее число сходится к распределению. 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6265F230">
      <w:pPr>
        <w:pStyle w:val="930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  <w:t xml:space="preserve">На последок найдем </w:t>
      </w:r>
      <w:r>
        <w:rPr>
          <w:highlight w:val="none"/>
          <w:lang w:val="en-US"/>
        </w:rPr>
      </w:r>
      <m:oMath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λ</m:t>
        </m:r>
      </m:oMath>
      <w:r>
        <w:rPr>
          <w:highlight w:val="none"/>
          <w:lang w:val="ru-RU"/>
        </w:rPr>
        <w:t xml:space="preserve"> критерий Колмогорова </w:t>
      </w:r>
      <w:r>
        <w:rPr>
          <w:highlight w:val="none"/>
          <w:lang w:val="ru-RU"/>
        </w:rPr>
        <w:t xml:space="preserve">(максимальное отклонение частот)</w:t>
      </w:r>
      <w:r>
        <w:rPr>
          <w:highlight w:val="none"/>
          <w:lang w:val="ru-RU"/>
        </w:rPr>
        <w:t xml:space="preserve">, а по нему значения </w:t>
      </w:r>
      <m:oMath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α</m:t>
        </m:r>
      </m:oMath>
      <w:r>
        <w:rPr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highlight w:val="none"/>
          <w:lang w:val="ru-RU"/>
        </w:rPr>
        <w:t xml:space="preserve"> вероятность того, что эмпирические данные сходятся к теоретическому распределению (по соответствующей таблице).</w:t>
      </w:r>
      <w:r>
        <w:rPr>
          <w:highlight w:val="none"/>
          <w:lang w:val="ru-RU"/>
          <w14:ligatures w14:val="none"/>
        </w:rPr>
      </w:r>
    </w:p>
    <w:p w14:paraId="5AE94645">
      <w:pPr>
        <w:pStyle w:val="930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4577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86370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44576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351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  <w14:ligatures w14:val="none"/>
        </w:rPr>
      </w:r>
    </w:p>
    <w:p w14:paraId="4D57223F">
      <w:pPr>
        <w:pStyle w:val="930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  <w:t xml:space="preserve">Выпишем лямбда значения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ru-RU" w:bidi="ru-RU"/>
        </w:rPr>
      </w:r>
    </w:p>
    <w:p w14:paraId="12DDA65C">
      <w:pPr>
        <w:pStyle w:val="930"/>
        <w:suppressLineNumbers w:val="false"/>
        <w:pBdr/>
        <w:spacing/>
        <w:ind/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pPr>
      <w:r>
        <w:rPr>
          <w:sz w:val="36"/>
          <w:szCs w:val="36"/>
          <w:highlight w:val="none"/>
          <w:u w:val="none"/>
          <w:lang w:val="en-US" w:bidi="en-US"/>
          <w14:ligatures w14:val="none"/>
        </w:rPr>
      </w:r>
      <m:oMathPara>
        <m:oMathParaPr/>
        <m:oMath>
          <m:rad>
            <m:radPr>
              <m:degHide m:val="off"/>
              <m:ctrlPr>
                <w:rPr>
                  <w:rFonts w:ascii="Cambria Math" w:hAnsi="Cambria Math" w:eastAsia="Cambria Math" w:cs="Cambria Math"/>
                  <w:i/>
                  <w:sz w:val="32"/>
                  <w:highlight w:val="none"/>
                  <w:u w:val="none"/>
                  <w:lang w:val="en-US" w:bidi="en-US"/>
                </w:rPr>
              </m:ctrlPr>
            </m:radPr>
            <m:deg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7</m:t>
              </m:r>
            </m:deg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e>
          </m:rad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/>
            <m:t>0.553807</m:t>
          </m:r>
        </m:oMath>
      </m:oMathPara>
      <w:r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r>
    </w:p>
    <w:p w14:paraId="6D9F9A92">
      <w:pPr>
        <w:pStyle w:val="930"/>
        <w:suppressLineNumbers w:val="false"/>
        <w:pBdr/>
        <w:spacing/>
        <w:ind/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pPr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 </m:t>
          </m:r>
          <m:rad>
            <m:radPr>
              <m:degHide m:val="off"/>
              <m:ctrlPr>
                <w:rPr>
                  <w:rFonts w:ascii="Cambria Math" w:hAnsi="Cambria Math" w:eastAsia="Cambria Math" w:cs="Cambria Math"/>
                  <w:i/>
                  <w:sz w:val="32"/>
                  <w:highlight w:val="none"/>
                  <w:u w:val="none"/>
                  <w:lang w:val="en-US" w:bidi="en-US"/>
                </w:rPr>
              </m:ctrlPr>
            </m:radPr>
            <m:deg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deg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e>
          </m:rad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/>
            <m:t>0.588291</m:t>
          </m:r>
        </m:oMath>
      </m:oMathPara>
      <w:r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r>
    </w:p>
    <w:p w14:paraId="01846C8E">
      <w:pPr>
        <w:pStyle w:val="930"/>
        <w:suppressLineNumbers w:val="false"/>
        <w:pBdr/>
        <w:spacing/>
        <w:ind/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pPr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 </m:t>
          </m:r>
          <m:rad>
            <m:radPr>
              <m:degHide m:val="off"/>
              <m:ctrlPr>
                <w:rPr>
                  <w:rFonts w:ascii="Cambria Math" w:hAnsi="Cambria Math" w:eastAsia="Cambria Math" w:cs="Cambria Math"/>
                  <w:i/>
                  <w:sz w:val="32"/>
                  <w:highlight w:val="none"/>
                  <w:u w:val="none"/>
                  <w:lang w:val="en-US" w:bidi="en-US"/>
                </w:rPr>
              </m:ctrlPr>
            </m:radPr>
            <m:deg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deg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2</m:t>
              </m:r>
            </m:e>
          </m:rad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/>
            <m:t>0.517115</m:t>
          </m:r>
        </m:oMath>
      </m:oMathPara>
      <w:r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r>
    </w:p>
    <w:p w14:paraId="7CC48A21">
      <w:pPr>
        <w:pStyle w:val="930"/>
        <w:suppressLineNumbers w:val="false"/>
        <w:pBdr/>
        <w:spacing/>
        <w:ind/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pPr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ζ(3):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/>
            <m:t>0.72872</m:t>
          </m:r>
        </m:oMath>
      </m:oMathPara>
      <w:r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r>
      <w:r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r>
    </w:p>
    <w:p w14:paraId="2360D3BC">
      <w:pPr>
        <w:pStyle w:val="930"/>
        <w:suppressLineNumbers w:val="false"/>
        <w:pBdr/>
        <w:spacing/>
        <w:ind/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pPr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ln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32"/>
                  <w:highlight w:val="none"/>
                  <w:u w:val="none"/>
                  <w:lang w:val="en-US" w:bidi="en-U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2</m:t>
              </m:r>
            </m:e>
          </m:d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/>
            <m:t>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/>
            <m:t>0.524696</m:t>
          </m:r>
        </m:oMath>
      </m:oMathPara>
      <w:r/>
      <w:r/>
    </w:p>
    <w:p w14:paraId="519E9187">
      <w:pPr>
        <w:pStyle w:val="930"/>
        <w:suppressLineNumbers w:val="false"/>
        <w:pBdr/>
        <w:spacing/>
        <w:ind/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pPr>
      <w:r/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π: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/>
            <m:t>0.506132</m:t>
          </m:r>
        </m:oMath>
      </m:oMathPara>
      <w:r>
        <w:rPr>
          <w:sz w:val="32"/>
          <w:szCs w:val="32"/>
          <w:highlight w:val="none"/>
          <w:u w:val="none"/>
          <w14:ligatures w14:val="none"/>
        </w:rPr>
      </w:r>
    </w:p>
    <w:p w14:paraId="7A1E344B">
      <w:pPr>
        <w:pStyle w:val="930"/>
        <w:suppressLineNumbers w:val="false"/>
        <w:pBdr/>
        <w:spacing/>
        <w:ind/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pPr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π+e: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/>
            <m:t>0.771118</m:t>
          </m:r>
        </m:oMath>
      </m:oMathPara>
      <w:r>
        <w:rPr>
          <w:sz w:val="32"/>
          <w:szCs w:val="32"/>
          <w:highlight w:val="none"/>
          <w:u w:val="none"/>
          <w14:ligatures w14:val="none"/>
        </w:rPr>
      </w:r>
    </w:p>
    <w:p w14:paraId="384551C2">
      <w:pPr>
        <w:pStyle w:val="930"/>
        <w:suppressLineNumbers w:val="false"/>
        <w:pBdr/>
        <w:spacing/>
        <w:ind/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pPr>
      <m:oMathPara>
        <m:oMathParaPr/>
        <m:oMath>
          <m:sSup>
            <m:sSupPr>
              <m:ctrlPr>
                <w:rPr>
                  <w:rFonts w:ascii="Cambria Math" w:hAnsi="Cambria Math" w:eastAsia="Cambria Math" w:cs="Cambria Math"/>
                  <w:sz w:val="32"/>
                  <w:highlight w:val="none"/>
                  <w:u w:val="none"/>
                  <w:lang w:val="en-US" w:bidi="en-US"/>
                </w:rPr>
              </m:ctrlPr>
            </m:sSupPr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π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e</m:t>
              </m:r>
            </m:sup>
          </m:sSup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/>
            <m:t>0.209535</m:t>
          </m:r>
        </m:oMath>
      </m:oMathPara>
      <w:r>
        <w:rPr>
          <w:sz w:val="32"/>
          <w:szCs w:val="32"/>
          <w:highlight w:val="none"/>
          <w:u w:val="none"/>
          <w14:ligatures w14:val="none"/>
        </w:rPr>
      </w:r>
    </w:p>
    <w:p w14:paraId="01565C86">
      <w:pPr>
        <w:pStyle w:val="930"/>
        <w:suppressLineNumbers w:val="false"/>
        <w:pBdr/>
        <w:spacing/>
        <w:ind/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pPr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 </m:t>
          </m:r>
          <m:sSup>
            <m:sSupPr>
              <m:ctrlPr>
                <w:rPr>
                  <w:rFonts w:ascii="Cambria Math" w:hAnsi="Cambria Math" w:eastAsia="Cambria Math" w:cs="Cambria Math"/>
                  <w:sz w:val="32"/>
                  <w:highlight w:val="none"/>
                  <w:u w:val="none"/>
                  <w:lang w:val="en-US" w:bidi="en-US"/>
                </w:rPr>
              </m:ctrlPr>
            </m:sSupPr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e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π</m:t>
              </m:r>
            </m:sup>
          </m:sSup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/>
            <m:t>0.31551</m:t>
          </m:r>
        </m:oMath>
      </m:oMathPara>
      <w:r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r>
      <w:r>
        <w:rPr>
          <w:sz w:val="32"/>
          <w:szCs w:val="32"/>
          <w:highlight w:val="none"/>
          <w:u w:val="none"/>
          <w14:ligatures w14:val="none"/>
        </w:rPr>
      </w:r>
    </w:p>
    <w:p w14:paraId="7DA1EB89">
      <w:pPr>
        <w:pStyle w:val="930"/>
        <w:suppressLineNumbers w:val="false"/>
        <w:pBdr/>
        <w:spacing/>
        <w:ind/>
        <w:rPr>
          <w:sz w:val="32"/>
          <w:szCs w:val="32"/>
          <w:highlight w:val="none"/>
          <w:u w:val="none"/>
          <w14:ligatures w14:val="none"/>
        </w:rPr>
      </w:pPr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π*e: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/>
            <m:t>0.397451</m:t>
          </m:r>
        </m:oMath>
      </m:oMathPara>
      <w:r/>
      <w:r/>
    </w:p>
    <w:p w14:paraId="158A8D90">
      <w:pPr>
        <w:pStyle w:val="930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Из чего мы можем сделать вывод, что в среднем распределение сходится с вероятностью </w:t>
      </w:r>
      <w:r>
        <w:rPr>
          <w:highlight w:val="none"/>
          <w:lang w:val="en-US"/>
        </w:rPr>
        <w:t xml:space="preserve">&gt;95%.</w:t>
      </w:r>
      <w:r>
        <w:rPr>
          <w:highlight w:val="none"/>
          <w:lang w:val="ru-RU" w:bidi="ru-RU"/>
        </w:rPr>
      </w:r>
    </w:p>
    <w:p w14:paraId="008FE686">
      <w:pPr>
        <w:pStyle w:val="930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22B24CAF">
      <w:pPr>
        <w:pStyle w:val="930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br w:type="page" w:clear="all"/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38ECD3A0">
      <w:pPr>
        <w:pStyle w:val="930"/>
        <w:suppressLineNumbers w:val="false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ru-RU" w:bidi="ru-RU"/>
        </w:rPr>
        <w:t xml:space="preserve">Литература и источники</w:t>
      </w:r>
      <w:r>
        <w:rPr>
          <w:b/>
          <w:bCs/>
          <w:highlight w:val="none"/>
          <w:lang w:val="ru-RU"/>
        </w:rPr>
        <w:t xml:space="preserve">.</w:t>
      </w:r>
      <w:r>
        <w:rPr>
          <w:b/>
          <w:bCs/>
          <w:highlight w:val="none"/>
          <w:lang w:val="ru-RU"/>
        </w:rPr>
      </w:r>
      <w:r>
        <w:rPr>
          <w:b/>
          <w:bCs/>
          <w:highlight w:val="none"/>
          <w14:ligatures w14:val="none"/>
        </w:rPr>
      </w:r>
    </w:p>
    <w:p w14:paraId="4AC27CCA">
      <w:pPr>
        <w:pStyle w:val="930"/>
        <w:suppressLineNumbers w:val="false"/>
        <w:pBdr/>
        <w:spacing/>
        <w:ind w:firstLine="0" w:left="0"/>
        <w:jc w:val="left"/>
        <w:rPr/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1. </w:t>
      </w:r>
      <w:r>
        <w:rPr>
          <w:highlight w:val="none"/>
          <w:lang w:val="en-US"/>
        </w:rPr>
        <w:t xml:space="preserve">Арнольд В. И. Цепные дроби / В. И. Арнольд. – 2-е изд., стер. – Москва : МЦНМО, 2009. – 40 с. – (Библиотека «Математическое просвещение» ; вып. 14). – ISBN 978-5-94057-441-5.</w:t>
      </w:r>
      <w:r>
        <w:rPr>
          <w:highlight w:val="none"/>
          <w:lang w:val="en-US"/>
        </w:rPr>
      </w:r>
      <w:r/>
    </w:p>
    <w:p w14:paraId="7F09413D">
      <w:pPr>
        <w:pStyle w:val="930"/>
        <w:suppressLineNumbers w:val="false"/>
        <w:pBdr/>
        <w:spacing/>
        <w:ind w:firstLine="0" w:left="0"/>
        <w:jc w:val="left"/>
        <w:rPr/>
      </w:pPr>
      <w:r>
        <w:rPr>
          <w:highlight w:val="none"/>
          <w:lang w:val="ru-RU"/>
        </w:rPr>
        <w:t xml:space="preserve">2. </w:t>
      </w:r>
      <w:r>
        <w:rPr>
          <w:highlight w:val="none"/>
          <w:lang w:val="en-US"/>
        </w:rPr>
        <w:t xml:space="preserve">The On-Line Encyclopedia of Integer Sequences (OEIS) [Электронный ресурс] / Neil J. A. Sloane, OEIS Foundation. – URL: https://oeis.org (дата обращения: 18.05.2026).</w:t>
      </w:r>
      <w:r>
        <w:rPr>
          <w:highlight w:val="none"/>
          <w:lang w:val="en-US"/>
        </w:rPr>
      </w:r>
      <w:r/>
    </w:p>
    <w:p w14:paraId="53DB2B4A">
      <w:pPr>
        <w:pStyle w:val="930"/>
        <w:suppressLineNumbers w:val="false"/>
        <w:pBdr/>
        <w:spacing/>
        <w:ind w:firstLine="0" w:left="0"/>
        <w:jc w:val="left"/>
        <w:rPr/>
      </w:pPr>
      <w:r>
        <w:rPr>
          <w:highlight w:val="none"/>
          <w:lang w:val="ru-RU"/>
        </w:rPr>
        <w:t xml:space="preserve">3. </w:t>
      </w:r>
      <w:r>
        <w:rPr>
          <w:highlight w:val="none"/>
          <w:lang w:val="en-US"/>
        </w:rPr>
        <w:t xml:space="preserve">Маткивский В. Что у меня за распределение [Электронный ресурс] / Василий Маткивский // Хабр. – 2024. – URL: https://habr.com/ru/companies/tbank/articles/911900/</w:t>
      </w:r>
      <w:r>
        <w:rPr>
          <w:highlight w:val="none"/>
          <w:lang w:val="en-US"/>
        </w:rPr>
      </w:r>
      <w:r/>
    </w:p>
    <w:p w14:paraId="242A9192">
      <w:pPr>
        <w:pStyle w:val="930"/>
        <w:suppressLineNumbers w:val="false"/>
        <w:pBdr/>
        <w:spacing/>
        <w:ind w:firstLine="0" w:left="0"/>
        <w:jc w:val="left"/>
        <w:rPr>
          <w:highlight w:val="none"/>
          <w14:ligatures w14:val="none"/>
        </w:rPr>
      </w:pPr>
      <w:r>
        <w:rPr>
          <w:highlight w:val="none"/>
          <w:lang w:val="ru-RU"/>
        </w:rPr>
        <w:t xml:space="preserve">4. </w:t>
      </w:r>
      <w:r>
        <w:rPr>
          <w:highlight w:val="none"/>
          <w:lang w:val="en-US"/>
        </w:rPr>
        <w:t xml:space="preserve">Распределение Гаусса — Кузьмина [Электронный ресурс] // Википедия : свободная энциклопедия. – URL: https://ru.wikipedia.org/wiki/Распределение_Гаусса-Кузьмина</w:t>
      </w:r>
      <w:r>
        <w:rPr>
          <w:highlight w:val="none"/>
          <w:lang w:val="ru-RU"/>
        </w:rPr>
      </w:r>
      <w:r>
        <w:rPr>
          <w:highlight w:val="none"/>
          <w14:ligatures w14:val="none"/>
        </w:rPr>
      </w:r>
    </w:p>
    <w:p w14:paraId="195C781F">
      <w:pPr>
        <w:pStyle w:val="930"/>
        <w:suppressLineNumbers w:val="false"/>
        <w:pBdr/>
        <w:spacing/>
        <w:ind/>
        <w:jc w:val="left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666E7BD9">
      <w:pPr>
        <w:pStyle w:val="930"/>
        <w:suppressLineNumbers w:val="false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ru-RU" w:bidi="ru-RU"/>
        </w:rPr>
        <w:t xml:space="preserve">Разделение ответственности</w:t>
      </w:r>
      <w:r>
        <w:rPr>
          <w:b/>
          <w:bCs/>
          <w:highlight w:val="none"/>
          <w:lang w:val="ru-RU"/>
        </w:rPr>
        <w:t xml:space="preserve">.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A785FA4">
      <w:pPr>
        <w:pStyle w:val="930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  <w14:ligatures w14:val="none"/>
        </w:rPr>
        <w:t xml:space="preserve">Димитров Александрос </w:t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highlight w:val="none"/>
          <w:lang w:val="ru-RU"/>
          <w14:ligatures w14:val="none"/>
        </w:rPr>
        <w:t xml:space="preserve"> написание кода, создание репозитория, написание документа.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3CC31C41">
      <w:pPr>
        <w:pStyle w:val="930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  <w14:ligatures w14:val="none"/>
        </w:rPr>
        <w:t xml:space="preserve">Кукреш Олег </w:t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highlight w:val="none"/>
          <w:lang w:val="ru-RU" w:bidi="ru-RU"/>
          <w14:ligatures w14:val="none"/>
        </w:rPr>
        <w:t xml:space="preserve"> выполнение вычислений, статистического анализа и рисование графиков.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2A0228D9">
      <w:pPr>
        <w:suppressLineNumbers w:val="false"/>
        <w:pBdr/>
        <w:shd w:val="nil" w:color="000000"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sectPr>
      <w:headerReference w:type="first" r:id="rId9"/>
      <w:footerReference w:type="default" r:id="rId10"/>
      <w:footerReference w:type="first" r:id="rId11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Adwaita Sans">
    <w:panose1 w:val="020005030000000200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5E789BA">
    <w:pPr>
      <w:pStyle w:val="901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1205E548">
    <w:pPr>
      <w:pStyle w:val="90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DA8C66">
    <w:pPr>
      <w:pStyle w:val="90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F1407F0">
    <w:pPr>
      <w:pStyle w:val="89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49EA93A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Table Grid Light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1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2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1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2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3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5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6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5">
    <w:name w:val="Heading 1"/>
    <w:basedOn w:val="924"/>
    <w:next w:val="924"/>
    <w:link w:val="87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6">
    <w:name w:val="Heading 2"/>
    <w:basedOn w:val="924"/>
    <w:next w:val="924"/>
    <w:link w:val="8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7">
    <w:name w:val="Heading 3"/>
    <w:basedOn w:val="924"/>
    <w:next w:val="924"/>
    <w:link w:val="8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8">
    <w:name w:val="Heading 4"/>
    <w:basedOn w:val="924"/>
    <w:next w:val="924"/>
    <w:link w:val="8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9">
    <w:name w:val="Heading 5"/>
    <w:basedOn w:val="924"/>
    <w:next w:val="924"/>
    <w:link w:val="8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0">
    <w:name w:val="Heading 6"/>
    <w:basedOn w:val="924"/>
    <w:next w:val="924"/>
    <w:link w:val="8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1">
    <w:name w:val="Heading 7"/>
    <w:basedOn w:val="924"/>
    <w:next w:val="924"/>
    <w:link w:val="8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2">
    <w:name w:val="Heading 8"/>
    <w:basedOn w:val="924"/>
    <w:next w:val="924"/>
    <w:link w:val="8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3">
    <w:name w:val="Heading 9"/>
    <w:basedOn w:val="924"/>
    <w:next w:val="924"/>
    <w:link w:val="8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4" w:default="1">
    <w:name w:val="Default Paragraph Font"/>
    <w:uiPriority w:val="1"/>
    <w:semiHidden/>
    <w:unhideWhenUsed/>
    <w:pPr>
      <w:pBdr/>
      <w:spacing/>
      <w:ind/>
    </w:pPr>
  </w:style>
  <w:style w:type="character" w:styleId="875">
    <w:name w:val="Heading 1 Char"/>
    <w:basedOn w:val="874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6">
    <w:name w:val="Heading 2 Char"/>
    <w:basedOn w:val="874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7">
    <w:name w:val="Heading 3 Char"/>
    <w:basedOn w:val="874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8">
    <w:name w:val="Heading 4 Char"/>
    <w:basedOn w:val="874"/>
    <w:link w:val="8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9">
    <w:name w:val="Heading 5 Char"/>
    <w:basedOn w:val="874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0">
    <w:name w:val="Heading 6 Char"/>
    <w:basedOn w:val="874"/>
    <w:link w:val="8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1">
    <w:name w:val="Heading 7 Char"/>
    <w:basedOn w:val="874"/>
    <w:link w:val="8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2">
    <w:name w:val="Heading 8 Char"/>
    <w:basedOn w:val="874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9 Char"/>
    <w:basedOn w:val="874"/>
    <w:link w:val="8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Title"/>
    <w:basedOn w:val="924"/>
    <w:next w:val="924"/>
    <w:link w:val="88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5">
    <w:name w:val="Title Char"/>
    <w:basedOn w:val="874"/>
    <w:link w:val="8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6">
    <w:name w:val="Subtitle"/>
    <w:basedOn w:val="924"/>
    <w:next w:val="924"/>
    <w:link w:val="88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7">
    <w:name w:val="Subtitle Char"/>
    <w:basedOn w:val="874"/>
    <w:link w:val="8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8">
    <w:name w:val="Quote"/>
    <w:basedOn w:val="924"/>
    <w:next w:val="924"/>
    <w:link w:val="8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9">
    <w:name w:val="Quote Char"/>
    <w:basedOn w:val="874"/>
    <w:link w:val="8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Intense Emphasis"/>
    <w:basedOn w:val="8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1">
    <w:name w:val="Intense Quote"/>
    <w:basedOn w:val="924"/>
    <w:next w:val="924"/>
    <w:link w:val="8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2">
    <w:name w:val="Intense Quote Char"/>
    <w:basedOn w:val="874"/>
    <w:link w:val="89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3">
    <w:name w:val="Intense Reference"/>
    <w:basedOn w:val="8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4">
    <w:name w:val="Subtle Emphasis"/>
    <w:basedOn w:val="8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Emphasis"/>
    <w:basedOn w:val="874"/>
    <w:uiPriority w:val="20"/>
    <w:qFormat/>
    <w:pPr>
      <w:pBdr/>
      <w:spacing/>
      <w:ind/>
    </w:pPr>
    <w:rPr>
      <w:i/>
      <w:iCs/>
    </w:rPr>
  </w:style>
  <w:style w:type="character" w:styleId="896">
    <w:name w:val="Strong"/>
    <w:basedOn w:val="874"/>
    <w:uiPriority w:val="22"/>
    <w:qFormat/>
    <w:pPr>
      <w:pBdr/>
      <w:spacing/>
      <w:ind/>
    </w:pPr>
    <w:rPr>
      <w:b/>
      <w:bCs/>
    </w:rPr>
  </w:style>
  <w:style w:type="character" w:styleId="897">
    <w:name w:val="Subtle Reference"/>
    <w:basedOn w:val="8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8">
    <w:name w:val="Book Title"/>
    <w:basedOn w:val="8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9">
    <w:name w:val="Header"/>
    <w:basedOn w:val="924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Header Char"/>
    <w:basedOn w:val="874"/>
    <w:link w:val="899"/>
    <w:uiPriority w:val="99"/>
    <w:pPr>
      <w:pBdr/>
      <w:spacing/>
      <w:ind/>
    </w:pPr>
  </w:style>
  <w:style w:type="paragraph" w:styleId="901">
    <w:name w:val="Footer"/>
    <w:basedOn w:val="924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Footer Char"/>
    <w:basedOn w:val="874"/>
    <w:link w:val="901"/>
    <w:uiPriority w:val="99"/>
    <w:pPr>
      <w:pBdr/>
      <w:spacing/>
      <w:ind/>
    </w:pPr>
  </w:style>
  <w:style w:type="paragraph" w:styleId="903">
    <w:name w:val="Caption"/>
    <w:basedOn w:val="924"/>
    <w:next w:val="9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4">
    <w:name w:val="footnote text"/>
    <w:basedOn w:val="924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Footnote Text Char"/>
    <w:basedOn w:val="87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foot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endnote text"/>
    <w:basedOn w:val="924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Endnote Text Char"/>
    <w:basedOn w:val="874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end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character" w:styleId="910">
    <w:name w:val="Hyperlink"/>
    <w:basedOn w:val="8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1">
    <w:name w:val="FollowedHyperlink"/>
    <w:basedOn w:val="8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2">
    <w:name w:val="toc 1"/>
    <w:basedOn w:val="924"/>
    <w:next w:val="924"/>
    <w:uiPriority w:val="39"/>
    <w:unhideWhenUsed/>
    <w:pPr>
      <w:pBdr/>
      <w:spacing w:after="100"/>
      <w:ind/>
    </w:pPr>
  </w:style>
  <w:style w:type="paragraph" w:styleId="913">
    <w:name w:val="toc 2"/>
    <w:basedOn w:val="924"/>
    <w:next w:val="924"/>
    <w:uiPriority w:val="39"/>
    <w:unhideWhenUsed/>
    <w:pPr>
      <w:pBdr/>
      <w:spacing w:after="100"/>
      <w:ind w:left="220"/>
    </w:pPr>
  </w:style>
  <w:style w:type="paragraph" w:styleId="914">
    <w:name w:val="toc 3"/>
    <w:basedOn w:val="924"/>
    <w:next w:val="924"/>
    <w:uiPriority w:val="39"/>
    <w:unhideWhenUsed/>
    <w:pPr>
      <w:pBdr/>
      <w:spacing w:after="100"/>
      <w:ind w:left="440"/>
    </w:pPr>
  </w:style>
  <w:style w:type="paragraph" w:styleId="915">
    <w:name w:val="toc 4"/>
    <w:basedOn w:val="924"/>
    <w:next w:val="924"/>
    <w:uiPriority w:val="39"/>
    <w:unhideWhenUsed/>
    <w:pPr>
      <w:pBdr/>
      <w:spacing w:after="100"/>
      <w:ind w:left="660"/>
    </w:pPr>
  </w:style>
  <w:style w:type="paragraph" w:styleId="916">
    <w:name w:val="toc 5"/>
    <w:basedOn w:val="924"/>
    <w:next w:val="924"/>
    <w:uiPriority w:val="39"/>
    <w:unhideWhenUsed/>
    <w:pPr>
      <w:pBdr/>
      <w:spacing w:after="100"/>
      <w:ind w:left="880"/>
    </w:pPr>
  </w:style>
  <w:style w:type="paragraph" w:styleId="917">
    <w:name w:val="toc 6"/>
    <w:basedOn w:val="924"/>
    <w:next w:val="924"/>
    <w:uiPriority w:val="39"/>
    <w:unhideWhenUsed/>
    <w:pPr>
      <w:pBdr/>
      <w:spacing w:after="100"/>
      <w:ind w:left="1100"/>
    </w:pPr>
  </w:style>
  <w:style w:type="paragraph" w:styleId="918">
    <w:name w:val="toc 7"/>
    <w:basedOn w:val="924"/>
    <w:next w:val="924"/>
    <w:uiPriority w:val="39"/>
    <w:unhideWhenUsed/>
    <w:pPr>
      <w:pBdr/>
      <w:spacing w:after="100"/>
      <w:ind w:left="1320"/>
    </w:pPr>
  </w:style>
  <w:style w:type="paragraph" w:styleId="919">
    <w:name w:val="toc 8"/>
    <w:basedOn w:val="924"/>
    <w:next w:val="924"/>
    <w:uiPriority w:val="39"/>
    <w:unhideWhenUsed/>
    <w:pPr>
      <w:pBdr/>
      <w:spacing w:after="100"/>
      <w:ind w:left="1540"/>
    </w:pPr>
  </w:style>
  <w:style w:type="paragraph" w:styleId="920">
    <w:name w:val="toc 9"/>
    <w:basedOn w:val="924"/>
    <w:next w:val="924"/>
    <w:uiPriority w:val="39"/>
    <w:unhideWhenUsed/>
    <w:pPr>
      <w:pBdr/>
      <w:spacing w:after="100"/>
      <w:ind w:left="1760"/>
    </w:pPr>
  </w:style>
  <w:style w:type="character" w:styleId="921">
    <w:name w:val="Placeholder Text"/>
    <w:basedOn w:val="874"/>
    <w:uiPriority w:val="99"/>
    <w:semiHidden/>
    <w:pPr>
      <w:pBdr/>
      <w:spacing/>
      <w:ind/>
    </w:pPr>
    <w:rPr>
      <w:color w:val="666666"/>
    </w:rPr>
  </w:style>
  <w:style w:type="paragraph" w:styleId="922">
    <w:name w:val="TOC Heading"/>
    <w:uiPriority w:val="39"/>
    <w:unhideWhenUsed/>
    <w:pPr>
      <w:pBdr/>
      <w:spacing/>
      <w:ind/>
    </w:pPr>
  </w:style>
  <w:style w:type="paragraph" w:styleId="923">
    <w:name w:val="table of figures"/>
    <w:basedOn w:val="924"/>
    <w:next w:val="924"/>
    <w:uiPriority w:val="99"/>
    <w:unhideWhenUsed/>
    <w:pPr>
      <w:pBdr/>
      <w:spacing w:after="0" w:afterAutospacing="0"/>
      <w:ind/>
    </w:pPr>
  </w:style>
  <w:style w:type="paragraph" w:styleId="924" w:default="1">
    <w:name w:val="Normal"/>
    <w:qFormat/>
    <w:pPr>
      <w:pBdr/>
      <w:spacing/>
      <w:ind/>
    </w:pPr>
  </w:style>
  <w:style w:type="table" w:styleId="9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6" w:default="1">
    <w:name w:val="No List"/>
    <w:uiPriority w:val="99"/>
    <w:semiHidden/>
    <w:unhideWhenUsed/>
    <w:pPr>
      <w:pBdr/>
      <w:spacing/>
      <w:ind/>
    </w:pPr>
  </w:style>
  <w:style w:type="paragraph" w:styleId="927">
    <w:name w:val="No Spacing"/>
    <w:basedOn w:val="924"/>
    <w:uiPriority w:val="1"/>
    <w:qFormat/>
    <w:pPr>
      <w:pBdr/>
      <w:spacing w:after="0" w:line="240" w:lineRule="auto"/>
      <w:ind/>
    </w:pPr>
  </w:style>
  <w:style w:type="paragraph" w:styleId="928">
    <w:name w:val="List Paragraph"/>
    <w:basedOn w:val="924"/>
    <w:uiPriority w:val="34"/>
    <w:qFormat/>
    <w:pPr>
      <w:pBdr/>
      <w:spacing/>
      <w:ind w:left="720"/>
      <w:contextualSpacing w:val="true"/>
    </w:pPr>
  </w:style>
  <w:style w:type="character" w:styleId="929" w:customStyle="1">
    <w:name w:val="NewStyle_character"/>
    <w:link w:val="930"/>
    <w:pPr>
      <w:pBdr/>
      <w:spacing/>
      <w:ind/>
    </w:pPr>
    <w:rPr>
      <w:rFonts w:ascii="Adwaita Sans" w:hAnsi="Adwaita Sans" w:eastAsia="Adwaita Sans" w:cs="Adwaita Sans"/>
      <w:b w:val="0"/>
      <w:bCs w:val="0"/>
      <w:color w:val="000000" w:themeColor="text1"/>
      <w:sz w:val="32"/>
      <w:szCs w:val="32"/>
      <w:lang w:val="en-US"/>
    </w:rPr>
  </w:style>
  <w:style w:type="paragraph" w:styleId="930" w:customStyle="1">
    <w:name w:val="NewStyle"/>
    <w:basedOn w:val="924"/>
    <w:link w:val="929"/>
    <w:qFormat/>
    <w:pPr>
      <w:suppressLineNumbers w:val="false"/>
      <w:pBdr/>
      <w:spacing/>
      <w:ind w:firstLine="360" w:left="0"/>
      <w:jc w:val="both"/>
    </w:pPr>
    <w:rPr>
      <w:rFonts w:ascii="Adwaita Sans" w:hAnsi="Adwaita Sans" w:eastAsia="Adwaita Sans" w:cs="Adwaita Sans"/>
      <w:b w:val="0"/>
      <w:bCs w:val="0"/>
      <w:color w:val="000000" w:themeColor="text1"/>
      <w:sz w:val="32"/>
      <w:szCs w:val="32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2026-05-20T20:43:21Z</dcterms:modified>
</cp:coreProperties>
</file>