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Adwaita Sans" w:hAnsi="Adwaita Sans" w:eastAsia="Adwaita Sans" w:cs="Adwaita Sans"/>
          <w:b w:val="0"/>
          <w:bCs w:val="0"/>
          <w:color w:val="000000" w:themeColor="text1"/>
          <w:sz w:val="48"/>
          <w:szCs w:val="48"/>
          <w:highlight w:val="none"/>
          <w:lang w:val="ru-RU"/>
        </w:rPr>
      </w:pPr>
      <w:r>
        <w:rPr>
          <w:rFonts w:ascii="Adwaita Sans" w:hAnsi="Adwaita Sans" w:eastAsia="Adwaita Sans" w:cs="Adwaita Sans"/>
          <w:b w:val="0"/>
          <w:bCs w:val="0"/>
          <w:color w:val="000000" w:themeColor="text1"/>
          <w:sz w:val="48"/>
          <w:szCs w:val="48"/>
          <w:lang w:val="ru-RU"/>
        </w:rPr>
      </w:r>
      <w:r>
        <w:rPr>
          <w:rFonts w:ascii="Adwaita Sans" w:hAnsi="Adwaita Sans" w:eastAsia="Adwaita Sans" w:cs="Adwaita Sans"/>
          <w:b w:val="0"/>
          <w:bCs w:val="0"/>
          <w:color w:val="000000" w:themeColor="text1"/>
          <w:sz w:val="48"/>
          <w:szCs w:val="52"/>
          <w:u w:val="none"/>
        </w:rPr>
        <w:t xml:space="preserve">Статистика неполных частных и гипотеза Гаусса-Куз</w:t>
      </w:r>
      <w:r>
        <w:rPr>
          <w:rFonts w:ascii="Adwaita Sans" w:hAnsi="Adwaita Sans" w:eastAsia="Adwaita Sans" w:cs="Adwaita Sans"/>
          <w:b w:val="0"/>
          <w:bCs w:val="0"/>
          <w:color w:val="000000" w:themeColor="text1"/>
          <w:sz w:val="48"/>
          <w:szCs w:val="52"/>
          <w:u w:val="none"/>
          <w:lang w:val="ru-RU"/>
        </w:rPr>
        <w:t xml:space="preserve">ь</w:t>
      </w:r>
      <w:r>
        <w:rPr>
          <w:rFonts w:ascii="Adwaita Sans" w:hAnsi="Adwaita Sans" w:eastAsia="Adwaita Sans" w:cs="Adwaita Sans"/>
          <w:b w:val="0"/>
          <w:bCs w:val="0"/>
          <w:color w:val="000000" w:themeColor="text1"/>
          <w:sz w:val="48"/>
          <w:szCs w:val="52"/>
          <w:u w:val="none"/>
        </w:rPr>
        <w:t xml:space="preserve">мина</w:t>
      </w:r>
      <w:r>
        <w:rPr>
          <w:rFonts w:ascii="Adwaita Sans" w:hAnsi="Adwaita Sans" w:eastAsia="Adwaita Sans" w:cs="Adwaita Sans"/>
          <w:b w:val="0"/>
          <w:bCs w:val="0"/>
          <w:color w:val="000000" w:themeColor="text1"/>
          <w:sz w:val="48"/>
          <w:szCs w:val="48"/>
          <w:lang w:val="en-US"/>
        </w:rPr>
        <w:t xml:space="preserve">:</w:t>
      </w:r>
      <w:r>
        <w:rPr>
          <w:rFonts w:ascii="Adwaita Sans" w:hAnsi="Adwaita Sans" w:eastAsia="Adwaita Sans" w:cs="Adwaita Sans"/>
          <w:b w:val="0"/>
          <w:bCs w:val="0"/>
          <w:color w:val="000000" w:themeColor="text1"/>
          <w:sz w:val="48"/>
          <w:szCs w:val="48"/>
          <w:lang w:val="ru-RU"/>
        </w:rPr>
        <w:t xml:space="preserve"> исследование сходимости и скорости</w:t>
      </w:r>
      <w:r>
        <w:rPr>
          <w:rFonts w:ascii="Adwaita Sans" w:hAnsi="Adwaita Sans" w:eastAsia="Adwaita Sans" w:cs="Adwaita Sans"/>
          <w:b w:val="0"/>
          <w:bCs w:val="0"/>
          <w:color w:val="000000" w:themeColor="text1"/>
          <w:sz w:val="48"/>
          <w:szCs w:val="48"/>
          <w:highlight w:val="none"/>
          <w:lang w:val="ru-RU"/>
        </w:rPr>
      </w:r>
      <w:r>
        <w:rPr>
          <w:rFonts w:ascii="Adwaita Sans" w:hAnsi="Adwaita Sans" w:eastAsia="Adwaita Sans" w:cs="Adwaita Sans"/>
          <w:b w:val="0"/>
          <w:bCs w:val="0"/>
          <w:color w:val="000000" w:themeColor="text1"/>
          <w:sz w:val="48"/>
          <w:szCs w:val="48"/>
          <w:highlight w:val="none"/>
          <w:lang w:val="ru-RU"/>
        </w:rPr>
      </w:r>
    </w:p>
    <w:p w14:paraId="02D6571B">
      <w:pPr>
        <w:pBdr/>
        <w:spacing/>
        <w:ind/>
        <w:jc w:val="center"/>
        <w:rPr>
          <w:rFonts w:ascii="Adwaita Sans" w:hAnsi="Adwaita Sans" w:cs="Adwaita Sans"/>
          <w:b w:val="0"/>
          <w:bCs w:val="0"/>
          <w:color w:val="000000" w:themeColor="text1"/>
          <w:sz w:val="48"/>
          <w:szCs w:val="48"/>
        </w:rPr>
      </w:pPr>
      <w:r>
        <w:rPr>
          <w:rFonts w:ascii="Adwaita Sans" w:hAnsi="Adwaita Sans" w:cs="Adwaita Sans"/>
          <w:b w:val="0"/>
          <w:bCs w:val="0"/>
          <w:color w:val="000000" w:themeColor="text1"/>
          <w:sz w:val="48"/>
          <w:szCs w:val="48"/>
        </w:rPr>
      </w:r>
      <w:r>
        <w:rPr>
          <w:rFonts w:ascii="Adwaita Sans" w:hAnsi="Adwaita Sans" w:cs="Adwaita Sans"/>
          <w:b w:val="0"/>
          <w:bCs w:val="0"/>
          <w:color w:val="000000" w:themeColor="text1"/>
          <w:sz w:val="48"/>
          <w:szCs w:val="48"/>
        </w:rPr>
      </w:r>
      <w:r>
        <w:rPr>
          <w:rFonts w:ascii="Adwaita Sans" w:hAnsi="Adwaita Sans" w:cs="Adwaita Sans"/>
          <w:b w:val="0"/>
          <w:bCs w:val="0"/>
          <w:color w:val="000000" w:themeColor="text1"/>
          <w:sz w:val="48"/>
          <w:szCs w:val="48"/>
        </w:rPr>
      </w:r>
    </w:p>
    <w:p w14:paraId="6F4CEDDE">
      <w:pPr>
        <w:pBdr/>
        <w:spacing/>
        <w:ind/>
        <w:jc w:val="center"/>
        <w:rPr>
          <w:rFonts w:ascii="Adwaita Sans" w:hAnsi="Adwaita Sans" w:cs="Adwaita Sans"/>
          <w:b w:val="0"/>
          <w:bCs w:val="0"/>
          <w:color w:val="000000" w:themeColor="text1"/>
          <w:sz w:val="48"/>
          <w:szCs w:val="48"/>
        </w:rPr>
      </w:pPr>
      <w:r>
        <w:rPr>
          <w:rFonts w:ascii="Adwaita Sans" w:hAnsi="Adwaita Sans" w:cs="Adwaita Sans"/>
          <w:b w:val="0"/>
          <w:bCs w:val="0"/>
          <w:color w:val="000000" w:themeColor="text1"/>
          <w:sz w:val="48"/>
          <w:szCs w:val="48"/>
        </w:rPr>
      </w:r>
      <w:r>
        <w:rPr>
          <w:rFonts w:ascii="Adwaita Sans" w:hAnsi="Adwaita Sans" w:cs="Adwaita Sans"/>
          <w:b w:val="0"/>
          <w:bCs w:val="0"/>
          <w:color w:val="000000" w:themeColor="text1"/>
          <w:sz w:val="48"/>
          <w:szCs w:val="48"/>
        </w:rPr>
      </w:r>
      <w:r>
        <w:rPr>
          <w:rFonts w:ascii="Adwaita Sans" w:hAnsi="Adwaita Sans" w:cs="Adwaita Sans"/>
          <w:b w:val="0"/>
          <w:bCs w:val="0"/>
          <w:color w:val="000000" w:themeColor="text1"/>
          <w:sz w:val="48"/>
          <w:szCs w:val="48"/>
        </w:rPr>
      </w:r>
    </w:p>
    <w:p w14:paraId="7FB58F8B">
      <w:pPr>
        <w:pBdr/>
        <w:spacing/>
        <w:ind/>
        <w:jc w:val="left"/>
        <w:rPr>
          <w:rFonts w:ascii="Adwaita Sans" w:hAnsi="Adwaita Sans" w:cs="Adwaita Sans"/>
          <w:b w:val="0"/>
          <w:bCs w:val="0"/>
          <w:color w:val="000000" w:themeColor="text1"/>
          <w:sz w:val="48"/>
          <w:szCs w:val="48"/>
        </w:rPr>
      </w:pPr>
      <w:r>
        <w:rPr>
          <w:rFonts w:ascii="Adwaita Sans" w:hAnsi="Adwaita Sans" w:cs="Adwaita Sans"/>
          <w:b w:val="0"/>
          <w:bCs w:val="0"/>
          <w:color w:val="000000" w:themeColor="text1"/>
          <w:sz w:val="48"/>
          <w:szCs w:val="48"/>
        </w:rPr>
      </w:r>
      <w:r>
        <w:rPr>
          <w:rFonts w:ascii="Adwaita Sans" w:hAnsi="Adwaita Sans" w:cs="Adwaita Sans"/>
          <w:b w:val="0"/>
          <w:bCs w:val="0"/>
          <w:color w:val="000000" w:themeColor="text1"/>
          <w:sz w:val="48"/>
          <w:szCs w:val="48"/>
        </w:rPr>
      </w:r>
      <w:r>
        <w:rPr>
          <w:rFonts w:ascii="Adwaita Sans" w:hAnsi="Adwaita Sans" w:cs="Adwaita Sans"/>
          <w:b w:val="0"/>
          <w:bCs w:val="0"/>
          <w:color w:val="000000" w:themeColor="text1"/>
          <w:sz w:val="48"/>
          <w:szCs w:val="48"/>
        </w:rPr>
      </w:r>
    </w:p>
    <w:p w14:paraId="05E5845E">
      <w:pPr>
        <w:pBdr/>
        <w:spacing/>
        <w:ind/>
        <w:jc w:val="center"/>
        <w:rPr>
          <w:rFonts w:ascii="Adwaita Sans" w:hAnsi="Adwaita Sans" w:cs="Adwaita Sans"/>
          <w:b w:val="0"/>
          <w:bCs w:val="0"/>
          <w:color w:val="000000" w:themeColor="text1"/>
          <w:sz w:val="48"/>
          <w:szCs w:val="48"/>
        </w:rPr>
      </w:pPr>
      <w:r>
        <w:rPr>
          <w:rFonts w:ascii="Adwaita Sans" w:hAnsi="Adwaita Sans" w:cs="Adwaita Sans"/>
          <w:b w:val="0"/>
          <w:bCs w:val="0"/>
          <w:color w:val="000000" w:themeColor="text1"/>
          <w:sz w:val="48"/>
          <w:szCs w:val="48"/>
        </w:rPr>
      </w:r>
      <w:r>
        <w:rPr>
          <w:rFonts w:ascii="Adwaita Sans" w:hAnsi="Adwaita Sans" w:cs="Adwaita Sans"/>
          <w:b w:val="0"/>
          <w:bCs w:val="0"/>
          <w:color w:val="000000" w:themeColor="text1"/>
          <w:sz w:val="48"/>
          <w:szCs w:val="48"/>
        </w:rPr>
      </w:r>
      <w:r>
        <w:rPr>
          <w:rFonts w:ascii="Adwaita Sans" w:hAnsi="Adwaita Sans" w:cs="Adwaita Sans"/>
          <w:b w:val="0"/>
          <w:bCs w:val="0"/>
          <w:color w:val="000000" w:themeColor="text1"/>
          <w:sz w:val="48"/>
          <w:szCs w:val="48"/>
        </w:rPr>
      </w:r>
    </w:p>
    <w:p w14:paraId="38829885">
      <w:pPr>
        <w:pBdr/>
        <w:spacing/>
        <w:ind/>
        <w:jc w:val="center"/>
        <w:rPr>
          <w:rFonts w:ascii="Adwaita Sans" w:hAnsi="Adwaita Sans" w:cs="Adwaita Sans"/>
          <w:b w:val="0"/>
          <w:bCs w:val="0"/>
          <w:color w:val="000000" w:themeColor="text1"/>
          <w:sz w:val="48"/>
          <w:szCs w:val="48"/>
        </w:rPr>
      </w:pPr>
      <w:r>
        <w:rPr>
          <w:rFonts w:ascii="Adwaita Sans" w:hAnsi="Adwaita Sans" w:cs="Adwaita Sans"/>
          <w:b w:val="0"/>
          <w:bCs w:val="0"/>
          <w:color w:val="000000" w:themeColor="text1"/>
          <w:sz w:val="48"/>
          <w:szCs w:val="48"/>
        </w:rPr>
      </w:r>
      <w:r>
        <w:rPr>
          <w:rFonts w:ascii="Adwaita Sans" w:hAnsi="Adwaita Sans" w:cs="Adwaita Sans"/>
          <w:b w:val="0"/>
          <w:bCs w:val="0"/>
          <w:color w:val="000000" w:themeColor="text1"/>
          <w:sz w:val="48"/>
          <w:szCs w:val="48"/>
        </w:rPr>
      </w:r>
      <w:r>
        <w:rPr>
          <w:rFonts w:ascii="Adwaita Sans" w:hAnsi="Adwaita Sans" w:cs="Adwaita Sans"/>
          <w:b w:val="0"/>
          <w:bCs w:val="0"/>
          <w:color w:val="000000" w:themeColor="text1"/>
          <w:sz w:val="48"/>
          <w:szCs w:val="48"/>
        </w:rPr>
      </w:r>
    </w:p>
    <w:p w14:paraId="21D07739">
      <w:pPr>
        <w:pBdr/>
        <w:spacing/>
        <w:ind/>
        <w:jc w:val="center"/>
        <w:rPr>
          <w:rFonts w:ascii="Adwaita Sans" w:hAnsi="Adwaita Sans" w:cs="Adwaita Sans"/>
          <w:b w:val="0"/>
          <w:bCs w:val="0"/>
          <w:color w:val="000000" w:themeColor="text1"/>
          <w:sz w:val="48"/>
          <w:szCs w:val="48"/>
        </w:rPr>
      </w:pPr>
      <w:r>
        <w:rPr>
          <w:rFonts w:ascii="Adwaita Sans" w:hAnsi="Adwaita Sans" w:cs="Adwaita Sans"/>
          <w:b w:val="0"/>
          <w:bCs w:val="0"/>
          <w:color w:val="000000" w:themeColor="text1"/>
          <w:sz w:val="48"/>
          <w:szCs w:val="48"/>
        </w:rPr>
      </w:r>
      <w:r>
        <w:rPr>
          <w:rFonts w:ascii="Adwaita Sans" w:hAnsi="Adwaita Sans" w:cs="Adwaita Sans"/>
          <w:b w:val="0"/>
          <w:bCs w:val="0"/>
          <w:color w:val="000000" w:themeColor="text1"/>
          <w:sz w:val="48"/>
          <w:szCs w:val="48"/>
        </w:rPr>
      </w:r>
      <w:r>
        <w:rPr>
          <w:rFonts w:ascii="Adwaita Sans" w:hAnsi="Adwaita Sans" w:cs="Adwaita Sans"/>
          <w:b w:val="0"/>
          <w:bCs w:val="0"/>
          <w:color w:val="000000" w:themeColor="text1"/>
          <w:sz w:val="48"/>
          <w:szCs w:val="48"/>
        </w:rPr>
      </w:r>
    </w:p>
    <w:p w14:paraId="15D548DD">
      <w:pPr>
        <w:pBdr/>
        <w:spacing/>
        <w:ind/>
        <w:jc w:val="left"/>
        <w:rPr>
          <w:rFonts w:ascii="Adwaita Sans" w:hAnsi="Adwaita Sans" w:cs="Adwaita Sans"/>
          <w:b w:val="0"/>
          <w:bCs w:val="0"/>
          <w:color w:val="000000" w:themeColor="text1"/>
          <w:sz w:val="48"/>
          <w:szCs w:val="48"/>
        </w:rPr>
      </w:pPr>
      <w:r>
        <w:rPr>
          <w:rFonts w:ascii="Adwaita Sans" w:hAnsi="Adwaita Sans" w:cs="Adwaita Sans"/>
          <w:b w:val="0"/>
          <w:bCs w:val="0"/>
          <w:color w:val="000000" w:themeColor="text1"/>
          <w:sz w:val="48"/>
          <w:szCs w:val="48"/>
        </w:rPr>
      </w:r>
      <w:r>
        <w:rPr>
          <w:rFonts w:ascii="Adwaita Sans" w:hAnsi="Adwaita Sans" w:cs="Adwaita Sans"/>
          <w:b w:val="0"/>
          <w:bCs w:val="0"/>
          <w:color w:val="000000" w:themeColor="text1"/>
          <w:sz w:val="48"/>
          <w:szCs w:val="48"/>
        </w:rPr>
      </w:r>
      <w:r>
        <w:rPr>
          <w:rFonts w:ascii="Adwaita Sans" w:hAnsi="Adwaita Sans" w:cs="Adwaita Sans"/>
          <w:b w:val="0"/>
          <w:bCs w:val="0"/>
          <w:color w:val="000000" w:themeColor="text1"/>
          <w:sz w:val="48"/>
          <w:szCs w:val="48"/>
        </w:rPr>
      </w:r>
    </w:p>
    <w:p w14:paraId="549606BB">
      <w:pPr>
        <w:pBdr/>
        <w:spacing/>
        <w:ind/>
        <w:jc w:val="left"/>
        <w:rPr>
          <w:rFonts w:ascii="Adwaita Sans" w:hAnsi="Adwaita Sans" w:cs="Adwaita Sans"/>
          <w:b w:val="0"/>
          <w:bCs w:val="0"/>
          <w:color w:val="000000" w:themeColor="text1"/>
          <w:sz w:val="48"/>
          <w:szCs w:val="48"/>
        </w:rPr>
      </w:pPr>
      <w:r>
        <w:rPr>
          <w:rFonts w:ascii="Adwaita Sans" w:hAnsi="Adwaita Sans" w:cs="Adwaita Sans"/>
          <w:b w:val="0"/>
          <w:bCs w:val="0"/>
          <w:color w:val="000000" w:themeColor="text1"/>
          <w:sz w:val="48"/>
          <w:szCs w:val="48"/>
        </w:rPr>
      </w:r>
      <w:r>
        <w:rPr>
          <w:rFonts w:ascii="Adwaita Sans" w:hAnsi="Adwaita Sans" w:cs="Adwaita Sans"/>
          <w:b w:val="0"/>
          <w:bCs w:val="0"/>
          <w:color w:val="000000" w:themeColor="text1"/>
          <w:sz w:val="48"/>
          <w:szCs w:val="48"/>
        </w:rPr>
      </w:r>
      <w:r>
        <w:rPr>
          <w:rFonts w:ascii="Adwaita Sans" w:hAnsi="Adwaita Sans" w:cs="Adwaita Sans"/>
          <w:b w:val="0"/>
          <w:bCs w:val="0"/>
          <w:color w:val="000000" w:themeColor="text1"/>
          <w:sz w:val="48"/>
          <w:szCs w:val="48"/>
        </w:rPr>
      </w:r>
    </w:p>
    <w:p w14:paraId="0BE8D141">
      <w:pPr>
        <w:pBdr/>
        <w:spacing/>
        <w:ind/>
        <w:jc w:val="center"/>
        <w:rPr>
          <w:rFonts w:ascii="Adwaita Sans" w:hAnsi="Adwaita Sans" w:eastAsia="Adwaita Sans" w:cs="Adwaita Sans"/>
          <w:b w:val="0"/>
          <w:bCs w:val="0"/>
          <w:color w:val="000000" w:themeColor="text1"/>
          <w:sz w:val="32"/>
          <w:szCs w:val="32"/>
          <w:highlight w:val="none"/>
          <w:lang w:val="ru-RU"/>
        </w:rPr>
      </w:pPr>
      <w:r>
        <w:rPr>
          <w:rFonts w:ascii="Adwaita Sans" w:hAnsi="Adwaita Sans" w:eastAsia="Adwaita Sans" w:cs="Adwaita Sans"/>
          <w:b w:val="0"/>
          <w:bCs w:val="0"/>
          <w:color w:val="000000" w:themeColor="text1"/>
          <w:sz w:val="48"/>
          <w:szCs w:val="48"/>
          <w:highlight w:val="none"/>
          <w:lang w:val="ru-RU"/>
        </w:rPr>
      </w:r>
      <w:r>
        <w:rPr>
          <w:rFonts w:ascii="Adwaita Sans" w:hAnsi="Adwaita Sans" w:eastAsia="Adwaita Sans" w:cs="Adwaita Sans"/>
          <w:b w:val="0"/>
          <w:bCs w:val="0"/>
          <w:color w:val="000000" w:themeColor="text1"/>
          <w:sz w:val="32"/>
          <w:szCs w:val="32"/>
          <w:highlight w:val="none"/>
          <w:lang w:val="ru-RU"/>
        </w:rPr>
        <w:t xml:space="preserve">Работу выполнили </w:t>
      </w:r>
      <w:r>
        <w:rPr>
          <w:rFonts w:ascii="Adwaita Sans" w:hAnsi="Adwaita Sans" w:eastAsia="Adwaita Sans" w:cs="Adwaita Sans"/>
          <w:b w:val="0"/>
          <w:bCs w:val="0"/>
          <w:color w:val="000000" w:themeColor="text1"/>
          <w:sz w:val="32"/>
          <w:szCs w:val="32"/>
          <w:highlight w:val="none"/>
          <w:lang w:val="ru-RU"/>
        </w:rPr>
        <w:t xml:space="preserve">студенты группы 5342</w:t>
      </w:r>
      <w:r>
        <w:rPr>
          <w:rFonts w:ascii="Adwaita Sans" w:hAnsi="Adwaita Sans" w:eastAsia="Adwaita Sans" w:cs="Adwaita Sans"/>
          <w:b w:val="0"/>
          <w:bCs w:val="0"/>
          <w:color w:val="000000" w:themeColor="text1"/>
          <w:sz w:val="32"/>
          <w:szCs w:val="32"/>
          <w:highlight w:val="none"/>
          <w:lang w:val="en-US"/>
        </w:rPr>
        <w:t xml:space="preserve">:</w:t>
      </w:r>
      <w:r>
        <w:rPr>
          <w:rFonts w:ascii="Adwaita Sans" w:hAnsi="Adwaita Sans" w:eastAsia="Adwaita Sans" w:cs="Adwaita Sans"/>
          <w:b w:val="0"/>
          <w:bCs w:val="0"/>
          <w:color w:val="000000" w:themeColor="text1"/>
          <w:sz w:val="32"/>
          <w:szCs w:val="32"/>
          <w:highlight w:val="none"/>
          <w:lang w:val="ru-RU"/>
        </w:rPr>
      </w:r>
      <w:r>
        <w:rPr>
          <w:rFonts w:ascii="Adwaita Sans" w:hAnsi="Adwaita Sans" w:eastAsia="Adwaita Sans" w:cs="Adwaita Sans"/>
          <w:b w:val="0"/>
          <w:bCs w:val="0"/>
          <w:color w:val="000000" w:themeColor="text1"/>
          <w:sz w:val="32"/>
          <w:szCs w:val="32"/>
          <w:highlight w:val="none"/>
          <w:lang w:val="ru-RU"/>
        </w:rPr>
      </w:r>
    </w:p>
    <w:p w14:paraId="398CEAC1">
      <w:pPr>
        <w:pBdr/>
        <w:spacing/>
        <w:ind/>
        <w:jc w:val="center"/>
        <w:rPr>
          <w:rFonts w:ascii="Adwaita Sans" w:hAnsi="Adwaita Sans" w:cs="Adwaita Sans"/>
          <w:b w:val="0"/>
          <w:bCs w:val="0"/>
          <w:color w:val="000000" w:themeColor="text1"/>
          <w:sz w:val="32"/>
          <w:szCs w:val="32"/>
          <w:highlight w:val="none"/>
        </w:rPr>
      </w:pPr>
      <w:r>
        <w:rPr>
          <w:rFonts w:ascii="Adwaita Sans" w:hAnsi="Adwaita Sans" w:eastAsia="Adwaita Sans" w:cs="Adwaita Sans"/>
          <w:b w:val="0"/>
          <w:bCs w:val="0"/>
          <w:color w:val="000000" w:themeColor="text1"/>
          <w:sz w:val="32"/>
          <w:szCs w:val="32"/>
          <w:highlight w:val="none"/>
          <w:lang w:val="ru-RU"/>
        </w:rPr>
        <w:t xml:space="preserve">Димитров Александрос, Кукреш Олег</w:t>
      </w:r>
      <w:r>
        <w:rPr>
          <w:rFonts w:ascii="Adwaita Sans" w:hAnsi="Adwaita Sans" w:cs="Adwaita Sans"/>
          <w:b w:val="0"/>
          <w:bCs w:val="0"/>
          <w:color w:val="000000" w:themeColor="text1"/>
          <w:sz w:val="32"/>
          <w:szCs w:val="32"/>
          <w:highlight w:val="none"/>
        </w:rPr>
      </w:r>
      <w:r>
        <w:rPr>
          <w:rFonts w:ascii="Adwaita Sans" w:hAnsi="Adwaita Sans" w:cs="Adwaita Sans"/>
          <w:b w:val="0"/>
          <w:bCs w:val="0"/>
          <w:color w:val="000000" w:themeColor="text1"/>
          <w:sz w:val="32"/>
          <w:szCs w:val="32"/>
          <w:highlight w:val="none"/>
        </w:rPr>
      </w:r>
    </w:p>
    <w:p w14:paraId="6E21F0EA">
      <w:pPr>
        <w:pBdr/>
        <w:spacing/>
        <w:ind/>
        <w:jc w:val="left"/>
        <w:rPr>
          <w:rFonts w:ascii="Adwaita Sans" w:hAnsi="Adwaita Sans" w:eastAsia="Adwaita Sans" w:cs="Adwaita Sans"/>
          <w:b w:val="0"/>
          <w:bCs w:val="0"/>
          <w:color w:val="000000" w:themeColor="text1"/>
          <w:sz w:val="32"/>
          <w:szCs w:val="32"/>
          <w:highlight w:val="none"/>
          <w:lang w:val="ru-RU"/>
        </w:rPr>
      </w:pPr>
      <w:r>
        <w:rPr>
          <w:rFonts w:ascii="Adwaita Sans" w:hAnsi="Adwaita Sans" w:eastAsia="Adwaita Sans" w:cs="Adwaita Sans"/>
          <w:b w:val="0"/>
          <w:bCs w:val="0"/>
          <w:color w:val="000000" w:themeColor="text1"/>
          <w:sz w:val="32"/>
          <w:szCs w:val="32"/>
          <w:highlight w:val="none"/>
          <w:lang w:val="ru-RU"/>
        </w:rPr>
      </w:r>
      <w:r>
        <w:rPr>
          <w:rFonts w:ascii="Adwaita Sans" w:hAnsi="Adwaita Sans" w:eastAsia="Adwaita Sans" w:cs="Adwaita Sans"/>
          <w:b w:val="0"/>
          <w:bCs w:val="0"/>
          <w:color w:val="000000" w:themeColor="text1"/>
          <w:sz w:val="32"/>
          <w:szCs w:val="32"/>
          <w:highlight w:val="none"/>
          <w:lang w:val="ru-RU"/>
        </w:rPr>
      </w:r>
      <w:r>
        <w:rPr>
          <w:rFonts w:ascii="Adwaita Sans" w:hAnsi="Adwaita Sans" w:eastAsia="Adwaita Sans" w:cs="Adwaita Sans"/>
          <w:b w:val="0"/>
          <w:bCs w:val="0"/>
          <w:color w:val="000000" w:themeColor="text1"/>
          <w:sz w:val="32"/>
          <w:szCs w:val="32"/>
          <w:highlight w:val="none"/>
          <w:lang w:val="ru-RU"/>
        </w:rPr>
      </w:r>
    </w:p>
    <w:p w14:paraId="405AB900">
      <w:pPr>
        <w:pBdr/>
        <w:spacing/>
        <w:ind/>
        <w:jc w:val="left"/>
        <w:rPr>
          <w:rFonts w:ascii="Adwaita Sans" w:hAnsi="Adwaita Sans" w:eastAsia="Adwaita Sans" w:cs="Adwaita Sans"/>
          <w:b w:val="0"/>
          <w:bCs w:val="0"/>
          <w:color w:val="000000" w:themeColor="text1"/>
          <w:sz w:val="32"/>
          <w:szCs w:val="32"/>
          <w:highlight w:val="none"/>
          <w:lang w:val="ru-RU"/>
        </w:rPr>
      </w:pPr>
      <w:r>
        <w:rPr>
          <w:rFonts w:ascii="Adwaita Sans" w:hAnsi="Adwaita Sans" w:cs="Adwaita Sans"/>
          <w:b w:val="0"/>
          <w:bCs w:val="0"/>
          <w:color w:val="000000" w:themeColor="text1"/>
          <w:sz w:val="32"/>
          <w:szCs w:val="32"/>
          <w:highlight w:val="none"/>
          <w:lang w:val="ru-RU" w:bidi="ru-RU"/>
        </w:rPr>
      </w:r>
      <w:r>
        <w:rPr>
          <w:rFonts w:ascii="Adwaita Sans" w:hAnsi="Adwaita Sans" w:eastAsia="Adwaita Sans" w:cs="Adwaita Sans"/>
          <w:b w:val="0"/>
          <w:bCs w:val="0"/>
          <w:color w:val="000000" w:themeColor="text1"/>
          <w:sz w:val="32"/>
          <w:szCs w:val="32"/>
          <w:highlight w:val="none"/>
          <w:lang w:val="ru-RU"/>
        </w:rPr>
      </w:r>
      <w:r>
        <w:rPr>
          <w:rFonts w:ascii="Adwaita Sans" w:hAnsi="Adwaita Sans" w:eastAsia="Adwaita Sans" w:cs="Adwaita Sans"/>
          <w:b w:val="0"/>
          <w:bCs w:val="0"/>
          <w:color w:val="000000" w:themeColor="text1"/>
          <w:sz w:val="32"/>
          <w:szCs w:val="32"/>
          <w:highlight w:val="none"/>
          <w:lang w:val="ru-RU"/>
        </w:rPr>
      </w:r>
    </w:p>
    <w:p w14:paraId="2820A66C">
      <w:pPr>
        <w:pBdr/>
        <w:spacing/>
        <w:ind/>
        <w:jc w:val="center"/>
        <w:rPr>
          <w:rFonts w:ascii="Adwaita Sans" w:hAnsi="Adwaita Sans" w:eastAsia="Adwaita Sans" w:cs="Adwaita Sans"/>
          <w:b w:val="0"/>
          <w:bCs w:val="0"/>
          <w:color w:val="000000" w:themeColor="text1"/>
          <w:sz w:val="32"/>
          <w:szCs w:val="32"/>
          <w:highlight w:val="none"/>
          <w:lang w:val="en-US"/>
        </w:rPr>
      </w:pPr>
      <w:r>
        <w:rPr>
          <w:rFonts w:ascii="Adwaita Sans" w:hAnsi="Adwaita Sans" w:eastAsia="Adwaita Sans" w:cs="Adwaita Sans"/>
          <w:b w:val="0"/>
          <w:bCs w:val="0"/>
          <w:color w:val="000000" w:themeColor="text1"/>
          <w:sz w:val="32"/>
          <w:szCs w:val="32"/>
          <w:highlight w:val="none"/>
          <w:lang w:val="en-US"/>
        </w:rPr>
      </w:r>
      <w:r>
        <w:rPr>
          <w:rFonts w:ascii="Adwaita Sans" w:hAnsi="Adwaita Sans" w:eastAsia="Adwaita Sans" w:cs="Adwaita Sans"/>
          <w:b w:val="0"/>
          <w:bCs w:val="0"/>
          <w:color w:val="000000" w:themeColor="text1"/>
          <w:sz w:val="32"/>
          <w:szCs w:val="32"/>
          <w:highlight w:val="none"/>
          <w:lang w:val="en-US"/>
        </w:rPr>
        <w:t xml:space="preserve">СПбГЭТУ «ЛЭТИ»</w:t>
      </w:r>
      <w:r>
        <w:rPr>
          <w:rFonts w:ascii="Adwaita Sans" w:hAnsi="Adwaita Sans" w:eastAsia="Adwaita Sans" w:cs="Adwaita Sans"/>
          <w:b w:val="0"/>
          <w:bCs w:val="0"/>
          <w:color w:val="000000" w:themeColor="text1"/>
          <w:sz w:val="32"/>
          <w:szCs w:val="32"/>
          <w:highlight w:val="none"/>
          <w:lang w:val="en-US"/>
        </w:rPr>
      </w:r>
      <w:r>
        <w:rPr>
          <w:rFonts w:ascii="Adwaita Sans" w:hAnsi="Adwaita Sans" w:eastAsia="Adwaita Sans" w:cs="Adwaita Sans"/>
          <w:b w:val="0"/>
          <w:bCs w:val="0"/>
          <w:color w:val="000000" w:themeColor="text1"/>
          <w:sz w:val="32"/>
          <w:szCs w:val="32"/>
          <w:highlight w:val="none"/>
          <w:lang w:val="en-US"/>
        </w:rPr>
      </w:r>
    </w:p>
    <w:p w14:paraId="39BFB74B">
      <w:pPr>
        <w:pBdr/>
        <w:spacing/>
        <w:ind/>
        <w:jc w:val="center"/>
        <w:rPr>
          <w:rFonts w:ascii="Adwaita Sans" w:hAnsi="Adwaita Sans" w:eastAsia="Adwaita Sans" w:cs="Adwaita Sans"/>
          <w:b w:val="0"/>
          <w:bCs w:val="0"/>
          <w:color w:val="000000" w:themeColor="text1"/>
          <w:sz w:val="32"/>
          <w:szCs w:val="32"/>
          <w:highlight w:val="none"/>
          <w:lang w:val="en-US"/>
        </w:rPr>
      </w:pPr>
      <w:r>
        <w:rPr>
          <w:rFonts w:ascii="Adwaita Sans" w:hAnsi="Adwaita Sans" w:eastAsia="Adwaita Sans" w:cs="Adwaita Sans"/>
          <w:b w:val="0"/>
          <w:bCs w:val="0"/>
          <w:color w:val="000000" w:themeColor="text1"/>
          <w:sz w:val="32"/>
          <w:szCs w:val="32"/>
          <w:highlight w:val="none"/>
          <w:lang w:val="ru-RU"/>
        </w:rPr>
        <w:t xml:space="preserve">2026</w:t>
      </w:r>
      <w:r>
        <w:rPr>
          <w:rFonts w:ascii="Adwaita Sans" w:hAnsi="Adwaita Sans" w:eastAsia="Adwaita Sans" w:cs="Adwaita Sans"/>
          <w:b w:val="0"/>
          <w:bCs w:val="0"/>
          <w:color w:val="000000" w:themeColor="text1"/>
          <w:sz w:val="32"/>
          <w:szCs w:val="32"/>
          <w:highlight w:val="none"/>
          <w:lang w:val="en-US"/>
        </w:rPr>
      </w:r>
      <w:r>
        <w:rPr>
          <w:rFonts w:ascii="Adwaita Sans" w:hAnsi="Adwaita Sans" w:eastAsia="Adwaita Sans" w:cs="Adwaita Sans"/>
          <w:b w:val="0"/>
          <w:bCs w:val="0"/>
          <w:color w:val="000000" w:themeColor="text1"/>
          <w:sz w:val="32"/>
          <w:szCs w:val="32"/>
          <w:highlight w:val="none"/>
          <w:lang w:val="en-US"/>
        </w:rPr>
      </w:r>
    </w:p>
    <w:p w14:paraId="19E7F6A2">
      <w:pPr>
        <w:pStyle w:val="930"/>
        <w:suppressLineNumbers w:val="false"/>
        <w:pBdr/>
        <w:spacing/>
        <w:ind/>
        <w:rPr>
          <w:b/>
          <w:bCs/>
          <w:highlight w:val="none"/>
          <w:lang w:val="ru-RU"/>
          <w14:ligatures w14:val="none"/>
        </w:rPr>
      </w:pPr>
      <w:r>
        <w:rPr>
          <w:rFonts w:ascii="Adwaita Sans" w:hAnsi="Adwaita Sans" w:eastAsia="Adwaita Sans" w:cs="Adwaita Sans"/>
          <w:b w:val="0"/>
          <w:bCs w:val="0"/>
          <w:color w:val="000000" w:themeColor="text1"/>
          <w:sz w:val="32"/>
          <w:szCs w:val="32"/>
          <w:highlight w:val="none"/>
          <w:lang w:val="en-US"/>
        </w:rPr>
      </w:r>
      <w:r>
        <w:rPr>
          <w:b/>
          <w:bCs/>
          <w:highlight w:val="none"/>
          <w:lang w:val="ru-RU"/>
        </w:rPr>
        <w:t xml:space="preserve">Теоретическое введение.</w:t>
      </w:r>
      <w:r>
        <w:rPr>
          <w:b/>
          <w:bCs/>
          <w:highlight w:val="none"/>
          <w:lang w:val="ru-RU"/>
          <w14:ligatures w14:val="none"/>
        </w:rPr>
      </w:r>
      <w:r>
        <w:rPr>
          <w:b/>
          <w:bCs/>
          <w:highlight w:val="none"/>
          <w:lang w:val="ru-RU"/>
          <w14:ligatures w14:val="none"/>
        </w:rPr>
      </w:r>
    </w:p>
    <w:p w14:paraId="63C38127">
      <w:pPr>
        <w:pStyle w:val="930"/>
        <w:suppressLineNumbers w:val="false"/>
        <w:pBdr/>
        <w:spacing/>
        <w:ind/>
        <w:rPr>
          <w:b w:val="0"/>
          <w:bCs w:val="0"/>
          <w:highlight w:val="none"/>
          <w:lang w:val="ru-RU"/>
          <w14:ligatures w14:val="none"/>
        </w:rPr>
      </w:pPr>
      <w:r>
        <w:rPr>
          <w:b w:val="0"/>
          <w:bCs w:val="0"/>
          <w:highlight w:val="none"/>
          <w:lang w:val="ru-RU"/>
        </w:rPr>
        <w:t xml:space="preserve">Гипотеза Гаусса-Кузьмина</w:t>
      </w:r>
      <w:r>
        <w:rPr>
          <w:b/>
          <w:bCs/>
          <w:highlight w:val="none"/>
          <w:lang w:val="ru-RU"/>
        </w:rPr>
        <w:t xml:space="preserve"> </w:t>
      </w:r>
      <w:r>
        <w:rPr>
          <w:b w:val="0"/>
          <w:bCs w:val="0"/>
          <w:highlight w:val="none"/>
          <w:lang w:val="ru-RU"/>
        </w:rPr>
        <w:t xml:space="preserve">утверждает, что для почти любого вещественного числа </w:t>
      </w:r>
      <w:r>
        <w:rPr>
          <w:b w:val="0"/>
          <w:bCs w:val="0"/>
          <w:highlight w:val="none"/>
          <w:lang w:val="en-US"/>
        </w:rPr>
        <w:t xml:space="preserve">x</w:t>
      </w:r>
      <w:r>
        <w:rPr>
          <w:b w:val="0"/>
          <w:bCs w:val="0"/>
          <w:highlight w:val="none"/>
          <w:lang w:val="ru-RU"/>
        </w:rPr>
        <w:t xml:space="preserve">, вероятность того, что </w:t>
      </w:r>
      <w:r>
        <w:rPr>
          <w:b w:val="0"/>
          <w:bCs w:val="0"/>
          <w:highlight w:val="none"/>
          <w:lang w:val="en-US"/>
        </w:rPr>
        <w:t xml:space="preserve">k</w:t>
      </w:r>
      <w:r>
        <w:rPr>
          <w:b w:val="0"/>
          <w:bCs w:val="0"/>
          <w:highlight w:val="none"/>
          <w:lang w:val="ru-RU"/>
        </w:rPr>
        <w:t xml:space="preserve">-тый элемент последовательности разложения этого числа в цепную дробь (неполное частное) равен </w:t>
      </w:r>
      <w:r>
        <w:rPr>
          <w:b w:val="0"/>
          <w:bCs w:val="0"/>
          <w:highlight w:val="none"/>
          <w:lang w:val="en-US"/>
        </w:rPr>
        <w:t xml:space="preserve">n</w:t>
      </w:r>
      <w:r>
        <w:rPr>
          <w:b w:val="0"/>
          <w:bCs w:val="0"/>
          <w:highlight w:val="none"/>
          <w:lang w:val="ru-RU"/>
        </w:rPr>
        <w:t xml:space="preserve">, стремится при </w:t>
      </w:r>
      <w:r>
        <w:rPr>
          <w:b w:val="0"/>
          <w:bCs w:val="0"/>
          <w:highlight w:val="none"/>
          <w:lang w:val="en-US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>
            <m:sty m:val="i"/>
          </m:rPr>
          <m:t>k</m:t>
        </m:r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>
            <m:sty m:val="i"/>
          </m:rPr>
          <m:t>→</m:t>
        </m:r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>
            <m:sty m:val="i"/>
          </m:rPr>
          <m:t>∞</m:t>
        </m:r>
      </m:oMath>
      <w:r>
        <w:rPr>
          <w:b w:val="0"/>
          <w:bCs w:val="0"/>
          <w:highlight w:val="none"/>
          <w:lang w:val="en-US"/>
        </w:rPr>
        <w:t xml:space="preserve"> </w:t>
      </w:r>
      <w:r>
        <w:rPr>
          <w:b w:val="0"/>
          <w:bCs w:val="0"/>
          <w:highlight w:val="none"/>
          <w:lang w:val="ru-RU"/>
        </w:rPr>
        <w:t xml:space="preserve">к</w:t>
      </w:r>
      <w:r>
        <w:rPr>
          <w:b w:val="0"/>
          <w:bCs w:val="0"/>
          <w:highlight w:val="none"/>
          <w:lang w:val="ru-RU"/>
          <w14:ligatures w14:val="none"/>
        </w:rPr>
      </w:r>
      <w:r>
        <w:rPr>
          <w:b w:val="0"/>
          <w:bCs w:val="0"/>
          <w:highlight w:val="none"/>
          <w:lang w:val="ru-RU"/>
          <w14:ligatures w14:val="none"/>
        </w:rPr>
      </w:r>
    </w:p>
    <w:p w14:paraId="073FDAE9">
      <w:pPr>
        <w:pStyle w:val="930"/>
        <w:suppressLineNumbers w:val="false"/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en-US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sz w:val="36"/>
              <w:szCs w:val="36"/>
              <w:highlight w:val="none"/>
              <w:lang w:val="en-US" w:bidi="en-US"/>
            </w:rPr>
            <m:rPr>
              <m:sty m:val="i"/>
            </m:rPr>
            <m:t>P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sz w:val="36"/>
                  <w:highlight w:val="none"/>
                  <w:lang w:val="en-US" w:bidi="en-US"/>
                </w:rPr>
              </m:ctrlPr>
            </m:dPr>
            <m:e>
              <m:r>
                <w:rPr>
                  <w:rFonts w:hint="default" w:ascii="Cambria Math" w:hAnsi="Cambria Math" w:eastAsia="Cambria Math" w:cs="Cambria Math"/>
                  <w:sz w:val="36"/>
                  <w:szCs w:val="36"/>
                  <w:highlight w:val="none"/>
                  <w:lang w:val="en-US" w:bidi="en-US"/>
                </w:rPr>
                <m:rPr>
                  <m:sty m:val="i"/>
                </m:rPr>
                <m:t>n</m:t>
              </m:r>
            </m:e>
          </m:d>
          <m:r>
            <w:rPr>
              <w:rFonts w:hint="default" w:ascii="Cambria Math" w:hAnsi="Cambria Math" w:eastAsia="Cambria Math" w:cs="Cambria Math"/>
              <w:sz w:val="36"/>
              <w:szCs w:val="36"/>
              <w:highlight w:val="none"/>
              <w:lang w:val="en-US" w:bidi="en-US"/>
            </w:rPr>
            <m:rPr>
              <m:sty m:val="i"/>
            </m:rPr>
            <m:t>=</m:t>
          </m:r>
          <m:func>
            <m:funcPr>
              <m:ctrlPr>
                <w:rPr>
                  <w:rFonts w:ascii="Cambria Math" w:hAnsi="Cambria Math" w:eastAsia="Cambria Math" w:cs="Cambria Math"/>
                  <w:sz w:val="36"/>
                  <w:highlight w:val="none"/>
                  <w:lang w:val="en-US" w:bidi="en-U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eastAsia="Cambria Math" w:cs="Cambria Math"/>
                      <w:sz w:val="36"/>
                      <w:highlight w:val="none"/>
                      <w:lang w:val="en-US" w:bidi="en-US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sz w:val="36"/>
                      <w:szCs w:val="36"/>
                      <w:highlight w:val="none"/>
                      <w:lang w:val="en-US" w:bidi="en-US"/>
                    </w:rPr>
                    <m:rPr>
                      <m:sty m:val="i"/>
                    </m:rPr>
                    <m:t>log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sz w:val="36"/>
                      <w:szCs w:val="36"/>
                      <w:highlight w:val="none"/>
                      <w:lang w:val="en-US" w:bidi="en-US"/>
                    </w:rPr>
                    <m:rPr>
                      <m:sty m:val="i"/>
                    </m:rPr>
                    <m:t>2</m:t>
                  </m:r>
                </m:sub>
              </m:sSub>
            </m:fName>
            <m:e>
              <m:r>
                <w:rPr>
                  <w:rFonts w:hint="default" w:ascii="Cambria Math" w:hAnsi="Cambria Math" w:eastAsia="Cambria Math" w:cs="Cambria Math"/>
                  <w:sz w:val="36"/>
                  <w:szCs w:val="36"/>
                  <w:highlight w:val="none"/>
                  <w:lang w:val="en-US" w:bidi="en-US"/>
                </w:rPr>
                <m:rPr>
                  <m:sty m:val="i"/>
                </m:rPr>
                <m:t>(1+</m:t>
              </m:r>
              <m:f>
                <m:fPr>
                  <m:ctrlPr>
                    <w:rPr>
                      <w:rFonts w:ascii="Cambria Math" w:hAnsi="Cambria Math" w:eastAsia="Cambria Math" w:cs="Cambria Math"/>
                      <w:sz w:val="36"/>
                      <w:highlight w:val="none"/>
                      <w:lang w:val="en-US" w:bidi="en-US"/>
                    </w:rPr>
                  </m:ctrlPr>
                </m:fPr>
                <m:num>
                  <m:r>
                    <w:rPr>
                      <w:rFonts w:hint="default" w:ascii="Cambria Math" w:hAnsi="Cambria Math" w:eastAsia="Cambria Math" w:cs="Cambria Math"/>
                      <w:sz w:val="36"/>
                      <w:szCs w:val="36"/>
                      <w:highlight w:val="none"/>
                      <w:lang w:val="en-US" w:bidi="en-US"/>
                    </w:rPr>
                    <m:rPr>
                      <m:sty m:val="i"/>
                    </m:rPr>
                    <m:t>1</m:t>
                  </m:r>
                </m:num>
                <m:den>
                  <m:r>
                    <w:rPr>
                      <w:rFonts w:hint="default" w:ascii="Cambria Math" w:hAnsi="Cambria Math" w:eastAsia="Cambria Math" w:cs="Cambria Math"/>
                      <w:sz w:val="36"/>
                      <w:szCs w:val="36"/>
                      <w:highlight w:val="none"/>
                      <w:lang w:val="en-US" w:bidi="en-US"/>
                    </w:rPr>
                    <m:rPr>
                      <m:sty m:val="i"/>
                    </m:rPr>
                    <m:t>n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hAnsi="Cambria Math" w:eastAsia="Cambria Math" w:cs="Cambria Math"/>
                          <w:sz w:val="36"/>
                          <w:highlight w:val="none"/>
                          <w:lang w:val="en-US" w:bidi="en-US"/>
                        </w:rPr>
                      </m:ctrlPr>
                    </m:dPr>
                    <m:e>
                      <m:r>
                        <w:rPr>
                          <w:rFonts w:hint="default" w:ascii="Cambria Math" w:hAnsi="Cambria Math" w:eastAsia="Cambria Math" w:cs="Cambria Math"/>
                          <w:sz w:val="36"/>
                          <w:szCs w:val="36"/>
                          <w:highlight w:val="none"/>
                          <w:lang w:val="en-US" w:bidi="en-US"/>
                        </w:rPr>
                        <m:rPr>
                          <m:sty m:val="i"/>
                        </m:rPr>
                        <m:t>n+2</m:t>
                      </m:r>
                    </m:e>
                  </m:d>
                </m:den>
              </m:f>
              <m:r>
                <w:rPr>
                  <w:rFonts w:hint="default" w:ascii="Cambria Math" w:hAnsi="Cambria Math" w:eastAsia="Cambria Math" w:cs="Cambria Math"/>
                  <w:sz w:val="36"/>
                  <w:szCs w:val="36"/>
                  <w:highlight w:val="none"/>
                  <w:lang w:val="en-US" w:bidi="en-US"/>
                </w:rPr>
                <m:rPr/>
                <m:t>)</m:t>
              </m:r>
            </m:e>
          </m:func>
        </m:oMath>
      </m:oMathPara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 w14:paraId="38D4259C">
      <w:pPr>
        <w:pStyle w:val="930"/>
        <w:suppressLineNumbers w:val="false"/>
        <w:pBdr/>
        <w:spacing/>
        <w:ind/>
        <w:rPr>
          <w:b w:val="0"/>
          <w:bCs w:val="0"/>
          <w:highlight w:val="none"/>
          <w:lang w:val="ru-RU"/>
          <w14:ligatures w14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Эта гипотеза была доказана — для почти всех вещественных чисел распределение элементов цепной дроби действительно сходится к данному пределу.</w:t>
      </w:r>
      <w:r>
        <w:rPr>
          <w:b w:val="0"/>
          <w:bCs w:val="0"/>
          <w:highlight w:val="none"/>
          <w:lang w:val="ru-RU"/>
        </w:rPr>
        <w:t xml:space="preserve"> </w:t>
      </w:r>
      <w:r>
        <w:rPr>
          <w:b w:val="0"/>
          <w:bCs w:val="0"/>
          <w:highlight w:val="none"/>
          <w:lang w:val="ru-RU"/>
          <w14:ligatures w14:val="none"/>
        </w:rPr>
      </w:r>
      <w:r>
        <w:rPr>
          <w:b w:val="0"/>
          <w:bCs w:val="0"/>
          <w:highlight w:val="none"/>
          <w:lang w:val="ru-RU"/>
          <w14:ligatures w14:val="none"/>
        </w:rPr>
      </w:r>
      <w:r>
        <w:rPr>
          <w:b w:val="0"/>
          <w:bCs w:val="0"/>
          <w:highlight w:val="none"/>
          <w:lang w:val="ru-RU"/>
        </w:rPr>
        <w:t xml:space="preserve">Однако скорость сходимости распределения для конкретных чисел (или их групп) остаётся открытой проблемой. 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  <w14:ligatures w14:val="none"/>
        </w:rPr>
      </w:r>
      <w:r>
        <w:rPr>
          <w:b w:val="0"/>
          <w:bCs w:val="0"/>
          <w:highlight w:val="none"/>
          <w:lang w:val="ru-RU"/>
          <w14:ligatures w14:val="none"/>
        </w:rPr>
      </w:r>
    </w:p>
    <w:p w14:paraId="33564C34">
      <w:pPr>
        <w:pStyle w:val="930"/>
        <w:suppressLineNumbers w:val="false"/>
        <w:pBdr/>
        <w:spacing/>
        <w:ind/>
        <w:rPr>
          <w:b w:val="0"/>
          <w:bCs w:val="0"/>
          <w:highlight w:val="none"/>
          <w:lang w:val="ru-RU"/>
          <w14:ligatures w14:val="none"/>
        </w:rPr>
      </w:pPr>
      <w:r>
        <w:rPr>
          <w:b w:val="0"/>
          <w:bCs w:val="0"/>
          <w:highlight w:val="none"/>
          <w:lang w:val="ru-RU"/>
        </w:rPr>
        <w:t xml:space="preserve">Также, </w:t>
      </w:r>
      <w:r>
        <w:rPr>
          <w:b w:val="0"/>
          <w:bCs w:val="0"/>
          <w:highlight w:val="none"/>
          <w:lang w:val="en-US"/>
        </w:rPr>
        <w:t xml:space="preserve">“</w:t>
      </w:r>
      <w:r>
        <w:rPr>
          <w:b w:val="0"/>
          <w:bCs w:val="0"/>
          <w:highlight w:val="none"/>
          <w:lang w:val="ru-RU"/>
        </w:rPr>
        <w:t xml:space="preserve">почти все</w:t>
      </w:r>
      <w:r>
        <w:rPr>
          <w:b w:val="0"/>
          <w:bCs w:val="0"/>
          <w:highlight w:val="none"/>
          <w:lang w:val="en-US"/>
        </w:rPr>
        <w:t xml:space="preserve">”</w:t>
      </w:r>
      <w:r>
        <w:rPr>
          <w:b w:val="0"/>
          <w:bCs w:val="0"/>
          <w:highlight w:val="none"/>
          <w:lang w:val="ru-RU"/>
        </w:rPr>
        <w:t xml:space="preserve"> в формулировке гипотезы показывает, что существуют числа не поддающиеся данному распределению т.е. не являющиеся </w:t>
      </w:r>
      <w:r>
        <w:rPr>
          <w:b w:val="0"/>
          <w:bCs w:val="0"/>
          <w:highlight w:val="none"/>
          <w:lang w:val="en-US"/>
        </w:rPr>
        <w:t xml:space="preserve">“</w:t>
      </w:r>
      <w:r>
        <w:rPr>
          <w:b w:val="0"/>
          <w:bCs w:val="0"/>
          <w:highlight w:val="none"/>
          <w:lang w:val="ru-RU"/>
        </w:rPr>
        <w:t xml:space="preserve">типичными</w:t>
      </w:r>
      <w:r>
        <w:rPr>
          <w:b w:val="0"/>
          <w:bCs w:val="0"/>
          <w:highlight w:val="none"/>
          <w:lang w:val="en-US"/>
        </w:rPr>
        <w:t xml:space="preserve">”</w:t>
      </w:r>
      <w:r>
        <w:rPr>
          <w:b w:val="0"/>
          <w:bCs w:val="0"/>
          <w:highlight w:val="none"/>
          <w:lang w:val="ru-RU"/>
        </w:rPr>
        <w:t xml:space="preserve">.</w:t>
      </w:r>
      <w:r>
        <w:rPr>
          <w:b w:val="0"/>
          <w:bCs w:val="0"/>
          <w:highlight w:val="none"/>
          <w:lang w:val="ru-RU"/>
          <w14:ligatures w14:val="none"/>
        </w:rPr>
      </w:r>
      <w:r>
        <w:rPr>
          <w:b w:val="0"/>
          <w:bCs w:val="0"/>
          <w:highlight w:val="none"/>
          <w:lang w:val="ru-RU"/>
          <w14:ligatures w14:val="none"/>
        </w:rPr>
      </w:r>
    </w:p>
    <w:p w14:paraId="11443104">
      <w:pPr>
        <w:pStyle w:val="930"/>
        <w:suppressLineNumbers w:val="false"/>
        <w:pBdr/>
        <w:spacing/>
        <w:ind/>
        <w:rPr>
          <w:b w:val="0"/>
          <w:bCs w:val="0"/>
          <w:highlight w:val="none"/>
          <w:lang w:val="ru-RU"/>
          <w14:ligatures w14:val="none"/>
        </w:rPr>
      </w:pPr>
      <w:r>
        <w:rPr>
          <w:b w:val="0"/>
          <w:bCs w:val="0"/>
          <w:highlight w:val="none"/>
          <w:lang w:val="ru-RU"/>
        </w:rPr>
        <w:t xml:space="preserve">Например квадратичные иррациональности (</w:t>
      </w:r>
      <m:oMath>
        <m:rad>
          <m:radPr>
            <m:degHide m:val="on"/>
            <m:ctrlPr>
              <w:rPr>
                <w:rFonts w:ascii="Cambria Math" w:hAnsi="Cambria Math" w:eastAsia="Cambria Math" w:cs="Cambria Math"/>
                <w:b w:val="0"/>
                <w:bCs w:val="0"/>
                <w:i/>
                <w:highlight w:val="none"/>
                <w:lang w:val="ru-RU" w:bidi="ru-RU"/>
              </w:rPr>
            </m:ctrlPr>
          </m:radPr>
          <m:deg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/>
            </m:r>
          </m:deg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2</m:t>
            </m:r>
          </m:e>
        </m:rad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, </m:t>
        </m:r>
        <m:rad>
          <m:radPr>
            <m:degHide m:val="on"/>
            <m:ctrlPr>
              <w:rPr>
                <w:rFonts w:ascii="Cambria Math" w:hAnsi="Cambria Math" w:eastAsia="Cambria Math" w:cs="Cambria Math"/>
                <w:i/>
                <w:highlight w:val="none"/>
                <w:lang w:val="ru-RU" w:bidi="ru-RU"/>
              </w:rPr>
            </m:ctrlPr>
          </m:radPr>
          <m:deg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/>
            </m:r>
          </m:deg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3</m:t>
            </m:r>
          </m:e>
        </m:rad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, ...)</m:t>
        </m:r>
      </m:oMath>
      <w:r>
        <w:rPr>
          <w:b w:val="0"/>
          <w:bCs w:val="0"/>
          <w:highlight w:val="none"/>
          <w:lang w:val="en-US"/>
        </w:rPr>
        <w:t xml:space="preserve"> </w:t>
      </w:r>
      <w:r>
        <w:rPr>
          <w:b w:val="0"/>
          <w:bCs w:val="0"/>
          <w:highlight w:val="none"/>
          <w:lang w:val="ru-RU"/>
        </w:rPr>
        <w:t xml:space="preserve">имеют периодическую цепную дробь, а число эйлера </w:t>
      </w:r>
      <w:r>
        <w:rPr>
          <w:b w:val="0"/>
          <w:bCs w:val="0"/>
          <w:highlight w:val="none"/>
          <w:lang w:val="en-US"/>
        </w:rPr>
        <w:t xml:space="preserve">e </w:t>
      </w:r>
      <w:r>
        <w:rPr>
          <w:b w:val="0"/>
          <w:bCs w:val="0"/>
          <w:highlight w:val="none"/>
          <w:lang w:val="ru-RU"/>
        </w:rPr>
        <w:t xml:space="preserve">собственную формулу</w:t>
      </w:r>
      <w:r>
        <w:rPr>
          <w:b w:val="0"/>
          <w:bCs w:val="0"/>
          <w:highlight w:val="none"/>
          <w:lang w:val="ru-RU"/>
        </w:rPr>
        <w:t xml:space="preserve">.</w:t>
      </w:r>
      <w:r>
        <w:rPr>
          <w:b w:val="0"/>
          <w:bCs w:val="0"/>
          <w:highlight w:val="none"/>
          <w:lang w:val="ru-RU"/>
          <w14:ligatures w14:val="none"/>
        </w:rPr>
      </w:r>
      <w:r>
        <w:rPr>
          <w:b w:val="0"/>
          <w:bCs w:val="0"/>
          <w:highlight w:val="none"/>
          <w:lang w:val="ru-RU"/>
          <w14:ligatures w14:val="none"/>
        </w:rPr>
      </w:r>
    </w:p>
    <w:p w14:paraId="7E59AF3E">
      <w:pPr>
        <w:pStyle w:val="930"/>
        <w:suppressLineNumbers w:val="false"/>
        <w:pBdr/>
        <w:spacing/>
        <w:ind/>
        <w:rPr>
          <w:b w:val="0"/>
          <w:bCs w:val="0"/>
          <w:highlight w:val="none"/>
          <w:lang w:val="ru-RU"/>
          <w14:ligatures w14:val="none"/>
        </w:rPr>
      </w:pPr>
      <w:r>
        <w:rPr>
          <w:b w:val="0"/>
          <w:bCs w:val="0"/>
          <w:highlight w:val="none"/>
          <w:lang w:val="ru-RU" w:bidi="ru-RU"/>
        </w:rPr>
        <w:t xml:space="preserve">Возникает вопрос </w:t>
      </w:r>
      <w:r>
        <w:rPr>
          <w:b w:val="0"/>
          <w:bCs w:val="0"/>
          <w:highlight w:val="none"/>
          <w14:ligatures w14:val="none"/>
        </w:rPr>
        <w:t xml:space="preserve">—</w:t>
      </w:r>
      <w:r>
        <w:rPr>
          <w:b w:val="0"/>
          <w:bCs w:val="0"/>
          <w:highlight w:val="none"/>
          <w:lang w:val="ru-RU" w:bidi="ru-RU"/>
        </w:rPr>
        <w:t xml:space="preserve"> является ли данное конкретное число, скажем </w:t>
      </w:r>
      <m:oMath>
        <m:r>
          <w:rPr>
            <w:rFonts w:hint="default" w:ascii="Cambria Math" w:hAnsi="Cambria Math" w:eastAsia="Cambria Math" w:cs="Cambria Math"/>
            <w:sz w:val="40"/>
            <w:szCs w:val="40"/>
            <w:highlight w:val="none"/>
            <w:lang w:val="ru-RU" w:bidi="ru-RU"/>
          </w:rPr>
          <m:rPr>
            <m:sty m:val="i"/>
          </m:rPr>
          <m:t>π</m:t>
        </m:r>
      </m:oMath>
      <w:r>
        <w:rPr>
          <w:b w:val="0"/>
          <w:bCs w:val="0"/>
          <w:highlight w:val="none"/>
          <w:lang w:val="ru-RU" w:bidi="ru-RU"/>
        </w:rPr>
        <w:t xml:space="preserve">, </w:t>
      </w:r>
      <w:r>
        <w:rPr>
          <w:b w:val="0"/>
          <w:bCs w:val="0"/>
          <w:highlight w:val="none"/>
          <w:lang w:val="en-US"/>
        </w:rPr>
        <w:t xml:space="preserve">“</w:t>
      </w:r>
      <w:r>
        <w:rPr>
          <w:b w:val="0"/>
          <w:bCs w:val="0"/>
          <w:highlight w:val="none"/>
          <w:lang w:val="ru-RU"/>
        </w:rPr>
        <w:t xml:space="preserve">типичным</w:t>
      </w:r>
      <w:r>
        <w:rPr>
          <w:b w:val="0"/>
          <w:bCs w:val="0"/>
          <w:highlight w:val="none"/>
          <w:lang w:val="en-US"/>
        </w:rPr>
        <w:t xml:space="preserve">”</w:t>
      </w:r>
      <w:r>
        <w:rPr>
          <w:b w:val="0"/>
          <w:bCs w:val="0"/>
          <w:highlight w:val="none"/>
          <w:lang w:val="ru-RU"/>
        </w:rPr>
        <w:t xml:space="preserve"> в этом смысле</w:t>
      </w:r>
      <w:r>
        <w:rPr>
          <w:b w:val="0"/>
          <w:bCs w:val="0"/>
          <w:highlight w:val="none"/>
          <w:lang w:val="en-US"/>
        </w:rPr>
        <w:t xml:space="preserve">?</w:t>
      </w:r>
      <w:r>
        <w:rPr>
          <w:b w:val="0"/>
          <w:bCs w:val="0"/>
          <w:highlight w:val="none"/>
          <w:lang w:val="ru-RU"/>
        </w:rPr>
        <w:t xml:space="preserve"> Строгого доказательства положительного или отрицательного ответа на этот вопрос нету, однако за счет сравнения ожидаемых и теоретических результатов мы можем предположить ответ.</w:t>
      </w:r>
      <w:r>
        <w:rPr>
          <w:b w:val="0"/>
          <w:bCs w:val="0"/>
          <w:highlight w:val="none"/>
          <w:lang w:val="ru-RU"/>
          <w14:ligatures w14:val="none"/>
        </w:rPr>
      </w:r>
      <w:r>
        <w:rPr>
          <w:b w:val="0"/>
          <w:bCs w:val="0"/>
          <w:highlight w:val="none"/>
          <w:lang w:val="ru-RU"/>
          <w14:ligatures w14:val="none"/>
        </w:rPr>
      </w:r>
    </w:p>
    <w:p w14:paraId="726768E7">
      <w:pPr>
        <w:pStyle w:val="930"/>
        <w:suppressLineNumbers w:val="false"/>
        <w:pBdr/>
        <w:spacing/>
        <w:ind/>
        <w:rPr>
          <w:b w:val="0"/>
          <w:bCs/>
          <w:i/>
          <w:highlight w:val="none"/>
          <w:lang w:val="ru-RU" w:bidi="ru-RU"/>
          <w14:ligatures w14:val="none"/>
        </w:rPr>
      </w:pPr>
      <w:r>
        <w:rPr>
          <w:b w:val="0"/>
          <w:bCs w:val="0"/>
          <w:i/>
          <w:iCs/>
          <w:highlight w:val="none"/>
          <w:lang w:val="ru-RU" w:bidi="ru-RU"/>
        </w:rPr>
        <w:t xml:space="preserve">Важное уточнение</w:t>
      </w:r>
      <w:r>
        <w:rPr>
          <w:b w:val="0"/>
          <w:bCs w:val="0"/>
          <w:i/>
          <w:iCs/>
          <w:highlight w:val="none"/>
          <w:lang w:val="en-US"/>
        </w:rPr>
        <w:t xml:space="preserve">: </w:t>
      </w:r>
      <w:r>
        <w:rPr>
          <w:highlight w:val="none"/>
          <w:lang w:val="ru-RU" w:bidi="ru-RU"/>
        </w:rPr>
        <w:t xml:space="preserve">Для реализации исследования наша команда написала небольш</w:t>
      </w:r>
      <w:r>
        <w:rPr>
          <w:highlight w:val="none"/>
          <w:lang w:val="ru-RU" w:bidi="ru-RU"/>
        </w:rPr>
        <w:t xml:space="preserve">ие программы на языке </w:t>
      </w:r>
      <w:r>
        <w:rPr>
          <w:highlight w:val="none"/>
          <w:lang w:val="en-US"/>
        </w:rPr>
        <w:t xml:space="preserve">C++ </w:t>
      </w:r>
      <w:r>
        <w:rPr>
          <w:highlight w:val="none"/>
          <w:lang w:val="ru-RU"/>
        </w:rPr>
        <w:t xml:space="preserve">и настроила </w:t>
      </w:r>
      <w:r>
        <w:rPr>
          <w:highlight w:val="none"/>
          <w:lang w:val="ru-RU"/>
        </w:rPr>
        <w:t xml:space="preserve">утилиту </w:t>
      </w:r>
      <w:r>
        <w:rPr>
          <w:highlight w:val="none"/>
          <w:lang w:val="en-US"/>
        </w:rPr>
        <w:t xml:space="preserve">gnuplot</w:t>
      </w:r>
      <w:r>
        <w:rPr>
          <w:highlight w:val="none"/>
          <w:lang w:val="ru-RU"/>
        </w:rPr>
        <w:t xml:space="preserve">. С исходными файлами, при желании, можно ознакомиться в открытом </w:t>
      </w:r>
      <w:r>
        <w:rPr>
          <w:highlight w:val="none"/>
          <w:lang w:val="en-US"/>
        </w:rPr>
        <w:t xml:space="preserve">Github </w:t>
      </w:r>
      <w:r>
        <w:rPr>
          <w:highlight w:val="none"/>
          <w:lang w:val="ru-RU"/>
        </w:rPr>
        <w:t xml:space="preserve">репозитории</w:t>
      </w:r>
      <w:r>
        <w:rPr>
          <w:highlight w:val="none"/>
          <w:lang w:val="en-US"/>
        </w:rPr>
        <w:t xml:space="preserve">: </w:t>
      </w:r>
      <w:r>
        <w:rPr>
          <w:b w:val="0"/>
          <w:bCs/>
          <w:i/>
          <w:highlight w:val="none"/>
          <w:lang w:val="ru-RU" w:bidi="ru-RU"/>
          <w14:ligatures w14:val="none"/>
        </w:rPr>
      </w:r>
      <w:r>
        <w:rPr>
          <w:b w:val="0"/>
          <w:bCs/>
          <w:i/>
          <w:highlight w:val="none"/>
          <w:lang w:val="ru-RU" w:bidi="ru-RU"/>
          <w14:ligatures w14:val="none"/>
        </w:rPr>
      </w:r>
    </w:p>
    <w:p w14:paraId="61A45DB3">
      <w:pPr>
        <w:pStyle w:val="930"/>
        <w:suppressLineNumbers w:val="false"/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github.com/Alexandr-Dimitrov/gauss-kuzmin-research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6CF860FD">
      <w:pPr>
        <w:pStyle w:val="930"/>
        <w:suppressLineNumbers w:val="false"/>
        <w:pBdr/>
        <w:spacing/>
        <w:ind/>
        <w:rPr>
          <w:b w:val="0"/>
          <w:bCs/>
          <w:i/>
          <w:highlight w:val="none"/>
          <w14:ligatures w14:val="none"/>
        </w:rPr>
      </w:pPr>
      <w:r>
        <w:rPr>
          <w:b w:val="0"/>
          <w:bCs w:val="0"/>
          <w:i/>
          <w:iCs/>
          <w:highlight w:val="none"/>
          <w:lang w:val="ru-RU" w:bidi="ru-RU"/>
        </w:rPr>
      </w:r>
      <w:r>
        <w:rPr>
          <w:b w:val="0"/>
          <w:bCs/>
          <w:i/>
          <w:highlight w:val="none"/>
          <w14:ligatures w14:val="none"/>
        </w:rPr>
      </w:r>
      <w:r>
        <w:rPr>
          <w:b w:val="0"/>
          <w:bCs/>
          <w:i/>
          <w:highlight w:val="none"/>
          <w14:ligatures w14:val="none"/>
        </w:rPr>
      </w:r>
    </w:p>
    <w:p w14:paraId="011397A7">
      <w:pPr>
        <w:suppressLineNumbers w:val="false"/>
        <w:pBdr/>
        <w:shd w:val="nil" w:color="auto"/>
        <w:spacing/>
        <w:ind/>
        <w:rPr>
          <w:b w:val="0"/>
          <w:bCs w:val="0"/>
          <w:highlight w:val="none"/>
          <w:lang w:val="ru-RU"/>
          <w14:ligatures w14:val="none"/>
        </w:rPr>
      </w:pPr>
      <w:r>
        <w:rPr>
          <w:b w:val="0"/>
          <w:bCs w:val="0"/>
          <w:highlight w:val="none"/>
          <w:lang w:val="ru-RU"/>
        </w:rPr>
        <w:br w:type="page" w:clear="all"/>
      </w:r>
      <w:r>
        <w:rPr>
          <w:b w:val="0"/>
          <w:bCs w:val="0"/>
          <w:highlight w:val="none"/>
          <w:lang w:val="ru-RU"/>
          <w14:ligatures w14:val="none"/>
        </w:rPr>
      </w:r>
      <w:r>
        <w:rPr>
          <w:b w:val="0"/>
          <w:bCs w:val="0"/>
          <w:highlight w:val="none"/>
          <w:lang w:val="ru-RU"/>
          <w14:ligatures w14:val="none"/>
        </w:rPr>
      </w:r>
    </w:p>
    <w:p w14:paraId="58733374">
      <w:pPr>
        <w:pStyle w:val="930"/>
        <w:suppressLineNumbers w:val="false"/>
        <w:pBdr/>
        <w:spacing/>
        <w:ind w:firstLine="360"/>
        <w:rPr>
          <w:b/>
          <w:bCs/>
          <w:highlight w:val="none"/>
          <w:lang w:val="ru-RU"/>
          <w14:ligatures w14:val="none"/>
        </w:rPr>
      </w:pPr>
      <w:r>
        <w:rPr>
          <w:rFonts w:ascii="Adwaita Sans" w:hAnsi="Adwaita Sans" w:eastAsia="Adwaita Sans" w:cs="Adwaita Sans"/>
          <w:b w:val="0"/>
          <w:bCs w:val="0"/>
          <w:color w:val="000000" w:themeColor="text1"/>
          <w:sz w:val="32"/>
          <w:szCs w:val="32"/>
          <w:highlight w:val="none"/>
          <w:lang w:val="en-US"/>
        </w:rPr>
      </w:r>
      <w:r>
        <w:rPr>
          <w:b/>
          <w:bCs/>
          <w:highlight w:val="none"/>
          <w:lang w:val="ru-RU"/>
        </w:rPr>
        <w:t xml:space="preserve">Исследование </w:t>
      </w:r>
      <w:r>
        <w:rPr>
          <w:b/>
          <w:bCs/>
          <w:highlight w:val="none"/>
          <w:lang w:val="ru-RU"/>
        </w:rPr>
        <w:t xml:space="preserve">числа </w:t>
      </w:r>
      <w:r>
        <w:rPr>
          <w:b w:val="0"/>
          <w:bCs w:val="0"/>
          <w:highlight w:val="none"/>
          <w:lang w:val="ru-RU" w:bidi="ru-RU"/>
          <w14:ligatures w14:val="none"/>
        </w:rPr>
      </w:r>
      <m:oMath>
        <m:r>
          <w:rPr>
            <w:rFonts w:hint="default" w:ascii="Cambria Math" w:hAnsi="Cambria Math" w:eastAsia="Cambria Math" w:cs="Cambria Math"/>
            <w:sz w:val="40"/>
            <w:szCs w:val="40"/>
            <w:highlight w:val="none"/>
            <w:lang w:val="ru-RU" w:bidi="ru-RU"/>
          </w:rPr>
          <m:rPr>
            <m:sty m:val="bi"/>
          </m:rPr>
          <m:t>π</m:t>
        </m:r>
      </m:oMath>
      <w:r>
        <w:rPr>
          <w:b/>
          <w:bCs/>
          <w:highlight w:val="none"/>
          <w:lang w:val="ru-RU"/>
        </w:rPr>
        <w:t xml:space="preserve"> на </w:t>
      </w:r>
      <w:r>
        <w:rPr>
          <w:b/>
          <w:bCs/>
          <w:highlight w:val="none"/>
          <w:lang w:val="ru-RU"/>
        </w:rPr>
        <w:t xml:space="preserve">типичность.</w:t>
      </w:r>
      <w:r>
        <w:rPr>
          <w:b/>
          <w:bCs/>
          <w:highlight w:val="none"/>
          <w:lang w:val="ru-RU"/>
          <w14:ligatures w14:val="none"/>
        </w:rPr>
      </w:r>
      <w:r>
        <w:rPr>
          <w:b/>
          <w:bCs/>
          <w:highlight w:val="none"/>
          <w:lang w:val="ru-RU"/>
          <w14:ligatures w14:val="none"/>
        </w:rPr>
      </w:r>
    </w:p>
    <w:p w14:paraId="374B4933">
      <w:pPr>
        <w:pStyle w:val="930"/>
        <w:suppressLineNumbers w:val="false"/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ru-RU"/>
        </w:rPr>
        <w:t xml:space="preserve">Для исследования были взяты значения цепной дроби </w:t>
      </w:r>
      <m:oMath>
        <m:sSub>
          <m:sSubPr>
            <m:ctrlPr>
              <w:rPr>
                <w:rFonts w:ascii="Cambria Math" w:hAnsi="Cambria Math" w:eastAsia="Cambria Math" w:cs="Cambria Math"/>
                <w:sz w:val="36"/>
                <w:szCs w:val="36"/>
                <w:highlight w:val="no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36"/>
                <w:szCs w:val="36"/>
                <w:highlight w:val="none"/>
                <w:lang w:val="ru-RU" w:bidi="ru-RU"/>
              </w:rPr>
              <m:rPr>
                <m:sty m:val="i"/>
              </m:rPr>
              <m:t>a</m:t>
            </m:r>
          </m:e>
          <m:sub>
            <m:r>
              <w:rPr>
                <w:rFonts w:hint="default" w:ascii="Cambria Math" w:hAnsi="Cambria Math" w:eastAsia="Cambria Math" w:cs="Cambria Math"/>
                <w:sz w:val="36"/>
                <w:szCs w:val="36"/>
                <w:highlight w:val="none"/>
                <w:lang w:val="ru-RU" w:bidi="ru-RU"/>
              </w:rPr>
              <m:rPr>
                <m:sty m:val="i"/>
              </m:rPr>
              <m:t>k</m:t>
            </m:r>
          </m:sub>
        </m:sSub>
      </m:oMath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для </w:t>
      </w:r>
      <w:r>
        <w:rPr>
          <w:highlight w:val="none"/>
          <w:lang w:val="en-US"/>
        </w:rPr>
        <w:t xml:space="preserve">k </w:t>
      </w:r>
      <w:r>
        <w:rPr>
          <w:highlight w:val="none"/>
          <w:lang w:val="ru-RU"/>
        </w:rPr>
        <w:t xml:space="preserve">от 100 до 1000 (для избежания влияния начала, ведь число сходится к распределению только при </w:t>
      </w:r>
      <w:r>
        <w:rPr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k</m:t>
        </m:r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→</m:t>
        </m:r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∞</m:t>
        </m:r>
      </m:oMath>
      <w:r>
        <w:rPr>
          <w:highlight w:val="none"/>
          <w:lang w:val="en-US"/>
        </w:rPr>
        <w:t xml:space="preserve">)</w:t>
      </w:r>
      <w:r>
        <w:rPr>
          <w:highlight w:val="none"/>
          <w:lang w:val="ru-RU"/>
        </w:rPr>
        <w:t xml:space="preserve"> и составлена эмпирическая статистика</w:t>
      </w:r>
      <w:r>
        <w:rPr>
          <w:highlight w:val="none"/>
          <w:lang w:val="en-US"/>
        </w:rPr>
        <w:t xml:space="preserve">: </w:t>
      </w:r>
      <w:r>
        <w:rPr>
          <w:highlight w:val="none"/>
          <w:lang w:val="ru-RU"/>
        </w:rPr>
        <w:t xml:space="preserve">сколько раз встречается значения </w:t>
      </w:r>
      <m:oMath>
        <m:sSub>
          <m:sSubPr>
            <m:ctrlPr>
              <w:rPr>
                <w:rFonts w:ascii="Cambria Math" w:hAnsi="Cambria Math" w:eastAsia="Cambria Math" w:cs="Cambria Math"/>
                <w:sz w:val="36"/>
                <w:szCs w:val="36"/>
                <w:highlight w:val="no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36"/>
                <w:szCs w:val="36"/>
                <w:highlight w:val="none"/>
                <w:lang w:val="ru-RU" w:bidi="ru-RU"/>
              </w:rPr>
              <m:rPr>
                <m:sty m:val="i"/>
              </m:rPr>
              <m:t>a</m:t>
            </m:r>
          </m:e>
          <m:sub>
            <m:r>
              <w:rPr>
                <w:rFonts w:hint="default" w:ascii="Cambria Math" w:hAnsi="Cambria Math" w:eastAsia="Cambria Math" w:cs="Cambria Math"/>
                <w:sz w:val="36"/>
                <w:szCs w:val="36"/>
                <w:highlight w:val="none"/>
                <w:lang w:val="ru-RU" w:bidi="ru-RU"/>
              </w:rPr>
              <m:rPr>
                <m:sty m:val="i"/>
              </m:rPr>
              <m:t>k</m:t>
            </m:r>
          </m:sub>
        </m:sSub>
      </m:oMath>
      <w:r>
        <w:rPr>
          <w:highlight w:val="none"/>
          <w:lang w:val="ru-RU"/>
        </w:rPr>
        <w:t xml:space="preserve"> в данном промежутке. Затем были получены теоретические данные</w:t>
      </w:r>
      <w:r>
        <w:rPr>
          <w:highlight w:val="none"/>
          <w:lang w:val="en-US"/>
        </w:rPr>
        <w:t xml:space="preserve">: </w:t>
      </w:r>
      <w:r>
        <w:rPr>
          <w:highlight w:val="none"/>
          <w:lang w:val="ru-RU"/>
        </w:rPr>
        <w:t xml:space="preserve">сколько раз </w:t>
      </w:r>
      <m:oMath>
        <m:sSub>
          <m:sSubPr>
            <m:ctrlPr>
              <w:rPr>
                <w:rFonts w:ascii="Cambria Math" w:hAnsi="Cambria Math" w:eastAsia="Cambria Math" w:cs="Cambria Math"/>
                <w:sz w:val="36"/>
                <w:szCs w:val="36"/>
                <w:highlight w:val="no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36"/>
                <w:szCs w:val="36"/>
                <w:highlight w:val="none"/>
                <w:lang w:val="ru-RU" w:bidi="ru-RU"/>
              </w:rPr>
              <m:rPr>
                <m:sty m:val="i"/>
              </m:rPr>
              <m:t>a</m:t>
            </m:r>
          </m:e>
          <m:sub>
            <m:r>
              <w:rPr>
                <w:rFonts w:hint="default" w:ascii="Cambria Math" w:hAnsi="Cambria Math" w:eastAsia="Cambria Math" w:cs="Cambria Math"/>
                <w:sz w:val="36"/>
                <w:szCs w:val="36"/>
                <w:highlight w:val="none"/>
                <w:lang w:val="ru-RU" w:bidi="ru-RU"/>
              </w:rPr>
              <m:rPr>
                <m:sty m:val="i"/>
              </m:rPr>
              <m:t>k</m:t>
            </m:r>
          </m:sub>
        </m:sSub>
      </m:oMath>
      <w:r>
        <w:rPr>
          <w:highlight w:val="none"/>
          <w:lang w:val="ru-RU"/>
        </w:rPr>
        <w:t xml:space="preserve"> должно встречаться по распределению Гаусса-Кузьмина. На основе полученных данных была составлена гистограмма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0FB5BD26">
      <w:pPr>
        <w:pStyle w:val="930"/>
        <w:suppressLineNumbers w:val="false"/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4900" cy="384326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74945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</pic:blipFill>
                      <pic:spPr bwMode="auto">
                        <a:xfrm flipH="0" flipV="0">
                          <a:off x="0" y="0"/>
                          <a:ext cx="5764899" cy="38432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3.93pt;height:302.6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  <w14:ligatures w14:val="none"/>
        </w:rPr>
      </w:r>
    </w:p>
    <w:p w14:paraId="54D03276">
      <w:pPr>
        <w:pStyle w:val="930"/>
        <w:suppressLineNumbers w:val="false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  <w:t xml:space="preserve">По ней мы можем предположить, что число </w:t>
      </w:r>
      <w:r>
        <w:rPr>
          <w:highlight w:val="none"/>
          <w:lang w:val="ru-RU" w:bidi="ru-RU"/>
        </w:rPr>
      </w:r>
      <m:oMath>
        <m:r>
          <w:rPr>
            <w:rFonts w:hint="default" w:ascii="Cambria Math" w:hAnsi="Cambria Math" w:eastAsia="Cambria Math" w:cs="Cambria Math"/>
            <w:sz w:val="40"/>
            <w:szCs w:val="40"/>
            <w:highlight w:val="none"/>
            <w:lang w:val="ru-RU" w:bidi="ru-RU"/>
          </w:rPr>
          <m:rPr>
            <m:sty m:val="i"/>
          </m:rPr>
          <m:t>π</m:t>
        </m:r>
      </m:oMath>
      <w:r>
        <w:rPr>
          <w:highlight w:val="none"/>
          <w:lang w:val="ru-RU" w:bidi="ru-RU"/>
        </w:rPr>
        <w:t xml:space="preserve"> действительно </w:t>
      </w:r>
      <w:r>
        <w:rPr>
          <w:highlight w:val="none"/>
          <w:lang w:val="en-US"/>
        </w:rPr>
        <w:t xml:space="preserve">“</w:t>
      </w:r>
      <w:r>
        <w:rPr>
          <w:highlight w:val="none"/>
          <w:lang w:val="ru-RU"/>
        </w:rPr>
        <w:t xml:space="preserve">типичное</w:t>
      </w:r>
      <w:r>
        <w:rPr>
          <w:highlight w:val="none"/>
          <w:lang w:val="en-US"/>
        </w:rPr>
        <w:t xml:space="preserve">”</w:t>
      </w:r>
      <w:r>
        <w:rPr>
          <w:highlight w:val="none"/>
          <w:lang w:val="ru-RU"/>
        </w:rPr>
        <w:t xml:space="preserve">, так как подчиняется распределению с маленькой погрешностью.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57000D55">
      <w:pPr>
        <w:pStyle w:val="930"/>
        <w:suppressLineNumbers w:val="false"/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Однако сохранится ли это согласие на более длинных отрезках? Чтобы исключить случайное совпадение на конкретном интервале, рассмотрим другой промежуток</w:t>
      </w:r>
      <w:r>
        <w:rPr>
          <w:highlight w:val="none"/>
          <w:lang w:val="ru-RU" w:bidi="ru-RU"/>
        </w:rPr>
        <w:t xml:space="preserve"> </w:t>
      </w:r>
      <w:r>
        <w:rPr>
          <w:highlight w:val="none"/>
          <w:lang w:val="en-US"/>
        </w:rPr>
        <w:t xml:space="preserve">[9000; 9900]: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2AB03A7B">
      <w:pPr>
        <w:pStyle w:val="930"/>
        <w:suppressLineNumbers w:val="false"/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4900" cy="384326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65850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</pic:blipFill>
                      <pic:spPr bwMode="auto">
                        <a:xfrm rot="0" flipH="0" flipV="0">
                          <a:off x="0" y="0"/>
                          <a:ext cx="5764898" cy="3843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3.93pt;height:302.62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  <w14:ligatures w14:val="none"/>
        </w:rPr>
      </w:r>
    </w:p>
    <w:p w14:paraId="0A530F10">
      <w:pPr>
        <w:pStyle w:val="930"/>
        <w:suppressLineNumbers w:val="false"/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Можно наблюдать, что распределение для данного промежутка аналогичное, из чего следует, что сходимость обуславливается не просто удачным промежутком.</w:t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  <w14:ligatures w14:val="none"/>
        </w:rPr>
      </w:r>
    </w:p>
    <w:p w14:paraId="23C2710A">
      <w:pPr>
        <w:pStyle w:val="930"/>
        <w:suppressLineNumbers w:val="false"/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ru-RU" w:bidi="ru-RU"/>
        </w:rPr>
        <w:t xml:space="preserve">Дополнительно можно приложить распределение на промежутке </w:t>
      </w:r>
      <w:r>
        <w:rPr>
          <w:highlight w:val="none"/>
          <w:lang w:val="en-US"/>
        </w:rPr>
        <w:t xml:space="preserve">[100; 9900]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3B6E5D25">
      <w:pPr>
        <w:pStyle w:val="930"/>
        <w:suppressLineNumbers w:val="false"/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4900" cy="384326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19343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</pic:blipFill>
                      <pic:spPr bwMode="auto">
                        <a:xfrm rot="0" flipH="0" flipV="0">
                          <a:off x="0" y="0"/>
                          <a:ext cx="5764899" cy="38432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3.93pt;height:302.62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  <w14:ligatures w14:val="none"/>
        </w:rPr>
      </w:r>
    </w:p>
    <w:p w14:paraId="2CE0D646">
      <w:pPr>
        <w:pStyle w:val="930"/>
        <w:suppressLineNumbers w:val="false"/>
        <w:pBdr/>
        <w:spacing/>
        <w:ind/>
        <w:rPr>
          <w:highlight w:val="none"/>
          <w:u w:val="none"/>
          <w:lang w:val="ru-RU"/>
          <w14:ligatures w14:val="none"/>
        </w:rPr>
      </w:pPr>
      <w:r>
        <w:rPr>
          <w:highlight w:val="none"/>
          <w:lang w:val="ru-RU"/>
        </w:rPr>
        <w:t xml:space="preserve">По рассмотренному мы можем сделать небольшой вывод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36FE0A37">
      <w:pPr>
        <w:pStyle w:val="930"/>
        <w:suppressLineNumbers w:val="false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  <w:t xml:space="preserve">Приведенные данные не являются доказательством того, что Пи </w:t>
      </w:r>
      <w:r>
        <w:rPr>
          <w:highlight w:val="none"/>
          <w:lang w:val="en-US"/>
        </w:rPr>
        <w:t xml:space="preserve">“</w:t>
      </w:r>
      <w:r>
        <w:rPr>
          <w:highlight w:val="none"/>
          <w:lang w:val="ru-RU"/>
        </w:rPr>
        <w:t xml:space="preserve">типичное</w:t>
      </w:r>
      <w:r>
        <w:rPr>
          <w:highlight w:val="none"/>
          <w:lang w:val="en-US"/>
        </w:rPr>
        <w:t xml:space="preserve">”</w:t>
      </w:r>
      <w:r>
        <w:rPr>
          <w:highlight w:val="none"/>
          <w:lang w:val="ru-RU"/>
        </w:rPr>
        <w:t xml:space="preserve"> число, </w:t>
      </w:r>
      <w:r>
        <w:rPr>
          <w:highlight w:val="none"/>
          <w:lang w:val="ru-RU"/>
        </w:rPr>
        <w:t xml:space="preserve">однако они не противоречат этой гипотезе (допускают ее правдивость).</w:t>
      </w:r>
      <w:r>
        <w:rPr>
          <w:highlight w:val="none"/>
          <w:u w:val="none"/>
          <w:lang w:val="ru-RU"/>
          <w14:ligatures w14:val="none"/>
        </w:rPr>
      </w:r>
      <w:r>
        <w:rPr>
          <w:highlight w:val="none"/>
          <w:u w:val="none"/>
          <w:lang w:val="ru-RU"/>
          <w14:ligatures w14:val="none"/>
        </w:rPr>
      </w:r>
    </w:p>
    <w:p w14:paraId="3D5E75F8">
      <w:pPr>
        <w:suppressLineNumbers w:val="false"/>
        <w:pBdr/>
        <w:shd w:val="nil" w:color="auto"/>
        <w:spacing/>
        <w:ind/>
        <w:rPr>
          <w:highlight w:val="none"/>
          <w:u w:val="none"/>
          <w14:ligatures w14:val="none"/>
        </w:rPr>
      </w:pPr>
      <w:r>
        <w:rPr>
          <w:highlight w:val="none"/>
          <w:u w:val="none"/>
        </w:rPr>
        <w:br w:type="page" w:clear="all"/>
      </w:r>
      <w:r>
        <w:rPr>
          <w:highlight w:val="none"/>
          <w:u w:val="none"/>
          <w14:ligatures w14:val="none"/>
        </w:rPr>
      </w:r>
      <w:r>
        <w:rPr>
          <w:highlight w:val="none"/>
          <w:u w:val="none"/>
          <w14:ligatures w14:val="none"/>
        </w:rPr>
      </w:r>
    </w:p>
    <w:p w14:paraId="6ACB3586">
      <w:pPr>
        <w:pStyle w:val="930"/>
        <w:suppressLineNumbers w:val="false"/>
        <w:pBdr/>
        <w:spacing/>
        <w:ind w:firstLine="360"/>
        <w:rPr>
          <w:b/>
          <w:bCs/>
          <w:highlight w:val="none"/>
          <w:lang w:val="ru-RU"/>
          <w14:ligatures w14:val="none"/>
        </w:rPr>
      </w:pPr>
      <w:r>
        <w:rPr>
          <w:rFonts w:ascii="Adwaita Sans" w:hAnsi="Adwaita Sans" w:eastAsia="Adwaita Sans" w:cs="Adwaita Sans"/>
          <w:b w:val="0"/>
          <w:bCs w:val="0"/>
          <w:color w:val="000000" w:themeColor="text1"/>
          <w:sz w:val="32"/>
          <w:szCs w:val="32"/>
          <w:highlight w:val="none"/>
          <w:lang w:val="en-US"/>
        </w:rPr>
      </w:r>
      <w:r>
        <w:rPr>
          <w:b/>
          <w:bCs/>
          <w:highlight w:val="none"/>
          <w:lang w:val="ru-RU"/>
        </w:rPr>
        <w:t xml:space="preserve">Исследование </w:t>
      </w:r>
      <w:r>
        <w:rPr>
          <w:b/>
          <w:bCs/>
          <w:highlight w:val="none"/>
          <w:lang w:val="ru-RU"/>
        </w:rPr>
        <w:t xml:space="preserve">скорост</w:t>
      </w:r>
      <w:r>
        <w:rPr>
          <w:b/>
          <w:bCs/>
          <w:highlight w:val="none"/>
          <w:lang w:val="ru-RU"/>
        </w:rPr>
        <w:t xml:space="preserve">и сходимости</w:t>
      </w:r>
      <w:r>
        <w:rPr>
          <w:b/>
          <w:bCs/>
          <w:highlight w:val="none"/>
          <w:lang w:val="ru-RU"/>
        </w:rPr>
        <w:t xml:space="preserve">.</w:t>
      </w:r>
      <w:r>
        <w:rPr>
          <w:b/>
          <w:bCs/>
          <w:highlight w:val="none"/>
          <w:lang w:val="ru-RU"/>
          <w14:ligatures w14:val="none"/>
        </w:rPr>
      </w:r>
      <w:r>
        <w:rPr>
          <w:b/>
          <w:bCs/>
          <w:highlight w:val="none"/>
          <w:lang w:val="ru-RU"/>
          <w14:ligatures w14:val="none"/>
        </w:rPr>
      </w:r>
    </w:p>
    <w:p w14:paraId="24274055">
      <w:pPr>
        <w:pStyle w:val="930"/>
        <w:suppressLineNumbers w:val="false"/>
        <w:pBdr/>
        <w:spacing/>
        <w:ind w:firstLine="360"/>
        <w:rPr>
          <w:b w:val="0"/>
          <w:bCs w:val="0"/>
          <w:i w:val="0"/>
          <w:highlight w:val="none"/>
          <w:lang w:val="en-US"/>
          <w14:ligatures w14:val="none"/>
        </w:rPr>
      </w:pPr>
      <w:r>
        <w:rPr>
          <w:b w:val="0"/>
          <w:bCs w:val="0"/>
          <w:i w:val="0"/>
          <w:iCs w:val="0"/>
          <w:highlight w:val="none"/>
          <w:lang w:val="ru-RU" w:bidi="ru-RU"/>
        </w:rPr>
        <w:t xml:space="preserve">Идея исследования такова</w:t>
      </w:r>
      <w:r>
        <w:rPr>
          <w:b w:val="0"/>
          <w:bCs w:val="0"/>
          <w:i w:val="0"/>
          <w:iCs w:val="0"/>
          <w:highlight w:val="none"/>
          <w:lang w:val="en-US"/>
        </w:rPr>
        <w:t xml:space="preserve">: </w:t>
      </w:r>
      <w:r>
        <w:rPr>
          <w:b w:val="0"/>
          <w:bCs w:val="0"/>
          <w:i w:val="0"/>
          <w:iCs w:val="0"/>
          <w:highlight w:val="none"/>
          <w:lang w:val="ru-RU"/>
        </w:rPr>
        <w:t xml:space="preserve">выберем полный промежуток для исследования, допустим </w:t>
      </w:r>
      <w:r>
        <w:rPr>
          <w:b w:val="0"/>
          <w:bCs w:val="0"/>
          <w:i w:val="0"/>
          <w:iCs w:val="0"/>
          <w:highlight w:val="none"/>
          <w:lang w:val="en-US"/>
        </w:rPr>
        <w:t xml:space="preserve">[100; 9000]. </w:t>
      </w:r>
      <w:r>
        <w:rPr>
          <w:b w:val="0"/>
          <w:bCs w:val="0"/>
          <w:i w:val="0"/>
          <w:iCs w:val="0"/>
          <w:highlight w:val="none"/>
          <w:lang w:val="ru-RU"/>
        </w:rPr>
        <w:t xml:space="preserve">Будем брать подпромежутки вида</w:t>
      </w:r>
      <w:r>
        <w:rPr>
          <w:b w:val="0"/>
          <w:bCs w:val="0"/>
          <w:i w:val="0"/>
          <w:iCs w:val="0"/>
          <w:highlight w:val="none"/>
          <w:lang w:val="en-US"/>
        </w:rPr>
        <w:t xml:space="preserve">:</w:t>
      </w:r>
      <w:r>
        <w:rPr>
          <w:b w:val="0"/>
          <w:bCs w:val="0"/>
          <w:i w:val="0"/>
          <w:highlight w:val="none"/>
          <w:lang w:val="en-US"/>
          <w14:ligatures w14:val="none"/>
        </w:rPr>
      </w:r>
      <w:r>
        <w:rPr>
          <w:b w:val="0"/>
          <w:bCs w:val="0"/>
          <w:i w:val="0"/>
          <w:highlight w:val="none"/>
          <w:lang w:val="en-US"/>
          <w14:ligatures w14:val="none"/>
        </w:rPr>
      </w:r>
    </w:p>
    <w:p w14:paraId="6E2A3365">
      <w:pPr>
        <w:pStyle w:val="930"/>
        <w:suppressLineNumbers w:val="false"/>
        <w:pBdr/>
        <w:spacing/>
        <w:ind w:firstLine="360"/>
        <w:rPr>
          <w:b w:val="0"/>
          <w:bCs w:val="0"/>
          <w:i w:val="0"/>
          <w:highlight w:val="none"/>
          <w14:ligatures w14:val="none"/>
        </w:rPr>
      </w:pPr>
      <w:r>
        <w:rPr>
          <w:b w:val="0"/>
          <w:bCs w:val="0"/>
          <w:i w:val="0"/>
          <w:iCs w:val="0"/>
          <w:highlight w:val="none"/>
          <w:lang w:val="en-US"/>
        </w:rPr>
      </w:r>
      <w:r>
        <w:rPr>
          <w:b w:val="0"/>
          <w:bCs w:val="0"/>
          <w:i w:val="0"/>
          <w:iCs w:val="0"/>
          <w:highlight w:val="none"/>
          <w:lang w:val="ru-RU"/>
        </w:rPr>
      </w:r>
      <m:oMathPara>
        <m:oMathParaPr/>
        <m:oMath>
          <m:sSub>
            <m:sSubPr>
              <m:ctrlPr>
                <w:rPr>
                  <w:sz w:val="36"/>
                  <w:szCs w:val="36"/>
                  <w:highlight w:val="none"/>
                  <w:lang w:val="en-US" w:bidi="en-US"/>
                </w:rPr>
              </m:ctrlPr>
            </m:sSubPr>
            <m:e>
              <m:r>
                <w:rPr>
                  <w:rFonts w:ascii="Cambria Math" w:hAnsi="Cambria Math" w:eastAsia="Cambria Math" w:cs="Cambria Math"/>
                  <w:sz w:val="36"/>
                  <w:szCs w:val="36"/>
                  <w:highlight w:val="none"/>
                  <w:lang w:val="en-US" w:bidi="en-US"/>
                </w:rPr>
                <m:rPr>
                  <m:sty m:val="p"/>
                </m:rPr>
                <m:t>I</m:t>
              </m:r>
            </m:e>
            <m:sub>
              <m:r>
                <w:rPr>
                  <w:rFonts w:ascii="Cambria Math" w:hAnsi="Cambria Math" w:eastAsia="Cambria Math" w:cs="Cambria Math"/>
                  <w:sz w:val="36"/>
                  <w:szCs w:val="36"/>
                  <w:highlight w:val="none"/>
                  <w:lang w:val="en-US" w:bidi="en-US"/>
                </w:rPr>
                <m:rPr>
                  <m:sty m:val="p"/>
                </m:rPr>
                <m:t>i</m:t>
              </m:r>
            </m:sub>
          </m:sSub>
          <m:r>
            <w:rPr>
              <w:rFonts w:ascii="Cambria Math" w:hAnsi="Cambria Math" w:eastAsia="Cambria Math" w:cs="Cambria Math"/>
              <w:sz w:val="36"/>
              <w:szCs w:val="36"/>
              <w:highlight w:val="none"/>
              <w:lang w:val="en-US" w:bidi="en-US"/>
            </w:rPr>
            <m:rPr>
              <m:sty m:val="p"/>
            </m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eastAsia="Cambria Math" w:cs="Cambria Math"/>
                  <w:sz w:val="36"/>
                  <w:szCs w:val="36"/>
                  <w:highlight w:val="none"/>
                  <w:lang w:val="en-US" w:bidi="en-US"/>
                </w:rPr>
              </m:ctrlPr>
            </m:dPr>
            <m:e>
              <m:r>
                <w:rPr>
                  <w:rFonts w:ascii="Cambria Math" w:hAnsi="Cambria Math" w:eastAsia="Cambria Math" w:cs="Cambria Math"/>
                  <w:sz w:val="36"/>
                  <w:szCs w:val="36"/>
                  <w:highlight w:val="none"/>
                  <w:lang w:val="en-US" w:bidi="en-US"/>
                </w:rPr>
                <m:rPr>
                  <m:sty m:val="p"/>
                </m:rPr>
                <m:t>100;100+i</m:t>
              </m:r>
            </m:e>
          </m:d>
          <m:r>
            <w:rPr>
              <w:rFonts w:hint="default" w:ascii="Cambria Math" w:hAnsi="Cambria Math" w:eastAsia="Cambria Math" w:cs="Cambria Math"/>
              <w:sz w:val="36"/>
              <w:szCs w:val="36"/>
              <w:highlight w:val="none"/>
              <w:lang w:val="ru-RU" w:bidi="ru-RU"/>
            </w:rPr>
            <m:rPr>
              <m:sty m:val="i"/>
            </m:rPr>
            <m:t>, i ∈ </m:t>
          </m:r>
          <m:acc>
            <m:accPr>
              <m:chr m:val="̅"/>
              <m:ctrlPr>
                <w:rPr>
                  <w:rFonts w:ascii="Cambria Math" w:hAnsi="Cambria Math" w:eastAsia="Cambria Math" w:cs="Cambria Math"/>
                  <w:sz w:val="36"/>
                  <w:szCs w:val="36"/>
                  <w:highlight w:val="none"/>
                  <w:lang w:val="en-US" w:bidi="en-US"/>
                </w:rPr>
              </m:ctrlPr>
            </m:accPr>
            <m:e>
              <m:r>
                <w:rPr>
                  <w:rFonts w:hint="default" w:ascii="Cambria Math" w:hAnsi="Cambria Math" w:eastAsia="Cambria Math" w:cs="Cambria Math"/>
                  <w:sz w:val="36"/>
                  <w:szCs w:val="36"/>
                  <w:highlight w:val="none"/>
                  <w:lang w:val="ru-RU" w:bidi="ru-RU"/>
                </w:rPr>
                <m:rPr>
                  <m:sty m:val="i"/>
                </m:rPr>
                <m:t>1,9000-100</m:t>
              </m:r>
            </m:e>
          </m:acc>
        </m:oMath>
      </m:oMathPara>
      <w:r>
        <w:rPr>
          <w:b w:val="0"/>
          <w:bCs w:val="0"/>
          <w:i w:val="0"/>
          <w:highlight w:val="none"/>
          <w14:ligatures w14:val="none"/>
        </w:rPr>
      </w:r>
      <w:r>
        <w:rPr>
          <w:b w:val="0"/>
          <w:bCs w:val="0"/>
          <w:i w:val="0"/>
          <w:highlight w:val="none"/>
          <w14:ligatures w14:val="none"/>
        </w:rPr>
      </w:r>
    </w:p>
    <w:p w14:paraId="1F2A7D05">
      <w:pPr>
        <w:pStyle w:val="930"/>
        <w:suppressLineNumbers w:val="false"/>
        <w:pBdr/>
        <w:spacing/>
        <w:ind/>
        <w:rPr>
          <w:highlight w:val="none"/>
          <w:u w:val="none"/>
          <w:lang w:val="ru-RU"/>
          <w14:ligatures w14:val="none"/>
        </w:rPr>
      </w:pPr>
      <w:r>
        <w:rPr>
          <w:highlight w:val="none"/>
          <w:u w:val="none"/>
          <w:lang w:val="ru-RU"/>
        </w:rPr>
        <w:t xml:space="preserve">Для них будем вычислять эмпирическую и теоретическую выборку как раньше, и вычислять общее расстояние между ними используя </w:t>
      </w:r>
      <w:r>
        <w:rPr>
          <w:highlight w:val="none"/>
          <w:u w:val="none"/>
          <w:lang w:val="ru-RU"/>
        </w:rPr>
        <w:t xml:space="preserve">Критерий согласия Колмогорова</w:t>
      </w:r>
      <w:r>
        <w:rPr>
          <w:highlight w:val="none"/>
          <w:u w:val="none"/>
          <w:lang w:val="ru-RU"/>
        </w:rPr>
        <w:t xml:space="preserve">. Подробнее о нем можно узнать в списке литературы, он </w:t>
      </w:r>
      <w:r>
        <w:rPr>
          <w:highlight w:val="none"/>
          <w:u w:val="none"/>
          <w:lang w:val="ru-RU"/>
        </w:rPr>
        <w:t xml:space="preserve">предназначен для проверки гипотезы о принадлежности выборки некоторому закону распределения. </w:t>
      </w:r>
      <w:r>
        <w:rPr>
          <w:highlight w:val="none"/>
          <w:u w:val="none"/>
          <w:lang w:val="ru-RU"/>
        </w:rPr>
        <w:t xml:space="preserve">Он оценивает общее максимальное расхождение и подходит для нашего исследования, так как редкие слишком большие неполные частные не доминируют над общим распределением</w:t>
      </w:r>
      <w:r>
        <w:rPr>
          <w:highlight w:val="none"/>
          <w:u w:val="none"/>
          <w:lang w:val="ru-RU"/>
        </w:rPr>
        <w:t xml:space="preserve">.</w:t>
      </w:r>
      <w:r>
        <w:rPr>
          <w:highlight w:val="none"/>
          <w:u w:val="none"/>
          <w:lang w:val="ru-RU"/>
          <w14:ligatures w14:val="none"/>
        </w:rPr>
      </w:r>
    </w:p>
    <w:p w14:paraId="1DBC23C8">
      <w:pPr>
        <w:pStyle w:val="930"/>
        <w:suppressLineNumbers w:val="false"/>
        <w:pBdr/>
        <w:spacing/>
        <w:ind/>
        <w:rPr>
          <w:highlight w:val="none"/>
          <w:u w:val="none"/>
          <w:lang w:val="ru-RU"/>
          <w14:ligatures w14:val="none"/>
        </w:rPr>
      </w:pPr>
      <w:r>
        <w:rPr>
          <w:highlight w:val="none"/>
          <w:u w:val="none"/>
          <w:lang w:val="ru-RU"/>
        </w:rPr>
        <w:t xml:space="preserve">Так вот используя Критерий согласия Колмогорова будем составлять графики скорости схождения для различных </w:t>
      </w:r>
      <w:r>
        <w:rPr>
          <w:highlight w:val="none"/>
          <w:u w:val="none"/>
          <w:lang w:val="ru-RU"/>
        </w:rPr>
        <w:t xml:space="preserve">чисел и анализировать их.</w:t>
      </w:r>
      <w:r>
        <w:rPr>
          <w:highlight w:val="none"/>
          <w:u w:val="none"/>
          <w:lang w:val="ru-RU"/>
          <w14:ligatures w14:val="none"/>
        </w:rPr>
      </w:r>
      <w:r>
        <w:rPr>
          <w:highlight w:val="none"/>
          <w:u w:val="none"/>
          <w:lang w:val="ru-RU"/>
          <w14:ligatures w14:val="none"/>
        </w:rPr>
      </w:r>
    </w:p>
    <w:p w14:paraId="5CF19B50">
      <w:pPr>
        <w:pStyle w:val="930"/>
        <w:suppressLineNumbers w:val="false"/>
        <w:pBdr/>
        <w:spacing/>
        <w:ind/>
        <w:rPr>
          <w:highlight w:val="none"/>
          <w:u w:val="none"/>
          <w:lang w:val="en-US"/>
          <w14:ligatures w14:val="none"/>
        </w:rPr>
      </w:pPr>
      <w:r>
        <w:rPr>
          <w:highlight w:val="none"/>
          <w:u w:val="none"/>
          <w:lang w:val="ru-RU"/>
        </w:rPr>
        <w:t xml:space="preserve">Найдем изменения скорости для следующий констант</w:t>
      </w:r>
      <w:r>
        <w:rPr>
          <w:highlight w:val="none"/>
          <w:u w:val="none"/>
          <w:lang w:val="ru-RU"/>
        </w:rPr>
        <w:t xml:space="preserve">, разделенных по группам</w:t>
      </w:r>
      <w:r>
        <w:rPr>
          <w:highlight w:val="none"/>
          <w:u w:val="none"/>
          <w:lang w:val="en-US"/>
        </w:rPr>
        <w:t xml:space="preserve">:</w:t>
      </w:r>
      <w:r>
        <w:rPr>
          <w:highlight w:val="none"/>
          <w:u w:val="none"/>
          <w:lang w:val="en-US"/>
          <w14:ligatures w14:val="none"/>
        </w:rPr>
      </w:r>
      <w:r>
        <w:rPr>
          <w:highlight w:val="none"/>
          <w:u w:val="none"/>
          <w:lang w:val="en-US"/>
          <w14:ligatures w14:val="none"/>
        </w:rPr>
      </w:r>
    </w:p>
    <w:p w14:paraId="0337C70B">
      <w:pPr>
        <w:pStyle w:val="930"/>
        <w:suppressLineNumbers w:val="false"/>
        <w:pBdr/>
        <w:spacing/>
        <w:ind/>
        <w:rPr>
          <w:rFonts w:ascii="Cambria Math" w:hAnsi="Cambria Math" w:eastAsia="Cambria Math" w:cs="Cambria Math"/>
          <w:sz w:val="32"/>
          <w:szCs w:val="32"/>
          <w:highlight w:val="none"/>
          <w:u w:val="none"/>
          <w:lang w:val="en-US" w:bidi="en-US"/>
          <w14:ligatures w14:val="none"/>
        </w:rPr>
      </w:pPr>
      <w:r>
        <w:rPr>
          <w:sz w:val="36"/>
          <w:szCs w:val="36"/>
          <w:highlight w:val="none"/>
          <w:u w:val="none"/>
          <w:lang w:val="en-US" w:bidi="en-US"/>
          <w14:ligatures w14:val="none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sz w:val="32"/>
              <w:szCs w:val="32"/>
              <w:highlight w:val="none"/>
              <w:u w:val="none"/>
              <w:lang w:val="en-US" w:bidi="en-US"/>
            </w:rPr>
            <m:rPr>
              <m:sty m:val="i"/>
            </m:rPr>
            <m:t>Группа 1: </m:t>
          </m:r>
          <m:rad>
            <m:radPr>
              <m:degHide m:val="off"/>
              <m:ctrlPr>
                <w:rPr>
                  <w:rFonts w:ascii="Cambria Math" w:hAnsi="Cambria Math" w:eastAsia="Cambria Math" w:cs="Cambria Math"/>
                  <w:i/>
                  <w:sz w:val="32"/>
                  <w:highlight w:val="none"/>
                  <w:u w:val="none"/>
                  <w:lang w:val="en-US" w:bidi="en-US"/>
                </w:rPr>
              </m:ctrlPr>
            </m:radPr>
            <m:deg>
              <m:r>
                <w:rPr>
                  <w:rFonts w:hint="default" w:ascii="Cambria Math" w:hAnsi="Cambria Math" w:eastAsia="Cambria Math" w:cs="Cambria Math"/>
                  <w:sz w:val="32"/>
                  <w:szCs w:val="32"/>
                  <w:highlight w:val="none"/>
                  <w:u w:val="none"/>
                  <w:lang w:val="en-US" w:bidi="en-US"/>
                </w:rPr>
                <m:rPr>
                  <m:sty m:val="i"/>
                </m:rPr>
                <m:t>7</m:t>
              </m:r>
            </m:deg>
            <m:e>
              <m:r>
                <w:rPr>
                  <w:rFonts w:hint="default" w:ascii="Cambria Math" w:hAnsi="Cambria Math" w:eastAsia="Cambria Math" w:cs="Cambria Math"/>
                  <w:sz w:val="32"/>
                  <w:szCs w:val="32"/>
                  <w:highlight w:val="none"/>
                  <w:u w:val="none"/>
                  <w:lang w:val="en-US" w:bidi="en-US"/>
                </w:rPr>
                <m:rPr>
                  <m:sty m:val="i"/>
                </m:rPr>
                <m:t>3</m:t>
              </m:r>
            </m:e>
          </m:rad>
          <m:r>
            <w:rPr>
              <w:rFonts w:hint="default" w:ascii="Cambria Math" w:hAnsi="Cambria Math" w:eastAsia="Cambria Math" w:cs="Cambria Math"/>
              <w:sz w:val="32"/>
              <w:szCs w:val="32"/>
              <w:highlight w:val="none"/>
              <w:u w:val="none"/>
              <w:lang w:val="en-US" w:bidi="en-US"/>
            </w:rPr>
            <m:rPr>
              <m:sty m:val="i"/>
            </m:rPr>
            <m:t>, </m:t>
          </m:r>
          <m:rad>
            <m:radPr>
              <m:degHide m:val="off"/>
              <m:ctrlPr>
                <w:rPr>
                  <w:rFonts w:ascii="Cambria Math" w:hAnsi="Cambria Math" w:eastAsia="Cambria Math" w:cs="Cambria Math"/>
                  <w:i/>
                  <w:sz w:val="32"/>
                  <w:highlight w:val="none"/>
                  <w:u w:val="none"/>
                  <w:lang w:val="en-US" w:bidi="en-US"/>
                </w:rPr>
              </m:ctrlPr>
            </m:radPr>
            <m:deg>
              <m:r>
                <w:rPr>
                  <w:rFonts w:hint="default" w:ascii="Cambria Math" w:hAnsi="Cambria Math" w:eastAsia="Cambria Math" w:cs="Cambria Math"/>
                  <w:sz w:val="32"/>
                  <w:szCs w:val="32"/>
                  <w:highlight w:val="none"/>
                  <w:u w:val="none"/>
                  <w:lang w:val="en-US" w:bidi="en-US"/>
                </w:rPr>
                <m:rPr>
                  <m:sty m:val="i"/>
                </m:rPr>
                <m:t>3</m:t>
              </m:r>
            </m:deg>
            <m:e>
              <m:r>
                <w:rPr>
                  <w:rFonts w:hint="default" w:ascii="Cambria Math" w:hAnsi="Cambria Math" w:eastAsia="Cambria Math" w:cs="Cambria Math"/>
                  <w:sz w:val="32"/>
                  <w:szCs w:val="32"/>
                  <w:highlight w:val="none"/>
                  <w:u w:val="none"/>
                  <w:lang w:val="en-US" w:bidi="en-US"/>
                </w:rPr>
                <m:rPr>
                  <m:sty m:val="i"/>
                </m:rPr>
                <m:t>3</m:t>
              </m:r>
            </m:e>
          </m:rad>
          <m:r>
            <w:rPr>
              <w:rFonts w:hint="default" w:ascii="Cambria Math" w:hAnsi="Cambria Math" w:eastAsia="Cambria Math" w:cs="Cambria Math"/>
              <w:sz w:val="32"/>
              <w:szCs w:val="32"/>
              <w:highlight w:val="none"/>
              <w:u w:val="none"/>
              <w:lang w:val="en-US" w:bidi="en-US"/>
            </w:rPr>
            <m:rPr>
              <m:sty m:val="i"/>
            </m:rPr>
            <m:t>, </m:t>
          </m:r>
          <m:rad>
            <m:radPr>
              <m:degHide m:val="off"/>
              <m:ctrlPr>
                <w:rPr>
                  <w:rFonts w:ascii="Cambria Math" w:hAnsi="Cambria Math" w:eastAsia="Cambria Math" w:cs="Cambria Math"/>
                  <w:i/>
                  <w:sz w:val="32"/>
                  <w:highlight w:val="none"/>
                  <w:u w:val="none"/>
                  <w:lang w:val="en-US" w:bidi="en-US"/>
                </w:rPr>
              </m:ctrlPr>
            </m:radPr>
            <m:deg>
              <m:r>
                <w:rPr>
                  <w:rFonts w:hint="default" w:ascii="Cambria Math" w:hAnsi="Cambria Math" w:eastAsia="Cambria Math" w:cs="Cambria Math"/>
                  <w:sz w:val="32"/>
                  <w:szCs w:val="32"/>
                  <w:highlight w:val="none"/>
                  <w:u w:val="none"/>
                  <w:lang w:val="en-US" w:bidi="en-US"/>
                </w:rPr>
                <m:rPr>
                  <m:sty m:val="i"/>
                </m:rPr>
                <m:t>3</m:t>
              </m:r>
            </m:deg>
            <m:e>
              <m:r>
                <w:rPr>
                  <w:rFonts w:hint="default" w:ascii="Cambria Math" w:hAnsi="Cambria Math" w:eastAsia="Cambria Math" w:cs="Cambria Math"/>
                  <w:sz w:val="32"/>
                  <w:szCs w:val="32"/>
                  <w:highlight w:val="none"/>
                  <w:u w:val="none"/>
                  <w:lang w:val="en-US" w:bidi="en-US"/>
                </w:rPr>
                <m:rPr>
                  <m:sty m:val="i"/>
                </m:rPr>
                <m:t>2</m:t>
              </m:r>
            </m:e>
          </m:rad>
          <m:r>
            <w:rPr>
              <w:rFonts w:hint="default" w:ascii="Cambria Math" w:hAnsi="Cambria Math" w:eastAsia="Cambria Math" w:cs="Cambria Math"/>
              <w:sz w:val="32"/>
              <w:szCs w:val="32"/>
              <w:highlight w:val="none"/>
              <w:u w:val="none"/>
              <w:lang w:val="en-US" w:bidi="en-US"/>
            </w:rPr>
            <m:rPr>
              <m:sty m:val="i"/>
            </m:rPr>
            <m:t>, </m:t>
          </m:r>
          <m:r>
            <w:rPr>
              <w:rFonts w:hint="default" w:ascii="Cambria Math" w:hAnsi="Cambria Math" w:eastAsia="Cambria Math" w:cs="Cambria Math"/>
              <w:sz w:val="32"/>
              <w:szCs w:val="32"/>
              <w:highlight w:val="none"/>
              <w:u w:val="none"/>
              <w:lang w:val="en-US" w:bidi="en-US"/>
            </w:rPr>
            <m:rPr>
              <m:sty m:val="i"/>
            </m:rPr>
            <m:t>ζ(3), </m:t>
          </m:r>
          <m:r>
            <w:rPr>
              <w:rFonts w:hint="default" w:ascii="Cambria Math" w:hAnsi="Cambria Math" w:eastAsia="Cambria Math" w:cs="Cambria Math"/>
              <w:sz w:val="32"/>
              <w:szCs w:val="32"/>
              <w:highlight w:val="none"/>
              <w:u w:val="none"/>
              <w:lang w:val="en-US" w:bidi="en-US"/>
            </w:rPr>
            <m:rPr>
              <m:sty m:val="i"/>
            </m:rPr>
            <m:t>ln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sz w:val="32"/>
                  <w:highlight w:val="none"/>
                  <w:u w:val="none"/>
                  <w:lang w:val="en-US" w:bidi="en-US"/>
                </w:rPr>
              </m:ctrlPr>
            </m:dPr>
            <m:e>
              <m:r>
                <w:rPr>
                  <w:rFonts w:hint="default" w:ascii="Cambria Math" w:hAnsi="Cambria Math" w:eastAsia="Cambria Math" w:cs="Cambria Math"/>
                  <w:sz w:val="32"/>
                  <w:szCs w:val="32"/>
                  <w:highlight w:val="none"/>
                  <w:u w:val="none"/>
                  <w:lang w:val="en-US" w:bidi="en-US"/>
                </w:rPr>
                <m:rPr>
                  <m:sty m:val="i"/>
                </m:rPr>
                <m:t>2</m:t>
              </m:r>
            </m:e>
          </m:d>
        </m:oMath>
      </m:oMathPara>
      <w:r>
        <w:rPr>
          <w:rFonts w:ascii="Cambria Math" w:hAnsi="Cambria Math" w:eastAsia="Cambria Math" w:cs="Cambria Math"/>
          <w:sz w:val="32"/>
          <w:szCs w:val="32"/>
          <w:highlight w:val="none"/>
          <w:u w:val="none"/>
          <w:lang w:val="en-US" w:bidi="en-US"/>
          <w14:ligatures w14:val="none"/>
        </w:rPr>
      </w:r>
      <w:r>
        <w:rPr>
          <w:rFonts w:ascii="Cambria Math" w:hAnsi="Cambria Math" w:eastAsia="Cambria Math" w:cs="Cambria Math"/>
          <w:sz w:val="32"/>
          <w:szCs w:val="32"/>
          <w:highlight w:val="none"/>
          <w:u w:val="none"/>
          <w:lang w:val="en-US" w:bidi="en-US"/>
          <w14:ligatures w14:val="none"/>
        </w:rPr>
      </w:r>
    </w:p>
    <w:p w14:paraId="53DB5FD7">
      <w:pPr>
        <w:pStyle w:val="930"/>
        <w:suppressLineNumbers w:val="false"/>
        <w:pBdr/>
        <w:spacing/>
        <w:ind/>
        <w:rPr>
          <w:sz w:val="32"/>
          <w:szCs w:val="32"/>
          <w:highlight w:val="none"/>
          <w:u w:val="none"/>
          <w14:ligatures w14:val="none"/>
        </w:rPr>
      </w:pPr>
      <w:r/>
      <m:oMathPara>
        <m:oMathParaPr/>
        <m:oMath>
          <m:r>
            <w:rPr>
              <w:rFonts w:hint="default" w:ascii="Cambria Math" w:hAnsi="Cambria Math" w:eastAsia="Cambria Math" w:cs="Cambria Math"/>
              <w:sz w:val="32"/>
              <w:szCs w:val="32"/>
              <w:highlight w:val="none"/>
              <w:u w:val="none"/>
              <w:lang w:val="en-US" w:bidi="en-US"/>
            </w:rPr>
            <m:rPr>
              <m:sty m:val="i"/>
            </m:rPr>
            <m:t>Группа 2: </m:t>
          </m:r>
          <m:r>
            <w:rPr>
              <w:rFonts w:hint="default" w:ascii="Cambria Math" w:hAnsi="Cambria Math" w:eastAsia="Cambria Math" w:cs="Cambria Math"/>
              <w:sz w:val="32"/>
              <w:szCs w:val="32"/>
              <w:highlight w:val="none"/>
              <w:u w:val="none"/>
              <w:lang w:val="en-US" w:bidi="en-US"/>
            </w:rPr>
            <m:rPr>
              <m:sty m:val="i"/>
            </m:rPr>
            <m:t>π</m:t>
          </m:r>
          <m:r>
            <w:rPr>
              <w:rFonts w:hint="default" w:ascii="Cambria Math" w:hAnsi="Cambria Math" w:eastAsia="Cambria Math" w:cs="Cambria Math"/>
              <w:sz w:val="32"/>
              <w:szCs w:val="32"/>
              <w:highlight w:val="none"/>
              <w:u w:val="none"/>
              <w:lang w:val="en-US" w:bidi="en-US"/>
            </w:rPr>
            <m:rPr>
              <m:sty m:val="i"/>
            </m:rPr>
            <m:t>, π+e, </m:t>
          </m:r>
          <m:sSup>
            <m:sSupPr>
              <m:ctrlPr>
                <w:rPr>
                  <w:rFonts w:ascii="Cambria Math" w:hAnsi="Cambria Math" w:eastAsia="Cambria Math" w:cs="Cambria Math"/>
                  <w:sz w:val="32"/>
                  <w:highlight w:val="none"/>
                  <w:u w:val="none"/>
                  <w:lang w:val="en-US" w:bidi="en-US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sz w:val="32"/>
                  <w:szCs w:val="32"/>
                  <w:highlight w:val="none"/>
                  <w:u w:val="none"/>
                  <w:lang w:val="en-US" w:bidi="en-US"/>
                </w:rPr>
                <m:rPr>
                  <m:sty m:val="i"/>
                </m:rPr>
                <m:t>π</m:t>
              </m:r>
            </m:e>
            <m:sup>
              <m:r>
                <w:rPr>
                  <w:rFonts w:hint="default" w:ascii="Cambria Math" w:hAnsi="Cambria Math" w:eastAsia="Cambria Math" w:cs="Cambria Math"/>
                  <w:sz w:val="32"/>
                  <w:szCs w:val="32"/>
                  <w:highlight w:val="none"/>
                  <w:u w:val="none"/>
                  <w:lang w:val="en-US" w:bidi="en-US"/>
                </w:rPr>
                <m:rPr>
                  <m:sty m:val="i"/>
                </m:rPr>
                <m:t>e</m:t>
              </m:r>
            </m:sup>
          </m:sSup>
          <m:r>
            <w:rPr>
              <w:rFonts w:hint="default" w:ascii="Cambria Math" w:hAnsi="Cambria Math" w:eastAsia="Cambria Math" w:cs="Cambria Math"/>
              <w:sz w:val="32"/>
              <w:szCs w:val="32"/>
              <w:highlight w:val="none"/>
              <w:u w:val="none"/>
              <w:lang w:val="en-US" w:bidi="en-US"/>
            </w:rPr>
            <m:rPr>
              <m:sty m:val="i"/>
            </m:rPr>
            <m:t>, </m:t>
          </m:r>
          <m:sSup>
            <m:sSupPr>
              <m:ctrlPr>
                <w:rPr>
                  <w:rFonts w:ascii="Cambria Math" w:hAnsi="Cambria Math" w:eastAsia="Cambria Math" w:cs="Cambria Math"/>
                  <w:sz w:val="32"/>
                  <w:highlight w:val="none"/>
                  <w:u w:val="none"/>
                  <w:lang w:val="en-US" w:bidi="en-US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sz w:val="32"/>
                  <w:szCs w:val="32"/>
                  <w:highlight w:val="none"/>
                  <w:u w:val="none"/>
                  <w:lang w:val="en-US" w:bidi="en-US"/>
                </w:rPr>
                <m:rPr>
                  <m:sty m:val="i"/>
                </m:rPr>
                <m:t>e</m:t>
              </m:r>
            </m:e>
            <m:sup>
              <m:r>
                <w:rPr>
                  <w:rFonts w:hint="default" w:ascii="Cambria Math" w:hAnsi="Cambria Math" w:eastAsia="Cambria Math" w:cs="Cambria Math"/>
                  <w:sz w:val="32"/>
                  <w:szCs w:val="32"/>
                  <w:highlight w:val="none"/>
                  <w:u w:val="none"/>
                  <w:lang w:val="en-US" w:bidi="en-US"/>
                </w:rPr>
                <m:rPr>
                  <m:sty m:val="i"/>
                </m:rPr>
                <m:t>π</m:t>
              </m:r>
            </m:sup>
          </m:sSup>
          <m:r>
            <w:rPr>
              <w:rFonts w:hint="default" w:ascii="Cambria Math" w:hAnsi="Cambria Math" w:eastAsia="Cambria Math" w:cs="Cambria Math"/>
              <w:sz w:val="32"/>
              <w:szCs w:val="32"/>
              <w:highlight w:val="none"/>
              <w:u w:val="none"/>
              <w:lang w:val="en-US" w:bidi="en-US"/>
            </w:rPr>
            <m:rPr>
              <m:sty m:val="i"/>
            </m:rPr>
            <m:t>, π*e</m:t>
          </m:r>
        </m:oMath>
      </m:oMathPara>
      <w:r>
        <w:rPr>
          <w:sz w:val="32"/>
          <w:szCs w:val="32"/>
          <w:highlight w:val="none"/>
          <w:u w:val="none"/>
          <w14:ligatures w14:val="none"/>
        </w:rPr>
      </w:r>
      <w:r>
        <w:rPr>
          <w:sz w:val="32"/>
          <w:szCs w:val="32"/>
          <w:highlight w:val="none"/>
          <w:u w:val="none"/>
          <w14:ligatures w14:val="none"/>
        </w:rPr>
      </w:r>
    </w:p>
    <w:p w14:paraId="18A2ACC8">
      <w:pPr>
        <w:pStyle w:val="930"/>
        <w:suppressLineNumbers w:val="false"/>
        <w:pBdr/>
        <w:spacing/>
        <w:ind/>
        <w:rPr>
          <w:highlight w:val="none"/>
          <w:u w:val="none"/>
          <w:lang w:val="en-US"/>
          <w14:ligatures w14:val="none"/>
        </w:rPr>
      </w:pPr>
      <w:r>
        <w:rPr>
          <w:highlight w:val="none"/>
          <w:u w:val="none"/>
          <w:lang w:val="en-US"/>
        </w:rPr>
      </w:r>
      <w:r>
        <w:rPr>
          <w:highlight w:val="none"/>
          <w:u w:val="none"/>
          <w:lang w:val="ru-RU"/>
        </w:rPr>
        <w:t xml:space="preserve">Составим графики наложенных скоростей для первой и второй группы соответственно</w:t>
      </w:r>
      <w:r>
        <w:rPr>
          <w:highlight w:val="none"/>
          <w:u w:val="none"/>
          <w:lang w:val="en-US"/>
        </w:rPr>
        <w:t xml:space="preserve">:</w:t>
      </w:r>
      <w:r>
        <w:rPr>
          <w:highlight w:val="none"/>
          <w:u w:val="none"/>
          <w:lang w:val="en-US"/>
          <w14:ligatures w14:val="none"/>
        </w:rPr>
      </w:r>
      <w:r>
        <w:rPr>
          <w:highlight w:val="none"/>
          <w:u w:val="none"/>
          <w:lang w:val="en-US"/>
          <w14:ligatures w14:val="none"/>
        </w:rPr>
      </w:r>
    </w:p>
    <w:p w14:paraId="34BAE406">
      <w:pPr>
        <w:pStyle w:val="930"/>
        <w:suppressLineNumbers w:val="false"/>
        <w:pBdr/>
        <w:spacing/>
        <w:ind w:firstLine="0"/>
        <w:rPr>
          <w:highlight w:val="none"/>
          <w:u w:val="none"/>
          <w14:ligatures w14:val="none"/>
        </w:rPr>
      </w:pPr>
      <w:r>
        <w:rPr>
          <w:highlight w:val="none"/>
          <w:u w:val="none"/>
          <w:lang w:val="en-US"/>
        </w:rPr>
      </w:r>
      <w:r>
        <w:rPr>
          <w:highlight w:val="none"/>
          <w:u w:val="none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24543" cy="321227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93945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6424543" cy="32122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05.87pt;height:252.9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:u w:val="none"/>
          <w14:ligatures w14:val="none"/>
        </w:rPr>
      </w:r>
      <w:r>
        <w:rPr>
          <w:highlight w:val="none"/>
          <w:u w:val="none"/>
          <w14:ligatures w14:val="none"/>
        </w:rPr>
      </w:r>
    </w:p>
    <w:p w14:paraId="1D4A704D">
      <w:pPr>
        <w:pStyle w:val="930"/>
        <w:suppressLineNumbers w:val="false"/>
        <w:pBdr/>
        <w:spacing/>
        <w:ind w:firstLine="0"/>
        <w:rPr>
          <w:highlight w:val="none"/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86089" cy="319304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20858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6386088" cy="3193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02.84pt;height:251.4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EC86C2C">
      <w:pPr>
        <w:pStyle w:val="930"/>
        <w:suppressLineNumbers w:val="false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786F52D3">
      <w:pPr>
        <w:pStyle w:val="930"/>
        <w:suppressLineNumbers w:val="false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Смотря на данные графики можно предположить, что тип иррациональности не влияет на скорость сходимости </w:t>
      </w:r>
      <w:r>
        <w:rPr>
          <w:b w:val="0"/>
          <w:bCs w:val="0"/>
          <w:highlight w:val="none"/>
          <w14:ligatures w14:val="none"/>
        </w:rPr>
        <w:t xml:space="preserve">—</w:t>
      </w:r>
      <w:r>
        <w:rPr>
          <w:highlight w:val="none"/>
          <w:lang w:val="ru-RU"/>
        </w:rPr>
        <w:t xml:space="preserve"> она примерно одинаковая для любого </w:t>
      </w:r>
      <w:r>
        <w:rPr>
          <w:highlight w:val="none"/>
          <w:lang w:val="ru-RU"/>
        </w:rPr>
      </w:r>
      <w:r>
        <w:rPr>
          <w:highlight w:val="none"/>
          <w:lang w:val="en-US"/>
        </w:rPr>
        <w:t xml:space="preserve">“</w:t>
      </w:r>
      <w:r>
        <w:rPr>
          <w:highlight w:val="none"/>
          <w:lang w:val="ru-RU"/>
        </w:rPr>
        <w:t xml:space="preserve">типичного</w:t>
      </w:r>
      <w:r>
        <w:rPr>
          <w:highlight w:val="none"/>
          <w:lang w:val="en-US"/>
        </w:rPr>
        <w:t xml:space="preserve">”</w:t>
      </w:r>
      <w:r/>
      <w:r>
        <w:rPr>
          <w:highlight w:val="none"/>
          <w:lang w:val="ru-RU"/>
        </w:rPr>
        <w:t xml:space="preserve"> числа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Также отметим, что коэффициент Колмогорова стремиться к нулю при стремлении ширины окна к бесконечности. Следовательно </w:t>
      </w:r>
      <w:r>
        <w:rPr>
          <w:highlight w:val="none"/>
          <w:lang w:val="ru-RU"/>
        </w:rPr>
        <w:t xml:space="preserve">скорость сходимости растет с ростом промежутка.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623B9A66">
      <w:pPr>
        <w:pStyle w:val="930"/>
        <w:suppressLineNumbers w:val="false"/>
        <w:pBdr/>
        <w:spacing/>
        <w:ind/>
        <w:rPr>
          <w:sz w:val="32"/>
          <w:szCs w:val="32"/>
          <w:highlight w:val="none"/>
          <w:lang w:val="en-US"/>
          <w14:ligatures w14:val="none"/>
        </w:rPr>
      </w:pPr>
      <w:r>
        <w:rPr>
          <w:highlight w:val="none"/>
          <w:lang w:val="ru-RU"/>
        </w:rPr>
        <w:t xml:space="preserve">Функции описанные графиками примерно имеют вид на функции вида </w:t>
      </w:r>
      <w:r>
        <w:rPr>
          <w:highlight w:val="none"/>
          <w:lang w:val="en-US" w:bidi="en-US"/>
        </w:rPr>
      </w:r>
      <m:oMath>
        <m:r>
          <w:rPr>
            <w:rFonts w:hint="default" w:ascii="Cambria Math" w:hAnsi="Cambria Math" w:eastAsia="Cambria Math" w:cs="Cambria Math"/>
            <w:sz w:val="36"/>
            <w:szCs w:val="36"/>
            <w:highlight w:val="none"/>
            <w:lang w:val="en-US" w:bidi="en-US"/>
          </w:rPr>
          <m:rPr>
            <m:sty m:val="i"/>
          </m:rPr>
          <m:t>f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36"/>
                <w:highlight w:val="none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x</m:t>
            </m:r>
          </m:e>
        </m:d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>
            <m:sty m:val="i"/>
          </m:rPr>
          <m:t>=</m:t>
        </m:r>
        <m:sSup>
          <m:sSupPr>
            <m:ctrlPr>
              <w:rPr>
                <w:rFonts w:ascii="Cambria Math" w:hAnsi="Cambria Math" w:eastAsia="Cambria Math" w:cs="Cambria Math"/>
                <w:sz w:val="36"/>
                <w:highlight w:val="none"/>
                <w:lang w:val="en-US" w:bidi="en-U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ax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b</m:t>
            </m:r>
          </m:sup>
        </m:sSup>
      </m:oMath>
      <w:r>
        <w:rPr>
          <w:sz w:val="32"/>
          <w:szCs w:val="32"/>
          <w:highlight w:val="none"/>
          <w:lang w:val="en-US" w:bidi="en-US"/>
        </w:rPr>
        <w:t xml:space="preserve">, </w:t>
      </w:r>
      <w:r>
        <w:rPr>
          <w:sz w:val="32"/>
          <w:szCs w:val="32"/>
          <w:highlight w:val="none"/>
          <w:lang w:val="ru-RU"/>
        </w:rPr>
        <w:t xml:space="preserve">где </w:t>
      </w:r>
      <w:r>
        <w:rPr>
          <w:sz w:val="32"/>
          <w:szCs w:val="32"/>
          <w:highlight w:val="none"/>
          <w:lang w:val="en-US"/>
        </w:rPr>
        <w:t xml:space="preserve">b &lt; 0.</w:t>
      </w:r>
      <w:r>
        <w:rPr>
          <w:sz w:val="32"/>
          <w:szCs w:val="32"/>
          <w:highlight w:val="none"/>
          <w:lang w:val="ru-RU"/>
        </w:rPr>
        <w:t xml:space="preserve"> Прологарифмируем обе стороны</w:t>
      </w:r>
      <w:r>
        <w:rPr>
          <w:sz w:val="32"/>
          <w:szCs w:val="32"/>
          <w:highlight w:val="none"/>
          <w:lang w:val="en-US"/>
        </w:rPr>
        <w:t xml:space="preserve">: </w:t>
      </w:r>
      <w:r>
        <w:rPr>
          <w:sz w:val="32"/>
          <w:szCs w:val="32"/>
          <w:highlight w:val="none"/>
          <w:lang w:val="en-US"/>
        </w:rPr>
      </w:r>
      <m:oMath>
        <m:r>
          <w:rPr>
            <w:rFonts w:hint="default" w:ascii="Cambria Math" w:hAnsi="Cambria Math" w:eastAsia="Cambria Math" w:cs="Cambria Math"/>
            <w:sz w:val="36"/>
            <w:szCs w:val="36"/>
            <w:highlight w:val="none"/>
            <w:lang w:val="en-US" w:bidi="en-US"/>
          </w:rPr>
          <m:rPr>
            <m:sty m:val="i"/>
          </m:rPr>
          <m:t>ln(f(x))=ln(a)+b*ln(x)</m:t>
        </m:r>
      </m:oMath>
      <w:r>
        <w:rPr>
          <w:sz w:val="32"/>
          <w:szCs w:val="32"/>
          <w:highlight w:val="none"/>
          <w:lang w:val="ru-RU"/>
        </w:rPr>
        <w:t xml:space="preserve">, эту зависимость можно воспринимать как прямую пересекающую ось </w:t>
      </w:r>
      <w:r>
        <w:rPr>
          <w:sz w:val="32"/>
          <w:szCs w:val="32"/>
          <w:highlight w:val="none"/>
          <w:lang w:val="en-US"/>
        </w:rPr>
        <w:t xml:space="preserve">y </w:t>
      </w:r>
      <w:r>
        <w:rPr>
          <w:sz w:val="32"/>
          <w:szCs w:val="32"/>
          <w:highlight w:val="none"/>
          <w:lang w:val="ru-RU"/>
        </w:rPr>
        <w:t xml:space="preserve">в точке </w:t>
      </w:r>
      <w:r>
        <w:rPr>
          <w:sz w:val="32"/>
          <w:szCs w:val="32"/>
          <w:highlight w:val="none"/>
          <w:lang w:val="en-US"/>
        </w:rPr>
        <w:t xml:space="preserve">ln(a) </w:t>
      </w:r>
      <w:r>
        <w:rPr>
          <w:sz w:val="32"/>
          <w:szCs w:val="32"/>
          <w:highlight w:val="none"/>
          <w:lang w:val="ru-RU"/>
        </w:rPr>
        <w:t xml:space="preserve">и имеющую коэффициент наклона </w:t>
      </w:r>
      <w:r>
        <w:rPr>
          <w:sz w:val="32"/>
          <w:szCs w:val="32"/>
          <w:highlight w:val="none"/>
          <w:lang w:val="en-US"/>
        </w:rPr>
        <w:t xml:space="preserve">b. </w:t>
      </w:r>
      <w:r>
        <w:rPr>
          <w:sz w:val="32"/>
          <w:szCs w:val="32"/>
          <w:highlight w:val="none"/>
          <w:lang w:val="ru-RU"/>
        </w:rPr>
        <w:t xml:space="preserve">По методу наименьших квадратов аппроксимируем </w:t>
      </w:r>
      <w:r>
        <w:rPr>
          <w:sz w:val="32"/>
          <w:szCs w:val="32"/>
          <w:highlight w:val="none"/>
          <w:lang w:val="ru-RU"/>
          <w14:ligatures w14:val="none"/>
        </w:rPr>
        <w:t xml:space="preserve">функции для всех выбранных иррациональностей</w:t>
      </w:r>
      <w:r>
        <w:rPr>
          <w:sz w:val="32"/>
          <w:szCs w:val="32"/>
          <w:highlight w:val="none"/>
          <w:lang w:val="en-US"/>
          <w14:ligatures w14:val="none"/>
        </w:rPr>
        <w:t xml:space="preserve">:</w:t>
      </w:r>
      <w:r>
        <w:rPr>
          <w:sz w:val="32"/>
          <w:szCs w:val="32"/>
          <w:highlight w:val="none"/>
          <w:lang w:val="en-US"/>
          <w14:ligatures w14:val="none"/>
        </w:rPr>
      </w:r>
    </w:p>
    <w:tbl>
      <w:tblPr>
        <w:tblStyle w:val="739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Borders/>
            <w:tcW w:w="3120" w:type="dxa"/>
          </w:tcPr>
          <w:p w14:paraId="51338945">
            <w:pPr>
              <w:pStyle w:val="930"/>
              <w:suppressLineNumbers w:val="false"/>
              <w:pBdr/>
              <w:spacing/>
              <w:ind/>
              <w:jc w:val="center"/>
              <w:rPr>
                <w:sz w:val="30"/>
                <w:szCs w:val="30"/>
                <w:highlight w:val="none"/>
                <w14:ligatures w14:val="none"/>
              </w:rPr>
            </w:pPr>
            <w:r>
              <w:rPr>
                <w:sz w:val="30"/>
                <w:szCs w:val="30"/>
                <w:highlight w:val="none"/>
                <w:lang w:val="ru-RU"/>
              </w:rPr>
              <w:t xml:space="preserve">Иррациональность</w:t>
            </w:r>
            <w:r>
              <w:rPr>
                <w:sz w:val="30"/>
                <w:szCs w:val="30"/>
                <w:highlight w:val="none"/>
                <w:lang w:val="en-US"/>
              </w:rPr>
            </w:r>
          </w:p>
        </w:tc>
        <w:tc>
          <w:tcPr>
            <w:tcBorders/>
            <w:tcW w:w="3120" w:type="dxa"/>
          </w:tcPr>
          <w:p w14:paraId="68E58DA9">
            <w:pPr>
              <w:pStyle w:val="930"/>
              <w:suppressLineNumbers w:val="false"/>
              <w:pBdr/>
              <w:spacing/>
              <w:ind/>
              <w:jc w:val="center"/>
              <w:rPr>
                <w:sz w:val="30"/>
                <w:szCs w:val="30"/>
                <w:highlight w:val="none"/>
                <w14:ligatures w14:val="none"/>
              </w:rPr>
            </w:pPr>
            <w:r>
              <w:rPr>
                <w:sz w:val="30"/>
                <w:szCs w:val="30"/>
                <w:highlight w:val="none"/>
                <w:lang w:val="ru-RU"/>
              </w:rPr>
              <w:t xml:space="preserve">Коэффициент </w:t>
            </w:r>
            <w:r>
              <w:rPr>
                <w:sz w:val="30"/>
                <w:szCs w:val="30"/>
                <w:highlight w:val="none"/>
                <w:lang w:val="en-US"/>
              </w:rPr>
              <w:t xml:space="preserve">a</w:t>
            </w:r>
            <w:r>
              <w:rPr>
                <w:sz w:val="30"/>
                <w:szCs w:val="30"/>
                <w:highlight w:val="none"/>
                <w:lang w:val="en-US"/>
              </w:rPr>
            </w:r>
          </w:p>
        </w:tc>
        <w:tc>
          <w:tcPr>
            <w:tcBorders/>
            <w:tcW w:w="3120" w:type="dxa"/>
          </w:tcPr>
          <w:p w14:paraId="6D33B3A9">
            <w:pPr>
              <w:pStyle w:val="930"/>
              <w:suppressLineNumbers w:val="false"/>
              <w:pBdr/>
              <w:spacing/>
              <w:ind/>
              <w:jc w:val="center"/>
              <w:rPr>
                <w:sz w:val="30"/>
                <w:szCs w:val="30"/>
                <w:highlight w:val="none"/>
                <w14:ligatures w14:val="none"/>
              </w:rPr>
            </w:pPr>
            <w:r>
              <w:rPr>
                <w:sz w:val="30"/>
                <w:szCs w:val="30"/>
                <w:highlight w:val="none"/>
                <w:lang w:val="ru-RU"/>
              </w:rPr>
              <w:t xml:space="preserve">Коэффициент </w:t>
            </w:r>
            <w:r>
              <w:rPr>
                <w:sz w:val="30"/>
                <w:szCs w:val="30"/>
                <w:highlight w:val="none"/>
                <w:lang w:val="en-US"/>
              </w:rPr>
              <w:t xml:space="preserve">b</w:t>
            </w:r>
            <w:r>
              <w:rPr>
                <w:sz w:val="30"/>
                <w:szCs w:val="30"/>
                <w:highlight w:val="none"/>
                <w:lang w:val="en-US"/>
              </w:rPr>
            </w:r>
          </w:p>
        </w:tc>
      </w:tr>
      <w:tr>
        <w:trPr>
          <w:trHeight w:val="266"/>
        </w:trPr>
        <w:tc>
          <w:tcPr>
            <w:tcBorders/>
            <w:tcW w:w="3120" w:type="dxa"/>
          </w:tcPr>
          <w:p w14:paraId="0E0FB217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m:oMathPara>
              <m:oMathParaPr>
                <m:jc m:val="center"/>
              </m:oMathParaPr>
              <m:oMath>
                <m:rad>
                  <m:radPr>
                    <m:degHide m:val="off"/>
                    <m:ctrlPr>
                      <w:rPr>
                        <w:rFonts w:hint="default" w:ascii="Cambria Math" w:hAnsi="Cambria Math" w:eastAsia="Cambria Math" w:cs="Cambria Math"/>
                        <w:highlight w:val="none"/>
                        <w:lang w:val="en-US" w:bidi="en-US"/>
                      </w:rPr>
                    </m:ctrlPr>
                  </m:radPr>
                  <m:deg>
                    <m:r>
                      <w:rPr>
                        <w:rFonts w:hint="default" w:ascii="Cambria Math" w:hAnsi="Cambria Math" w:eastAsia="Cambria Math" w:cs="Cambria Math"/>
                        <w:highlight w:val="none"/>
                        <w:lang w:val="en-US" w:bidi="en-US"/>
                      </w:rPr>
                      <m:rPr/>
                      <m:t>7</m:t>
                    </m:r>
                  </m:deg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  <w:lang w:val="en-US" w:bidi="en-US"/>
                      </w:rPr>
                      <m:rPr/>
                      <m:t>3</m:t>
                    </m:r>
                  </m:e>
                </m:rad>
              </m:oMath>
            </m:oMathPara>
            <w:r/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20" w:type="dxa"/>
          </w:tcPr>
          <w:p w14:paraId="022FE3C2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highlight w:val="none"/>
                    <w:lang w:val="en-US" w:bidi="en-US"/>
                  </w:rPr>
                  <m:rPr/>
                  <m:t>23.3574</m:t>
                </m:r>
              </m:oMath>
            </m:oMathPara>
            <w:r/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20" w:type="dxa"/>
          </w:tcPr>
          <w:p w14:paraId="636A47DE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highlight w:val="none"/>
                    <w:lang w:val="en-US" w:bidi="en-US"/>
                  </w:rPr>
                  <m:rPr/>
                  <m:t>-0.808288</m:t>
                </m:r>
              </m:oMath>
            </m:oMathPara>
            <w:r/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3120" w:type="dxa"/>
          </w:tcPr>
          <w:p w14:paraId="76A7B62F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m:oMathPara>
              <m:oMathParaPr>
                <m:jc m:val="center"/>
              </m:oMathParaPr>
              <m:oMath>
                <m:rad>
                  <m:radPr>
                    <m:degHide m:val="off"/>
                    <m:ctrlPr>
                      <w:rPr>
                        <w:rFonts w:hint="default" w:ascii="Cambria Math" w:hAnsi="Cambria Math" w:eastAsia="Cambria Math" w:cs="Cambria Math"/>
                        <w:highlight w:val="none"/>
                        <w:lang w:val="en-US" w:bidi="en-US"/>
                      </w:rPr>
                    </m:ctrlPr>
                  </m:radPr>
                  <m:deg>
                    <m:r>
                      <w:rPr>
                        <w:rFonts w:hint="default" w:ascii="Cambria Math" w:hAnsi="Cambria Math" w:eastAsia="Cambria Math" w:cs="Cambria Math"/>
                        <w:highlight w:val="none"/>
                        <w:lang w:val="en-US" w:bidi="en-US"/>
                      </w:rPr>
                      <m:rPr/>
                      <m:t>3</m:t>
                    </m:r>
                  </m:deg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  <w:lang w:val="en-US" w:bidi="en-US"/>
                      </w:rPr>
                      <m:rPr/>
                      <m:t>2</m:t>
                    </m:r>
                  </m:e>
                </m:rad>
              </m:oMath>
            </m:oMathPara>
            <w:r/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20" w:type="dxa"/>
          </w:tcPr>
          <w:p w14:paraId="7BD1FDDC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highlight w:val="none"/>
                    <w:lang w:val="en-US" w:bidi="en-US"/>
                  </w:rPr>
                  <m:rPr/>
                  <m:t>30.6872</m:t>
                </m:r>
              </m:oMath>
            </m:oMathPara>
            <w:r/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20" w:type="dxa"/>
          </w:tcPr>
          <w:p w14:paraId="05CE8B11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highlight w:val="none"/>
                    <w:lang w:val="en-US" w:bidi="en-US"/>
                  </w:rPr>
                  <m:rPr/>
                  <m:t>-0.857542</m:t>
                </m:r>
              </m:oMath>
            </m:oMathPara>
            <w:r/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3120" w:type="dxa"/>
          </w:tcPr>
          <w:p w14:paraId="01BEE8FF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m:oMathPara>
              <m:oMathParaPr>
                <m:jc m:val="center"/>
              </m:oMathParaPr>
              <m:oMath>
                <m:rad>
                  <m:radPr>
                    <m:degHide m:val="off"/>
                    <m:ctrlPr>
                      <w:rPr>
                        <w:rFonts w:hint="default" w:ascii="Cambria Math" w:hAnsi="Cambria Math" w:eastAsia="Cambria Math" w:cs="Cambria Math"/>
                        <w:highlight w:val="none"/>
                        <w:lang w:val="en-US" w:bidi="en-US"/>
                      </w:rPr>
                    </m:ctrlPr>
                  </m:radPr>
                  <m:deg>
                    <m:r>
                      <w:rPr>
                        <w:rFonts w:hint="default" w:ascii="Cambria Math" w:hAnsi="Cambria Math" w:eastAsia="Cambria Math" w:cs="Cambria Math"/>
                        <w:highlight w:val="none"/>
                        <w:lang w:val="en-US" w:bidi="en-US"/>
                      </w:rPr>
                      <m:rPr/>
                      <m:t>3</m:t>
                    </m:r>
                  </m:deg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  <w:lang w:val="en-US" w:bidi="en-US"/>
                      </w:rPr>
                      <m:rPr/>
                      <m:t>3</m:t>
                    </m:r>
                  </m:e>
                </m:rad>
              </m:oMath>
            </m:oMathPara>
            <w:r/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20" w:type="dxa"/>
          </w:tcPr>
          <w:p w14:paraId="14D22621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highlight w:val="none"/>
                    <w:lang w:val="en-US" w:bidi="en-US"/>
                  </w:rPr>
                  <m:rPr/>
                  <m:t>14.2134</m:t>
                </m:r>
              </m:oMath>
            </m:oMathPara>
            <w:r/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20" w:type="dxa"/>
          </w:tcPr>
          <w:p w14:paraId="0E067536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highlight w:val="none"/>
                    <w:lang w:val="en-US" w:bidi="en-US"/>
                  </w:rPr>
                  <m:rPr/>
                  <m:t>-0.735842</m:t>
                </m:r>
              </m:oMath>
            </m:oMathPara>
            <w:r/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3120" w:type="dxa"/>
          </w:tcPr>
          <w:p w14:paraId="771BF1DB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highlight w:val="none"/>
                    <w:lang w:val="en-US" w:bidi="en-US"/>
                  </w:rPr>
                  <m:rPr/>
                  <m:t>ζ</m:t>
                </m:r>
                <m:d>
                  <m:dPr>
                    <m:begChr m:val="("/>
                    <m:endChr m:val=")"/>
                    <m:ctrlPr>
                      <w:rPr>
                        <w:rFonts w:hint="default" w:ascii="Cambria Math" w:hAnsi="Cambria Math" w:eastAsia="Cambria Math" w:cs="Cambria Math"/>
                        <w:szCs w:val="32"/>
                        <w:highlight w:val="none"/>
                        <w:lang w:val="en-US" w:bidi="en-US"/>
                      </w:rPr>
                    </m:ctrlPr>
                  </m:d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  <w:lang w:val="en-US" w:bidi="en-US"/>
                      </w:rPr>
                      <m:rPr/>
                      <m:t>3</m:t>
                    </m:r>
                  </m:e>
                </m:d>
              </m:oMath>
            </m:oMathPara>
            <w:r/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20" w:type="dxa"/>
          </w:tcPr>
          <w:p w14:paraId="7E838F0F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highlight w:val="none"/>
                    <w:lang w:val="en-US" w:bidi="en-US"/>
                  </w:rPr>
                  <m:rPr/>
                  <m:t>27.5346</m:t>
                </m:r>
              </m:oMath>
            </m:oMathPara>
            <w:r/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20" w:type="dxa"/>
          </w:tcPr>
          <w:p w14:paraId="674ADADD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highlight w:val="none"/>
                    <w:lang w:val="en-US" w:bidi="en-US"/>
                  </w:rPr>
                  <m:rPr/>
                  <m:t>-0.840454</m:t>
                </m:r>
              </m:oMath>
            </m:oMathPara>
            <w:r/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3120" w:type="dxa"/>
          </w:tcPr>
          <w:p w14:paraId="0EEA9E2E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m:oMathPara>
              <m:oMathParaPr>
                <m:jc m:val="center"/>
              </m:oMathParaPr>
              <m:oMath>
                <m:func>
                  <m:funcPr>
                    <m:ctrlPr>
                      <w:rPr>
                        <w:rFonts w:hint="default" w:ascii="Cambria Math" w:hAnsi="Cambria Math" w:eastAsia="Cambria Math" w:cs="Cambria Math"/>
                        <w:szCs w:val="32"/>
                        <w:highlight w:val="none"/>
                        <w:lang w:val="en-US" w:bidi="en-US"/>
                      </w:rPr>
                    </m:ctrlPr>
                  </m:funcPr>
                  <m:fName>
                    <m:r>
                      <w:rPr>
                        <w:rFonts w:hint="default" w:ascii="Cambria Math" w:hAnsi="Cambria Math" w:eastAsia="Cambria Math" w:cs="Cambria Math"/>
                        <w:highlight w:val="none"/>
                        <w:lang w:val="en-US" w:bidi="en-US"/>
                      </w:rPr>
                      <m:rPr/>
                      <m:t>ln</m:t>
                    </m:r>
                  </m:fName>
                  <m:e>
                    <m:d>
                      <m:dPr>
                        <m:begChr m:val="("/>
                        <m:endChr m:val=")"/>
                        <m:ctrlPr>
                          <w:rPr>
                            <w:rFonts w:hint="default" w:ascii="Cambria Math" w:hAnsi="Cambria Math" w:eastAsia="Cambria Math" w:cs="Cambria Math"/>
                            <w:highlight w:val="none"/>
                            <w:lang w:val="en-US" w:bidi="en-US"/>
                          </w:rPr>
                        </m:ctrlPr>
                      </m:dPr>
                      <m:e>
                        <m:r>
                          <w:rPr>
                            <w:rFonts w:hint="default" w:ascii="Cambria Math" w:hAnsi="Cambria Math" w:eastAsia="Cambria Math" w:cs="Cambria Math"/>
                            <w:highlight w:val="none"/>
                            <w:lang w:val="en-US" w:bidi="en-US"/>
                          </w:rPr>
                          <m:rPr/>
                          <m:t>2</m:t>
                        </m:r>
                      </m:e>
                    </m:d>
                  </m:e>
                </m:func>
              </m:oMath>
            </m:oMathPara>
            <w:r/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20" w:type="dxa"/>
          </w:tcPr>
          <w:p w14:paraId="7EF4C42E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highlight w:val="none"/>
                    <w:lang w:val="en-US" w:bidi="en-US"/>
                  </w:rPr>
                  <m:rPr/>
                  <m:t>17.7713</m:t>
                </m:r>
              </m:oMath>
            </m:oMathPara>
            <w:r/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20" w:type="dxa"/>
          </w:tcPr>
          <w:p w14:paraId="3128C582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highlight w:val="none"/>
                    <w:lang w:val="en-US" w:bidi="en-US"/>
                  </w:rPr>
                  <m:rPr/>
                  <m:t>-0.773743</m:t>
                </m:r>
              </m:oMath>
            </m:oMathPara>
            <w:r/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3120" w:type="dxa"/>
          </w:tcPr>
          <w:p w14:paraId="3D7376E5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highlight w:val="none"/>
                    <w:lang w:val="en-US" w:bidi="en-US"/>
                  </w:rPr>
                  <m:rPr/>
                  <m:t>π</m:t>
                </m:r>
              </m:oMath>
            </m:oMathPara>
            <w:r/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20" w:type="dxa"/>
          </w:tcPr>
          <w:p w14:paraId="6E90BDC5">
            <w:pPr>
              <w:pStyle w:val="1_1648"/>
              <w:suppressLineNumbers w:val="false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highlight w:val="none"/>
                    <w:lang w:val="en-US" w:bidi="en-US"/>
                  </w:rPr>
                  <m:rPr/>
                  <m:t>33.4796</m:t>
                </m:r>
              </m:oMath>
            </m:oMathPara>
            <w:r/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20" w:type="dxa"/>
          </w:tcPr>
          <w:p w14:paraId="3CBB5FDE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highlight w:val="none"/>
                    <w:lang w:val="en-US" w:bidi="en-US"/>
                  </w:rPr>
                  <m:rPr/>
                  <m:t>-0.869883</m:t>
                </m:r>
              </m:oMath>
            </m:oMathPara>
            <w:r/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3120" w:type="dxa"/>
          </w:tcPr>
          <w:p w14:paraId="4CA4DD3D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highlight w:val="none"/>
                    <w:lang w:val="en-US" w:bidi="en-US"/>
                  </w:rPr>
                  <m:rPr/>
                  <m:t>π+e</m:t>
                </m:r>
              </m:oMath>
            </m:oMathPara>
            <w:r/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20" w:type="dxa"/>
          </w:tcPr>
          <w:p w14:paraId="377F358E">
            <w:pPr>
              <w:pStyle w:val="1_1648"/>
              <w:suppressLineNumbers w:val="false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</w:rPr>
            </w:r>
            <m:oMathPara>
              <m:oMathParaPr/>
              <m:oMath>
                <m:r>
                  <w:rPr>
                    <w:highlight w:val="none"/>
                    <w:lang w:val="en-US" w:bidi="en-US"/>
                  </w:rPr>
                  <m:rPr/>
                  <m:t>36.1112</m:t>
                </m:r>
              </m:oMath>
            </m:oMathPara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20" w:type="dxa"/>
          </w:tcPr>
          <w:p w14:paraId="413C3E75">
            <w:pPr>
              <w:pStyle w:val="1_1648"/>
              <w:suppressLineNumbers w:val="false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</w:rPr>
            </w:r>
            <m:oMathPara>
              <m:oMathParaPr/>
              <m:oMath>
                <m:r>
                  <w:rPr>
                    <w:highlight w:val="none"/>
                    <w:lang w:val="en-US" w:bidi="en-US"/>
                  </w:rPr>
                  <m:rPr/>
                  <m:t>-0.879132</m:t>
                </m:r>
              </m:oMath>
            </m:oMathPara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3120" w:type="dxa"/>
          </w:tcPr>
          <w:p w14:paraId="0498E1E5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hint="default" w:ascii="Cambria Math" w:hAnsi="Cambria Math" w:eastAsia="Cambria Math" w:cs="Cambria Math"/>
                        <w:highlight w:val="none"/>
                        <w:lang w:val="en-US" w:bidi="en-US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  <w:lang w:val="en-US" w:bidi="en-US"/>
                      </w:rPr>
                      <m:rPr/>
                      <m:t>π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highlight w:val="none"/>
                        <w:lang w:val="en-US" w:bidi="en-US"/>
                      </w:rPr>
                      <m:rPr/>
                      <m:t>e</m:t>
                    </m:r>
                  </m:sup>
                </m:sSup>
              </m:oMath>
            </m:oMathPara>
            <w:r/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20" w:type="dxa"/>
          </w:tcPr>
          <w:p w14:paraId="0EC58396">
            <w:pPr>
              <w:pStyle w:val="1_1648"/>
              <w:suppressLineNumbers w:val="false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m:oMathPara>
              <m:oMathParaPr/>
              <m:oMath>
                <m:r>
                  <w:rPr>
                    <w:highlight w:val="none"/>
                    <w:lang w:val="en-US" w:bidi="en-US"/>
                  </w:rPr>
                  <m:rPr/>
                  <m:t>32.4554</m:t>
                </m:r>
              </m:oMath>
            </m:oMathPara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20" w:type="dxa"/>
          </w:tcPr>
          <w:p w14:paraId="3BAEAF63">
            <w:pPr>
              <w:pStyle w:val="1_1648"/>
              <w:suppressLineNumbers w:val="false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</w:rPr>
            </w:r>
            <m:oMathPara>
              <m:oMathParaPr/>
              <m:oMath>
                <m:r>
                  <w:rPr>
                    <w:highlight w:val="none"/>
                    <w:lang w:val="en-US" w:bidi="en-US"/>
                  </w:rPr>
                  <m:rPr/>
                  <m:t>-0.862834</m:t>
                </m:r>
              </m:oMath>
            </m:oMathPara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3120" w:type="dxa"/>
          </w:tcPr>
          <w:p w14:paraId="4AFAC6FF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hint="default" w:ascii="Cambria Math" w:hAnsi="Cambria Math" w:eastAsia="Cambria Math" w:cs="Cambria Math"/>
                        <w:highlight w:val="none"/>
                        <w:lang w:val="en-US" w:bidi="en-US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  <w:lang w:val="en-US" w:bidi="en-US"/>
                      </w:rPr>
                      <m:rPr/>
                      <m:t>e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highlight w:val="none"/>
                        <w:lang w:val="en-US" w:bidi="en-US"/>
                      </w:rPr>
                      <m:rPr/>
                      <m:t>π</m:t>
                    </m:r>
                  </m:sup>
                </m:sSup>
              </m:oMath>
            </m:oMathPara>
            <w:r/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20" w:type="dxa"/>
          </w:tcPr>
          <w:p w14:paraId="40B67863">
            <w:pPr>
              <w:pStyle w:val="1_1648"/>
              <w:suppressLineNumbers w:val="false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</w:rPr>
            </w:r>
            <m:oMathPara>
              <m:oMathParaPr/>
              <m:oMath>
                <m:r>
                  <w:rPr>
                    <w:highlight w:val="none"/>
                    <w:lang w:val="en-US" w:bidi="en-US"/>
                  </w:rPr>
                  <m:rPr/>
                  <m:t>34.6388</m:t>
                </m:r>
              </m:oMath>
            </m:oMathPara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20" w:type="dxa"/>
          </w:tcPr>
          <w:p w14:paraId="70B447F5">
            <w:pPr>
              <w:pStyle w:val="1_1648"/>
              <w:suppressLineNumbers w:val="false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m:oMathPara>
              <m:oMathParaPr/>
              <m:oMath>
                <m:r>
                  <w:rPr>
                    <w:highlight w:val="none"/>
                    <w:lang w:val="en-US" w:bidi="en-US"/>
                  </w:rPr>
                  <m:rPr/>
                  <m:t>-0.873521</m:t>
                </m:r>
              </m:oMath>
            </m:oMathPara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3120" w:type="dxa"/>
          </w:tcPr>
          <w:p w14:paraId="73DD5087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highlight w:val="none"/>
                    <w:lang w:val="en-US" w:bidi="en-US"/>
                  </w:rPr>
                  <m:rPr/>
                  <m:t>π*e</m:t>
                </m:r>
              </m:oMath>
            </m:oMathPara>
            <w:r/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20" w:type="dxa"/>
          </w:tcPr>
          <w:p w14:paraId="09854915">
            <w:pPr>
              <w:pStyle w:val="1_1648"/>
              <w:suppressLineNumbers w:val="false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</w:rPr>
            </w:r>
            <m:oMathPara>
              <m:oMathParaPr/>
              <m:oMath>
                <m:r>
                  <w:rPr>
                    <w:highlight w:val="none"/>
                    <w:lang w:val="en-US" w:bidi="en-US"/>
                  </w:rPr>
                  <m:rPr/>
                  <m:t>26.8905</m:t>
                </m:r>
              </m:oMath>
            </m:oMathPara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3120" w:type="dxa"/>
          </w:tcPr>
          <w:p w14:paraId="4609C278">
            <w:pPr>
              <w:pStyle w:val="1_1648"/>
              <w:suppressLineNumbers w:val="false"/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m:oMathPara>
              <m:oMathParaPr/>
              <m:oMath>
                <m:r>
                  <w:rPr>
                    <w:highlight w:val="none"/>
                    <w:lang w:val="en-US" w:bidi="en-US"/>
                  </w:rPr>
                  <m:rPr/>
                  <m:t>-0.830747</m:t>
                </m:r>
              </m:oMath>
            </m:oMathPara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</w:p>
        </w:tc>
      </w:tr>
    </w:tbl>
    <w:p w14:paraId="6D5775E2">
      <w:pPr>
        <w:pStyle w:val="930"/>
        <w:suppressLineNumbers w:val="false"/>
        <w:pBdr/>
        <w:spacing/>
        <w:ind/>
        <w:rPr>
          <w:sz w:val="32"/>
          <w:szCs w:val="32"/>
          <w:highlight w:val="none"/>
          <w:lang w:val="en-US"/>
          <w14:ligatures w14:val="none"/>
        </w:rPr>
      </w:pPr>
      <w:r>
        <w:rPr>
          <w:sz w:val="32"/>
          <w:szCs w:val="32"/>
          <w:highlight w:val="none"/>
          <w:lang w:val="en-US" w:bidi="en-US"/>
          <w14:ligatures w14:val="none"/>
        </w:rPr>
      </w:r>
      <w:r>
        <w:rPr>
          <w:sz w:val="32"/>
          <w:szCs w:val="32"/>
          <w:highlight w:val="none"/>
          <w:lang w:val="en-US" w:bidi="en-US"/>
          <w14:ligatures w14:val="none"/>
        </w:rPr>
      </w:r>
      <w:r>
        <w:rPr>
          <w:sz w:val="32"/>
          <w:szCs w:val="32"/>
          <w:highlight w:val="none"/>
          <w:lang w:val="en-US"/>
          <w14:ligatures w14:val="none"/>
        </w:rPr>
      </w:r>
    </w:p>
    <w:p w14:paraId="6DC50592">
      <w:pPr>
        <w:pStyle w:val="930"/>
        <w:suppressLineNumbers w:val="false"/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Вычислим среднее арифметическое и среднеквадратичное отклонение для </w:t>
      </w:r>
      <w:r>
        <w:rPr>
          <w:highlight w:val="none"/>
          <w:lang w:val="en-US"/>
        </w:rPr>
        <w:t xml:space="preserve">a </w:t>
      </w:r>
      <w:r>
        <w:rPr>
          <w:highlight w:val="none"/>
          <w:lang w:val="ru-RU"/>
        </w:rPr>
        <w:t xml:space="preserve">и </w:t>
      </w:r>
      <w:r>
        <w:rPr>
          <w:highlight w:val="none"/>
          <w:lang w:val="en-US"/>
        </w:rPr>
        <w:t xml:space="preserve">b:</w:t>
      </w:r>
      <w:r>
        <w:rPr>
          <w:highlight w:val="none"/>
          <w:lang w:val="ru-RU"/>
          <w14:ligatures w14:val="none"/>
        </w:rPr>
      </w:r>
    </w:p>
    <w:p w14:paraId="50BFC7B7">
      <w:pPr>
        <w:pStyle w:val="930"/>
        <w:suppressLineNumbers w:val="false"/>
        <w:pBdr/>
        <w:spacing/>
        <w:ind/>
        <w:rPr>
          <w:sz w:val="36"/>
          <w:szCs w:val="36"/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</w:r>
      <m:oMathPara>
        <m:oMathParaPr/>
        <m:oMath>
          <m:r>
            <w:rPr>
              <w:rFonts w:ascii="Cambria Math" w:hAnsi="Cambria Math" w:eastAsia="Cambria Math" w:cs="Cambria Math"/>
              <w:sz w:val="36"/>
              <w:szCs w:val="36"/>
              <w:highlight w:val="none"/>
              <w:lang w:val="ru-RU" w:bidi="ru-RU"/>
            </w:rPr>
            <m:rPr/>
            <m:t>a=27.71±7.33,</m:t>
          </m:r>
          <m:r>
            <w:rPr>
              <w:rFonts w:ascii="Cambria Math" w:hAnsi="Cambria Math" w:eastAsia="Cambria Math" w:cs="Cambria Math"/>
              <w:sz w:val="36"/>
              <w:szCs w:val="36"/>
              <w:highlight w:val="none"/>
              <w:lang w:val="ru-RU" w:bidi="ru-RU"/>
            </w:rPr>
            <m:rPr/>
            <m:t> b=−0.8332±0.0474</m:t>
          </m:r>
        </m:oMath>
      </m:oMathPara>
      <w:r>
        <w:rPr>
          <w:sz w:val="36"/>
          <w:szCs w:val="36"/>
          <w:highlight w:val="none"/>
          <w:lang w:val="ru-RU" w:bidi="ru-RU"/>
        </w:rPr>
      </w:r>
      <w:r>
        <w:rPr>
          <w:sz w:val="36"/>
          <w:szCs w:val="36"/>
          <w:highlight w:val="none"/>
          <w:lang w:val="ru-RU"/>
        </w:rPr>
      </w:r>
    </w:p>
    <w:p w14:paraId="2210217F">
      <w:pPr>
        <w:pStyle w:val="930"/>
        <w:suppressLineNumbers w:val="false"/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ru-RU"/>
        </w:rPr>
        <w:t xml:space="preserve">Так как коэффициент </w:t>
      </w:r>
      <w:r>
        <w:rPr>
          <w:highlight w:val="none"/>
          <w:lang w:val="en-US"/>
        </w:rPr>
        <w:t xml:space="preserve">a </w:t>
      </w:r>
      <w:r>
        <w:rPr>
          <w:highlight w:val="none"/>
          <w:lang w:val="ru-RU"/>
        </w:rPr>
        <w:t xml:space="preserve">намного сильнее влияет на начало, чем на общую картину сходимости, прокомментируем только полученные величины для </w:t>
      </w:r>
      <w:r>
        <w:rPr>
          <w:highlight w:val="none"/>
          <w:lang w:val="en-US"/>
        </w:rPr>
        <w:t xml:space="preserve">b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ru-RU"/>
          <w14:ligatures w14:val="none"/>
        </w:rPr>
      </w:r>
    </w:p>
    <w:p w14:paraId="76CBF55B">
      <w:pPr>
        <w:pStyle w:val="930"/>
        <w:numPr>
          <w:ilvl w:val="0"/>
          <w:numId w:val="2"/>
        </w:numPr>
        <w:suppressLineNumbers w:val="false"/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Скорость сходимости универсальна для алгебраических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 w:bidi="ru-RU"/>
        </w:rPr>
        <w:t xml:space="preserve"> и трансцентдентных </w:t>
      </w:r>
      <w:r>
        <w:rPr>
          <w:highlight w:val="none"/>
          <w:lang w:val="ru-RU" w:bidi="ru-RU"/>
        </w:rPr>
        <w:t xml:space="preserve">иррациональстей</w:t>
      </w:r>
      <w:r>
        <w:rPr>
          <w:highlight w:val="none"/>
          <w:lang w:val="ru-RU" w:bidi="ru-RU"/>
        </w:rPr>
        <w:t xml:space="preserve">.</w:t>
      </w:r>
      <w:r>
        <w:rPr>
          <w:highlight w:val="none"/>
          <w:lang w:val="ru-RU" w:bidi="ru-RU"/>
          <w14:ligatures w14:val="none"/>
        </w:rPr>
      </w:r>
    </w:p>
    <w:p w14:paraId="36DD3915">
      <w:pPr>
        <w:pStyle w:val="930"/>
        <w:numPr>
          <w:ilvl w:val="0"/>
          <w:numId w:val="2"/>
        </w:numPr>
        <w:suppressLineNumbers w:val="false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  <w:t xml:space="preserve">Формула убывания расхождения для всех </w:t>
      </w:r>
      <w:r>
        <w:rPr>
          <w:highlight w:val="none"/>
          <w:lang w:val="en-US"/>
        </w:rPr>
        <w:t xml:space="preserve">“</w:t>
      </w:r>
      <w:r>
        <w:rPr>
          <w:highlight w:val="none"/>
          <w:lang w:val="ru-RU"/>
        </w:rPr>
        <w:t xml:space="preserve">типичных</w:t>
      </w:r>
      <w:r>
        <w:rPr>
          <w:highlight w:val="none"/>
          <w:lang w:val="en-US"/>
        </w:rPr>
        <w:t xml:space="preserve">” </w:t>
      </w:r>
      <w:r>
        <w:rPr>
          <w:highlight w:val="none"/>
          <w:lang w:val="ru-RU"/>
        </w:rPr>
        <w:t xml:space="preserve">чисел примерно одна и та же на рассмотренном нам диапазоне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ru-RU" w:bidi="ru-RU"/>
          <w14:ligatures w14:val="none"/>
        </w:rPr>
        <w:t xml:space="preserve"> </w:t>
      </w:r>
      <w:r/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Расхождение ~</m:t>
        </m:r>
        <m:sSup>
          <m:sSupPr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 N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-0.83</m:t>
            </m:r>
          </m:sup>
        </m:sSup>
      </m:oMath>
      <w:r>
        <w:rPr>
          <w:highlight w:val="none"/>
          <w:lang w:val="en-US"/>
          <w14:ligatures w14:val="none"/>
        </w:rPr>
        <w:t xml:space="preserve">, </w:t>
      </w:r>
      <w:r>
        <w:rPr>
          <w:highlight w:val="none"/>
          <w:lang w:val="ru-RU" w:bidi="ru-RU"/>
          <w14:ligatures w14:val="none"/>
        </w:rPr>
        <w:t xml:space="preserve">где </w:t>
      </w:r>
      <w:r>
        <w:rPr>
          <w:highlight w:val="none"/>
          <w:lang w:val="en-US"/>
          <w14:ligatures w14:val="none"/>
        </w:rPr>
        <w:t xml:space="preserve">N </w:t>
      </w:r>
      <w:r>
        <w:rPr>
          <w:highlight w:val="none"/>
          <w:lang w:val="ru-RU"/>
          <w14:ligatures w14:val="none"/>
        </w:rPr>
        <w:t xml:space="preserve">– кол-во рассмотренных элементов.</w:t>
      </w:r>
      <w:r>
        <w:rPr>
          <w:highlight w:val="none"/>
          <w:lang w:val="en-US"/>
          <w14:ligatures w14:val="none"/>
        </w:rPr>
      </w:r>
    </w:p>
    <w:p w14:paraId="1EB808C4">
      <w:pPr>
        <w:pStyle w:val="930"/>
        <w:numPr>
          <w:ilvl w:val="0"/>
          <w:numId w:val="2"/>
        </w:numPr>
        <w:suppressLineNumbers w:val="false"/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  <w:t xml:space="preserve">Разброс </w:t>
      </w:r>
      <w:r>
        <w:t xml:space="preserve">b </w:t>
      </w:r>
      <w:r>
        <w:rPr>
          <w:highlight w:val="none"/>
          <w:lang w:val="ru-RU"/>
          <w14:ligatures w14:val="none"/>
        </w:rPr>
        <w:t xml:space="preserve">очень мал</w:t>
      </w:r>
      <w:r>
        <w:rPr>
          <w:highlight w:val="none"/>
          <w:lang w:val="ru-RU"/>
          <w14:ligatures w14:val="none"/>
        </w:rPr>
        <w:t xml:space="preserve">, значит, все изученные числа действительно ведут себя одинаково с точки зрения скорости сходимости. Это косвенно подтверждает, что все они — «типичные».</w:t>
      </w:r>
      <w:r>
        <w:rPr>
          <w:highlight w:val="none"/>
          <w:lang w:val="en-US"/>
          <w14:ligatures w14:val="none"/>
        </w:rPr>
      </w:r>
    </w:p>
    <w:p w14:paraId="2BC15AC3">
      <w:pPr>
        <w:pStyle w:val="930"/>
        <w:suppressLineNumbers w:val="false"/>
        <w:pBdr/>
        <w:spacing/>
        <w:ind w:firstLine="0" w:left="0"/>
        <w:rPr>
          <w:highlight w:val="none"/>
          <w:lang w:val="en-US"/>
          <w14:ligatures w14:val="none"/>
        </w:rPr>
      </w:pP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6265F230">
      <w:pPr>
        <w:pStyle w:val="930"/>
        <w:suppressLineNumbers w:val="false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  <w:t xml:space="preserve">Напоследок найдем </w:t>
      </w:r>
      <w:r>
        <w:rPr>
          <w:highlight w:val="none"/>
          <w:lang w:val="en-US"/>
        </w:rPr>
      </w:r>
      <m:oMath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>
            <m:sty m:val="i"/>
          </m:rPr>
          <m:t>λ</m:t>
        </m:r>
      </m:oMath>
      <w:r>
        <w:rPr>
          <w:highlight w:val="none"/>
          <w:lang w:val="ru-RU"/>
        </w:rPr>
        <w:t xml:space="preserve"> критерий Колмогорова </w:t>
      </w:r>
      <w:r>
        <w:rPr>
          <w:highlight w:val="none"/>
          <w:lang w:val="ru-RU"/>
        </w:rPr>
        <w:t xml:space="preserve">(максимальное отклонение частот умноженное на </w:t>
      </w:r>
      <m:oMath>
        <m:rad>
          <m:radPr>
            <m:degHide m:val="on"/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radPr>
          <m:deg>
            <m:r>
              <w:rPr>
                <w:rFonts w:ascii="Cambria Math" w:hAnsi="Cambria Math" w:eastAsia="Cambria Math" w:cs="Cambria Math"/>
              </w:rPr>
              <m:rPr/>
              <m:t/>
            </m:r>
          </m:deg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N</m:t>
            </m:r>
          </m:e>
        </m:rad>
      </m:oMath>
      <w:r>
        <w:rPr>
          <w:highlight w:val="none"/>
          <w:lang w:val="ru-RU"/>
        </w:rPr>
        <w:t xml:space="preserve">)</w:t>
      </w:r>
      <w:r>
        <w:rPr>
          <w:highlight w:val="none"/>
          <w:lang w:val="ru-RU"/>
        </w:rPr>
        <w:t xml:space="preserve">, а по нему значения </w:t>
      </w:r>
      <m:oMath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α</m:t>
        </m:r>
      </m:oMath>
      <w:r>
        <w:rPr>
          <w:highlight w:val="none"/>
          <w:lang w:val="ru-RU"/>
        </w:rPr>
        <w:t xml:space="preserve"> </w:t>
      </w:r>
      <w:r>
        <w:rPr>
          <w:b w:val="0"/>
          <w:bCs w:val="0"/>
          <w:highlight w:val="none"/>
          <w14:ligatures w14:val="none"/>
        </w:rPr>
        <w:t xml:space="preserve">—</w:t>
      </w:r>
      <w:r>
        <w:rPr>
          <w:highlight w:val="none"/>
          <w:lang w:val="ru-RU"/>
        </w:rPr>
        <w:t xml:space="preserve"> вероятность того, что эмпирические данные сходятся к теоретическому распределению (по соответствующей таблице).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5AE94645">
      <w:pPr>
        <w:pStyle w:val="930"/>
        <w:suppressLineNumbers w:val="false"/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4577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86370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4457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351.0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  <w14:ligatures w14:val="none"/>
        </w:rPr>
      </w:r>
    </w:p>
    <w:p w14:paraId="4D57223F">
      <w:pPr>
        <w:pStyle w:val="930"/>
        <w:suppressLineNumbers w:val="false"/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Выпишем лямбда значения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  <w14:ligatures w14:val="none"/>
        </w:rPr>
      </w:r>
    </w:p>
    <w:tbl>
      <w:tblPr>
        <w:tblStyle w:val="739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221"/>
        <w:gridCol w:w="4394"/>
      </w:tblGrid>
      <w:tr>
        <w:trPr/>
        <w:tc>
          <w:tcPr>
            <w:tcBorders/>
            <w:tcW w:w="5221" w:type="dxa"/>
          </w:tcPr>
          <w:p w14:paraId="5C98C616">
            <w:pPr>
              <w:pStyle w:val="930"/>
              <w:suppressLineNumbers w:val="false"/>
              <w:pBdr/>
              <w:spacing/>
              <w:ind/>
              <w:jc w:val="center"/>
              <w:rPr>
                <w:sz w:val="30"/>
                <w:szCs w:val="30"/>
                <w:highlight w:val="none"/>
                <w14:ligatures w14:val="none"/>
              </w:rPr>
            </w:pPr>
            <w:r>
              <w:rPr>
                <w:sz w:val="30"/>
                <w:szCs w:val="30"/>
                <w:highlight w:val="none"/>
                <w:lang w:val="ru-RU"/>
              </w:rPr>
              <w:t xml:space="preserve">Иррациональность</w:t>
            </w:r>
            <w:r>
              <w:rPr>
                <w:sz w:val="30"/>
                <w:szCs w:val="30"/>
                <w:highlight w:val="none"/>
                <w14:ligatures w14:val="none"/>
              </w:rPr>
            </w:r>
            <w:r>
              <w:rPr>
                <w:sz w:val="30"/>
                <w:szCs w:val="30"/>
                <w:highlight w:val="none"/>
                <w14:ligatures w14:val="none"/>
              </w:rPr>
            </w:r>
          </w:p>
        </w:tc>
        <w:tc>
          <w:tcPr>
            <w:tcBorders/>
            <w:tcW w:w="4394" w:type="dxa"/>
          </w:tcPr>
          <w:p w14:paraId="09F3EC28">
            <w:pPr>
              <w:pStyle w:val="930"/>
              <w:suppressLineNumbers w:val="false"/>
              <w:pBdr/>
              <w:spacing/>
              <w:ind/>
              <w:jc w:val="center"/>
              <w:rPr>
                <w:sz w:val="30"/>
                <w:szCs w:val="30"/>
                <w:highlight w:val="none"/>
                <w14:ligatures w14:val="none"/>
              </w:rPr>
            </w:pPr>
            <w:r>
              <w:rPr>
                <w:sz w:val="30"/>
                <w:szCs w:val="30"/>
                <w:highlight w:val="none"/>
                <w:lang w:val="ru-RU"/>
              </w:rPr>
              <w:t xml:space="preserve">Лямбда </w:t>
            </w:r>
            <w:r>
              <w:rPr>
                <w:sz w:val="30"/>
                <w:szCs w:val="30"/>
                <w:highlight w:val="none"/>
                <w14:ligatures w14:val="none"/>
              </w:rPr>
            </w:r>
          </w:p>
        </w:tc>
      </w:tr>
      <w:tr>
        <w:trPr>
          <w:trHeight w:val="266"/>
        </w:trPr>
        <w:tc>
          <w:tcPr>
            <w:tcBorders/>
            <w:tcW w:w="5221" w:type="dxa"/>
          </w:tcPr>
          <w:p w14:paraId="3BF2C98A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m:oMathPara>
              <m:oMathParaPr>
                <m:jc m:val="center"/>
              </m:oMathParaPr>
              <m:oMath>
                <m:rad>
                  <m:radPr>
                    <m:degHide m:val="off"/>
                    <m:ctrlPr>
                      <w:rPr>
                        <w:rFonts w:ascii="Cambria Math" w:hAnsi="Cambria Math" w:eastAsia="Cambria Math" w:cs="Cambria Math"/>
                        <w:highlight w:val="none"/>
                        <w:lang w:val="en-US" w:bidi="en-US"/>
                      </w:rPr>
                    </m:ctrlPr>
                  </m:radPr>
                  <m:deg>
                    <m:r>
                      <w:rPr>
                        <w:rFonts w:hint="default" w:ascii="Cambria Math" w:hAnsi="Cambria Math" w:eastAsia="Cambria Math" w:cs="Cambria Math"/>
                        <w:highlight w:val="none"/>
                        <w:lang w:val="en-US" w:bidi="en-US"/>
                      </w:rPr>
                      <m:rPr/>
                      <m:t>7</m:t>
                    </m:r>
                  </m:deg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  <w:lang w:val="en-US" w:bidi="en-US"/>
                      </w:rPr>
                      <m:rPr/>
                      <m:t>3</m:t>
                    </m:r>
                  </m:e>
                </m:rad>
              </m:oMath>
            </m:oMathPara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4394" w:type="dxa"/>
          </w:tcPr>
          <w:p w14:paraId="4D95BEDB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w:r>
              <w:rPr>
                <w:highlight w:val="none"/>
                <w14:ligatures w14:val="none"/>
              </w:rPr>
            </w:r>
            <w:r/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sz w:val="32"/>
                    <w:szCs w:val="32"/>
                    <w:highlight w:val="none"/>
                    <w:u w:val="none"/>
                    <w:lang w:val="en-US" w:bidi="en-US"/>
                  </w:rPr>
                  <m:rPr/>
                  <m:t>0.553807</m:t>
                </m:r>
              </m:oMath>
            </m:oMathPara>
            <w:r/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5221" w:type="dxa"/>
          </w:tcPr>
          <w:p w14:paraId="355DEB5C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m:oMathPara>
              <m:oMathParaPr>
                <m:jc m:val="center"/>
              </m:oMathParaPr>
              <m:oMath>
                <m:rad>
                  <m:radPr>
                    <m:degHide m:val="off"/>
                    <m:ctrlPr>
                      <w:rPr>
                        <w:rFonts w:ascii="Cambria Math" w:hAnsi="Cambria Math" w:eastAsia="Cambria Math" w:cs="Cambria Math"/>
                        <w:highlight w:val="none"/>
                        <w:lang w:val="en-US" w:bidi="en-US"/>
                      </w:rPr>
                    </m:ctrlPr>
                  </m:radPr>
                  <m:deg>
                    <m:r>
                      <w:rPr>
                        <w:rFonts w:hint="default" w:ascii="Cambria Math" w:hAnsi="Cambria Math" w:eastAsia="Cambria Math" w:cs="Cambria Math"/>
                        <w:highlight w:val="none"/>
                        <w:lang w:val="en-US" w:bidi="en-US"/>
                      </w:rPr>
                      <m:rPr/>
                      <m:t>3</m:t>
                    </m:r>
                  </m:deg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  <w:lang w:val="en-US" w:bidi="en-US"/>
                      </w:rPr>
                      <m:rPr/>
                      <m:t>2</m:t>
                    </m:r>
                  </m:e>
                </m:rad>
              </m:oMath>
            </m:oMathPara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4394" w:type="dxa"/>
          </w:tcPr>
          <w:p w14:paraId="3DAE0D8B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w:r>
              <w:rPr>
                <w:highlight w:val="none"/>
                <w14:ligatures w14:val="none"/>
              </w:rPr>
            </w:r>
            <w:r/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sz w:val="32"/>
                    <w:szCs w:val="32"/>
                    <w:highlight w:val="none"/>
                    <w:u w:val="none"/>
                    <w:lang w:val="en-US" w:bidi="en-US"/>
                  </w:rPr>
                  <m:rPr/>
                  <m:t>0.588291</m:t>
                </m:r>
              </m:oMath>
            </m:oMathPara>
            <w:r/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5221" w:type="dxa"/>
          </w:tcPr>
          <w:p w14:paraId="32CAA0DC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m:oMathPara>
              <m:oMathParaPr>
                <m:jc m:val="center"/>
              </m:oMathParaPr>
              <m:oMath>
                <m:rad>
                  <m:radPr>
                    <m:degHide m:val="off"/>
                    <m:ctrlPr>
                      <w:rPr>
                        <w:rFonts w:ascii="Cambria Math" w:hAnsi="Cambria Math" w:eastAsia="Cambria Math" w:cs="Cambria Math"/>
                        <w:highlight w:val="none"/>
                        <w:lang w:val="en-US" w:bidi="en-US"/>
                      </w:rPr>
                    </m:ctrlPr>
                  </m:radPr>
                  <m:deg>
                    <m:r>
                      <w:rPr>
                        <w:rFonts w:hint="default" w:ascii="Cambria Math" w:hAnsi="Cambria Math" w:eastAsia="Cambria Math" w:cs="Cambria Math"/>
                        <w:highlight w:val="none"/>
                        <w:lang w:val="en-US" w:bidi="en-US"/>
                      </w:rPr>
                      <m:rPr/>
                      <m:t>3</m:t>
                    </m:r>
                  </m:deg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  <w:lang w:val="en-US" w:bidi="en-US"/>
                      </w:rPr>
                      <m:rPr/>
                      <m:t>3</m:t>
                    </m:r>
                  </m:e>
                </m:rad>
              </m:oMath>
            </m:oMathPara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4394" w:type="dxa"/>
          </w:tcPr>
          <w:p w14:paraId="1F05CC5F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w:r>
              <w:rPr>
                <w:highlight w:val="none"/>
                <w14:ligatures w14:val="none"/>
              </w:rPr>
            </w:r>
            <w:r/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sz w:val="32"/>
                    <w:szCs w:val="32"/>
                    <w:highlight w:val="none"/>
                    <w:u w:val="none"/>
                    <w:lang w:val="en-US" w:bidi="en-US"/>
                  </w:rPr>
                  <m:rPr/>
                  <m:t>0.517115</m:t>
                </m:r>
              </m:oMath>
            </m:oMathPara>
            <w:r/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5221" w:type="dxa"/>
          </w:tcPr>
          <w:p w14:paraId="108327D7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highlight w:val="none"/>
                    <w:lang w:val="en-US" w:bidi="en-US"/>
                  </w:rPr>
                  <m:rPr/>
                  <m:t>ζ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hAnsi="Cambria Math" w:eastAsia="Cambria Math" w:cs="Cambria Math"/>
                        <w:szCs w:val="32"/>
                        <w:highlight w:val="none"/>
                        <w:lang w:val="en-US" w:bidi="en-US"/>
                      </w:rPr>
                    </m:ctrlPr>
                  </m:d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  <w:lang w:val="en-US" w:bidi="en-US"/>
                      </w:rPr>
                      <m:rPr/>
                      <m:t>3</m:t>
                    </m:r>
                  </m:e>
                </m:d>
              </m:oMath>
            </m:oMathPara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4394" w:type="dxa"/>
          </w:tcPr>
          <w:p w14:paraId="37C78CFA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w:r>
              <w:rPr>
                <w:highlight w:val="none"/>
                <w14:ligatures w14:val="none"/>
              </w:rPr>
            </w:r>
            <w:r/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sz w:val="32"/>
                    <w:szCs w:val="32"/>
                    <w:highlight w:val="none"/>
                    <w:u w:val="none"/>
                    <w:lang w:val="en-US" w:bidi="en-US"/>
                  </w:rPr>
                  <m:rPr/>
                  <m:t>0.72872</m:t>
                </m:r>
              </m:oMath>
            </m:oMathPara>
            <w:r/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5221" w:type="dxa"/>
          </w:tcPr>
          <w:p w14:paraId="37863AC5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m:oMathPara>
              <m:oMathParaPr>
                <m:jc m:val="center"/>
              </m:oMathParaPr>
              <m:oMath>
                <m:func>
                  <m:funcPr>
                    <m:ctrlPr>
                      <w:rPr>
                        <w:rFonts w:ascii="Cambria Math" w:hAnsi="Cambria Math" w:eastAsia="Cambria Math" w:cs="Cambria Math"/>
                        <w:szCs w:val="32"/>
                        <w:highlight w:val="none"/>
                        <w:lang w:val="en-US" w:bidi="en-US"/>
                      </w:rPr>
                    </m:ctrlPr>
                  </m:funcPr>
                  <m:fName>
                    <m:r>
                      <w:rPr>
                        <w:rFonts w:hint="default" w:ascii="Cambria Math" w:hAnsi="Cambria Math" w:eastAsia="Cambria Math" w:cs="Cambria Math"/>
                        <w:highlight w:val="none"/>
                        <w:lang w:val="en-US" w:bidi="en-US"/>
                      </w:rPr>
                      <m:rPr/>
                      <m:t>ln</m:t>
                    </m:r>
                  </m:fName>
                  <m:e>
                    <m:d>
                      <m:dPr>
                        <m:begChr m:val="("/>
                        <m:endChr m:val=")"/>
                        <m:ctrlPr>
                          <w:rPr>
                            <w:rFonts w:ascii="Cambria Math" w:hAnsi="Cambria Math" w:eastAsia="Cambria Math" w:cs="Cambria Math"/>
                            <w:highlight w:val="none"/>
                            <w:lang w:val="en-US" w:bidi="en-US"/>
                          </w:rPr>
                        </m:ctrlPr>
                      </m:dPr>
                      <m:e>
                        <m:r>
                          <w:rPr>
                            <w:rFonts w:hint="default" w:ascii="Cambria Math" w:hAnsi="Cambria Math" w:eastAsia="Cambria Math" w:cs="Cambria Math"/>
                            <w:highlight w:val="none"/>
                            <w:lang w:val="en-US" w:bidi="en-US"/>
                          </w:rPr>
                          <m:rPr/>
                          <m:t>2</m:t>
                        </m:r>
                      </m:e>
                    </m:d>
                  </m:e>
                </m:func>
              </m:oMath>
            </m:oMathPara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4394" w:type="dxa"/>
          </w:tcPr>
          <w:p w14:paraId="11108C2B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w:r>
              <w:rPr>
                <w:highlight w:val="none"/>
                <w14:ligatures w14:val="none"/>
              </w:rPr>
            </w:r>
            <w:r/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sz w:val="32"/>
                    <w:szCs w:val="32"/>
                    <w:highlight w:val="none"/>
                    <w:u w:val="none"/>
                    <w:lang w:val="en-US" w:bidi="en-US"/>
                  </w:rPr>
                  <m:rPr/>
                  <m:t>0.524696</m:t>
                </m:r>
              </m:oMath>
            </m:oMathPara>
            <w:r/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5221" w:type="dxa"/>
          </w:tcPr>
          <w:p w14:paraId="64B6629D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highlight w:val="none"/>
                    <w:lang w:val="en-US" w:bidi="en-US"/>
                  </w:rPr>
                  <m:rPr/>
                  <m:t>π</m:t>
                </m:r>
              </m:oMath>
            </m:oMathPara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4394" w:type="dxa"/>
          </w:tcPr>
          <w:p w14:paraId="7E07A1AA">
            <w:pPr>
              <w:pStyle w:val="1_1648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w:r>
              <w:rPr>
                <w:highlight w:val="none"/>
                <w14:ligatures w14:val="none"/>
              </w:rPr>
            </w:r>
            <w:r/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sz w:val="32"/>
                    <w:szCs w:val="32"/>
                    <w:highlight w:val="none"/>
                    <w:u w:val="none"/>
                    <w:lang w:val="en-US" w:bidi="en-US"/>
                  </w:rPr>
                  <m:rPr/>
                  <m:t>0.506132</m:t>
                </m:r>
              </m:oMath>
            </m:oMathPara>
            <w:r/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5221" w:type="dxa"/>
          </w:tcPr>
          <w:p w14:paraId="50120FD2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highlight w:val="none"/>
                    <w:lang w:val="en-US" w:bidi="en-US"/>
                  </w:rPr>
                  <m:rPr/>
                  <m:t>π+e</m:t>
                </m:r>
              </m:oMath>
            </m:oMathPara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4394" w:type="dxa"/>
          </w:tcPr>
          <w:p w14:paraId="18E45B57">
            <w:pPr>
              <w:pStyle w:val="1_1648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14:ligatures w14:val="none"/>
              </w:rPr>
            </w:r>
            <w:r/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sz w:val="32"/>
                    <w:szCs w:val="32"/>
                    <w:highlight w:val="none"/>
                    <w:u w:val="none"/>
                    <w:lang w:val="en-US" w:bidi="en-US"/>
                  </w:rPr>
                  <m:rPr/>
                  <m:t>0.771118</m:t>
                </m:r>
              </m:oMath>
            </m:oMathPara>
            <w:r/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5221" w:type="dxa"/>
          </w:tcPr>
          <w:p w14:paraId="114363BA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highlight w:val="none"/>
                        <w:lang w:val="en-US" w:bidi="en-US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  <w:lang w:val="en-US" w:bidi="en-US"/>
                      </w:rPr>
                      <m:rPr/>
                      <m:t>π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highlight w:val="none"/>
                        <w:lang w:val="en-US" w:bidi="en-US"/>
                      </w:rPr>
                      <m:rPr/>
                      <m:t>e</m:t>
                    </m:r>
                  </m:sup>
                </m:sSup>
              </m:oMath>
            </m:oMathPara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4394" w:type="dxa"/>
          </w:tcPr>
          <w:p w14:paraId="49C4B80A">
            <w:pPr>
              <w:pStyle w:val="1_1648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14:ligatures w14:val="none"/>
              </w:rPr>
            </w:r>
            <w:r/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sz w:val="32"/>
                    <w:szCs w:val="32"/>
                    <w:highlight w:val="none"/>
                    <w:u w:val="none"/>
                    <w:lang w:val="en-US" w:bidi="en-US"/>
                  </w:rPr>
                  <m:rPr/>
                  <m:t>0.209535</m:t>
                </m:r>
              </m:oMath>
            </m:oMathPara>
            <w:r/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5221" w:type="dxa"/>
          </w:tcPr>
          <w:p w14:paraId="1FDA0CB1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 w:eastAsia="Cambria Math" w:cs="Cambria Math"/>
                        <w:highlight w:val="none"/>
                        <w:lang w:val="en-US" w:bidi="en-US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  <w:lang w:val="en-US" w:bidi="en-US"/>
                      </w:rPr>
                      <m:rPr/>
                      <m:t>e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highlight w:val="none"/>
                        <w:lang w:val="en-US" w:bidi="en-US"/>
                      </w:rPr>
                      <m:rPr/>
                      <m:t>π</m:t>
                    </m:r>
                  </m:sup>
                </m:sSup>
              </m:oMath>
            </m:oMathPara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4394" w:type="dxa"/>
          </w:tcPr>
          <w:p w14:paraId="0FCED8C3">
            <w:pPr>
              <w:pStyle w:val="1_1648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14:ligatures w14:val="none"/>
              </w:rPr>
            </w:r>
            <w:r/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sz w:val="32"/>
                    <w:szCs w:val="32"/>
                    <w:highlight w:val="none"/>
                    <w:u w:val="none"/>
                    <w:lang w:val="en-US" w:bidi="en-US"/>
                  </w:rPr>
                  <m:rPr/>
                  <m:t>0.31551</m:t>
                </m:r>
              </m:oMath>
            </m:oMathPara>
            <w:r/>
            <w:r>
              <w:rPr>
                <w:highlight w:val="none"/>
                <w14:ligatures w14:val="none"/>
              </w:rPr>
            </w:r>
          </w:p>
        </w:tc>
      </w:tr>
      <w:tr>
        <w:trPr/>
        <w:tc>
          <w:tcPr>
            <w:tcBorders/>
            <w:tcW w:w="5221" w:type="dxa"/>
          </w:tcPr>
          <w:p w14:paraId="434EEC94">
            <w:pPr>
              <w:pStyle w:val="930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/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highlight w:val="none"/>
                    <w:lang w:val="en-US" w:bidi="en-US"/>
                  </w:rPr>
                  <m:rPr/>
                  <m:t>π*e</m:t>
                </m:r>
              </m:oMath>
            </m:oMathPara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/>
            <w:tcW w:w="4394" w:type="dxa"/>
          </w:tcPr>
          <w:p w14:paraId="0A648C5A">
            <w:pPr>
              <w:pStyle w:val="1_1648"/>
              <w:suppressLineNumbers w:val="false"/>
              <w:pBdr/>
              <w:spacing/>
              <w:ind/>
              <w:jc w:val="center"/>
              <w:rPr>
                <w:highlight w:val="none"/>
                <w14:ligatures w14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14:ligatures w14:val="none"/>
              </w:rPr>
            </w:r>
            <w:r/>
            <m:oMathPara>
              <m:oMathParaPr>
                <m:jc m:val="center"/>
              </m:oMathParaPr>
              <m:oMath>
                <m:r>
                  <w:rPr>
                    <w:rFonts w:hint="default" w:ascii="Cambria Math" w:hAnsi="Cambria Math" w:eastAsia="Cambria Math" w:cs="Cambria Math"/>
                    <w:sz w:val="32"/>
                    <w:szCs w:val="32"/>
                    <w:highlight w:val="none"/>
                    <w:u w:val="none"/>
                    <w:lang w:val="en-US" w:bidi="en-US"/>
                  </w:rPr>
                  <m:rPr/>
                  <m:t>0.397451</m:t>
                </m:r>
              </m:oMath>
            </m:oMathPara>
            <w:r/>
            <w:r>
              <w:rPr>
                <w:highlight w:val="none"/>
                <w14:ligatures w14:val="none"/>
              </w:rPr>
            </w:r>
          </w:p>
        </w:tc>
      </w:tr>
    </w:tbl>
    <w:p w14:paraId="158A8D90">
      <w:pPr>
        <w:pStyle w:val="930"/>
        <w:suppressLineNumbers w:val="false"/>
        <w:pBdr/>
        <w:spacing/>
        <w:ind w:firstLine="708"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Найдя среднеарифметическое лямбда равное 0.5122, можно сделать вывод, что по критерию Колмогорова распределению сходится с вероятностью </w:t>
      </w:r>
      <w:r>
        <w:rPr>
          <w:highlight w:val="none"/>
          <w:lang w:val="en-US"/>
        </w:rPr>
        <w:t xml:space="preserve">96-97%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ru-RU" w:bidi="ru-RU"/>
          <w14:ligatures w14:val="none"/>
        </w:rPr>
      </w:r>
    </w:p>
    <w:p w14:paraId="008FE686">
      <w:pPr>
        <w:pStyle w:val="930"/>
        <w:suppressLineNumbers w:val="false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  <w14:ligatures w14:val="none"/>
        </w:rPr>
      </w:r>
    </w:p>
    <w:p w14:paraId="22B24CAF">
      <w:pPr>
        <w:pStyle w:val="930"/>
        <w:suppressLineNumbers w:val="false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br w:type="page" w:clear="all"/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38ECD3A0">
      <w:pPr>
        <w:pStyle w:val="930"/>
        <w:suppressLineNumbers w:val="false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ru-RU" w:bidi="ru-RU"/>
        </w:rPr>
        <w:t xml:space="preserve">Литература и источники</w:t>
      </w:r>
      <w:r>
        <w:rPr>
          <w:b/>
          <w:bCs/>
          <w:highlight w:val="none"/>
          <w:lang w:val="ru-RU"/>
        </w:rPr>
        <w:t xml:space="preserve">.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4AC27CCA">
      <w:pPr>
        <w:pStyle w:val="930"/>
        <w:suppressLineNumbers w:val="false"/>
        <w:pBdr/>
        <w:spacing/>
        <w:ind w:firstLine="0" w:left="0"/>
        <w:jc w:val="left"/>
        <w:rPr/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1. </w:t>
      </w:r>
      <w:r>
        <w:rPr>
          <w:highlight w:val="none"/>
          <w:lang w:val="en-US"/>
        </w:rPr>
        <w:t xml:space="preserve">Арнольд В. И. Цепные дроби / В. И. Арнольд. – 2-е изд., стер. – Москва : МЦНМО, 2009. – 40 с. – (Библиотека «Математическое просвещение» ; вып. 14). – ISBN 978-5-94057-441-5.</w:t>
      </w:r>
      <w:r>
        <w:rPr>
          <w:highlight w:val="none"/>
          <w:lang w:val="en-US"/>
        </w:rPr>
      </w:r>
      <w:r/>
    </w:p>
    <w:p w14:paraId="7F09413D">
      <w:pPr>
        <w:pStyle w:val="930"/>
        <w:suppressLineNumbers w:val="false"/>
        <w:pBdr/>
        <w:spacing/>
        <w:ind w:firstLine="0" w:left="0"/>
        <w:jc w:val="left"/>
        <w:rPr/>
      </w:pPr>
      <w:r>
        <w:rPr>
          <w:highlight w:val="none"/>
          <w:lang w:val="ru-RU"/>
        </w:rPr>
        <w:t xml:space="preserve">2. </w:t>
      </w:r>
      <w:r>
        <w:rPr>
          <w:highlight w:val="none"/>
          <w:lang w:val="en-US"/>
        </w:rPr>
        <w:t xml:space="preserve">The On-Line Encyclopedia of Integer Sequences (OEIS) [Электронный ресурс] / Neil J. A. Sloane, OEIS Foundation. – URL: https://oeis.org (дата обращения: 18.05.2026).</w:t>
      </w:r>
      <w:r>
        <w:rPr>
          <w:highlight w:val="none"/>
          <w:lang w:val="en-US"/>
        </w:rPr>
      </w:r>
      <w:r/>
    </w:p>
    <w:p w14:paraId="242A9192">
      <w:pPr>
        <w:pStyle w:val="930"/>
        <w:suppressLineNumbers w:val="false"/>
        <w:pBdr/>
        <w:spacing/>
        <w:ind w:firstLine="0" w:left="0"/>
        <w:jc w:val="left"/>
        <w:rPr>
          <w:highlight w:val="none"/>
          <w14:ligatures w14:val="none"/>
        </w:rPr>
      </w:pPr>
      <w:r>
        <w:rPr>
          <w:highlight w:val="none"/>
          <w:lang w:val="ru-RU"/>
        </w:rPr>
        <w:t xml:space="preserve">3. </w:t>
      </w:r>
      <w:r>
        <w:rPr>
          <w:highlight w:val="none"/>
          <w:lang w:val="en-US"/>
        </w:rPr>
        <w:t xml:space="preserve">Распределение Гаусса — Кузьмина [Электронный ресурс] // Википедия : свободная энциклопедия. – URL: https://ru.wikipedia.org/wiki/Распределение_Гаусса-Кузьмина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63F746A">
      <w:pPr>
        <w:pStyle w:val="930"/>
        <w:suppressLineNumbers w:val="false"/>
        <w:pBdr/>
        <w:spacing/>
        <w:ind w:firstLine="0" w:left="0"/>
        <w:jc w:val="left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101A599">
      <w:pPr>
        <w:pStyle w:val="930"/>
        <w:suppressLineNumbers w:val="false"/>
        <w:pBdr/>
        <w:spacing/>
        <w:ind w:firstLine="0" w:left="0"/>
        <w:jc w:val="left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B7C2B98">
      <w:pPr>
        <w:pStyle w:val="930"/>
        <w:suppressLineNumbers w:val="false"/>
        <w:pBdr/>
        <w:spacing/>
        <w:ind w:firstLine="0" w:left="0"/>
        <w:jc w:val="left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BF03D10">
      <w:pPr>
        <w:pStyle w:val="930"/>
        <w:suppressLineNumbers w:val="false"/>
        <w:pBdr/>
        <w:spacing/>
        <w:ind w:firstLine="0" w:left="0"/>
        <w:jc w:val="left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95C781F">
      <w:pPr>
        <w:pStyle w:val="930"/>
        <w:suppressLineNumbers w:val="false"/>
        <w:pBdr/>
        <w:spacing/>
        <w:ind/>
        <w:jc w:val="left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666E7BD9">
      <w:pPr>
        <w:pStyle w:val="930"/>
        <w:suppressLineNumbers w:val="false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ru-RU" w:bidi="ru-RU"/>
        </w:rPr>
        <w:t xml:space="preserve">Разделение ответственности</w:t>
      </w:r>
      <w:r>
        <w:rPr>
          <w:b/>
          <w:bCs/>
          <w:highlight w:val="none"/>
          <w:lang w:val="ru-RU"/>
        </w:rPr>
        <w:t xml:space="preserve">.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 w14:paraId="7A785FA4">
      <w:pPr>
        <w:pStyle w:val="930"/>
        <w:suppressLineNumbers w:val="false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Димитров Александрос </w:t>
      </w:r>
      <w:r>
        <w:rPr>
          <w:b w:val="0"/>
          <w:bCs w:val="0"/>
          <w:highlight w:val="none"/>
          <w14:ligatures w14:val="none"/>
        </w:rPr>
        <w:t xml:space="preserve">—</w:t>
      </w:r>
      <w:r>
        <w:rPr>
          <w:highlight w:val="none"/>
          <w:lang w:val="ru-RU"/>
          <w14:ligatures w14:val="none"/>
        </w:rPr>
        <w:t xml:space="preserve"> написание кода, создание репозитория, написание документа.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3CC31C41">
      <w:pPr>
        <w:pStyle w:val="930"/>
        <w:suppressLineNumbers w:val="false"/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  <w14:ligatures w14:val="none"/>
        </w:rPr>
        <w:t xml:space="preserve">Кукреш Олег </w:t>
      </w:r>
      <w:r>
        <w:rPr>
          <w:b w:val="0"/>
          <w:bCs w:val="0"/>
          <w:highlight w:val="none"/>
          <w14:ligatures w14:val="none"/>
        </w:rPr>
        <w:t xml:space="preserve">—</w:t>
      </w:r>
      <w:r>
        <w:rPr>
          <w:highlight w:val="none"/>
          <w:lang w:val="ru-RU" w:bidi="ru-RU"/>
          <w14:ligatures w14:val="none"/>
        </w:rPr>
        <w:t xml:space="preserve"> выполнение вычислений, статистического анализа и рисование графиков.</w:t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  <w14:ligatures w14:val="none"/>
        </w:rPr>
      </w:r>
    </w:p>
    <w:p w14:paraId="2A0228D9">
      <w:pPr>
        <w:suppressLineNumbers w:val="false"/>
        <w:pBdr/>
        <w:shd w:val="nil" w:color="000000"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sectPr>
      <w:headerReference w:type="first" r:id="rId9"/>
      <w:footerReference w:type="default" r:id="rId10"/>
      <w:footerReference w:type="first" r:id="rId11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Adwaita Sans">
    <w:panose1 w:val="020005030000000200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5E789BA">
    <w:pPr>
      <w:pStyle w:val="901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1205E548">
    <w:pPr>
      <w:pStyle w:val="901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DDA8C66">
    <w:pPr>
      <w:pStyle w:val="90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F1407F0">
    <w:pPr>
      <w:pStyle w:val="89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9EA93A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">
    <w:nsid w:val="1C79A4FF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">
    <w:nsid w:val="1C79A4FF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9">
    <w:name w:val="Table Grid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Table Grid Light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1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2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1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2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3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4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5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6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1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2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3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4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5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6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1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2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3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4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5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6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5">
    <w:name w:val="Heading 1"/>
    <w:basedOn w:val="924"/>
    <w:next w:val="924"/>
    <w:link w:val="87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6">
    <w:name w:val="Heading 2"/>
    <w:basedOn w:val="924"/>
    <w:next w:val="924"/>
    <w:link w:val="87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7">
    <w:name w:val="Heading 3"/>
    <w:basedOn w:val="924"/>
    <w:next w:val="924"/>
    <w:link w:val="87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8">
    <w:name w:val="Heading 4"/>
    <w:basedOn w:val="924"/>
    <w:next w:val="924"/>
    <w:link w:val="87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9">
    <w:name w:val="Heading 5"/>
    <w:basedOn w:val="924"/>
    <w:next w:val="924"/>
    <w:link w:val="87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0">
    <w:name w:val="Heading 6"/>
    <w:basedOn w:val="924"/>
    <w:next w:val="924"/>
    <w:link w:val="88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1">
    <w:name w:val="Heading 7"/>
    <w:basedOn w:val="924"/>
    <w:next w:val="924"/>
    <w:link w:val="88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2">
    <w:name w:val="Heading 8"/>
    <w:basedOn w:val="924"/>
    <w:next w:val="924"/>
    <w:link w:val="88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3">
    <w:name w:val="Heading 9"/>
    <w:basedOn w:val="924"/>
    <w:next w:val="924"/>
    <w:link w:val="88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4" w:default="1">
    <w:name w:val="Default Paragraph Font"/>
    <w:uiPriority w:val="1"/>
    <w:semiHidden/>
    <w:unhideWhenUsed/>
    <w:pPr>
      <w:pBdr/>
      <w:spacing/>
      <w:ind/>
    </w:pPr>
  </w:style>
  <w:style w:type="character" w:styleId="875">
    <w:name w:val="Heading 1 Char"/>
    <w:basedOn w:val="874"/>
    <w:link w:val="8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6">
    <w:name w:val="Heading 2 Char"/>
    <w:basedOn w:val="874"/>
    <w:link w:val="8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7">
    <w:name w:val="Heading 3 Char"/>
    <w:basedOn w:val="874"/>
    <w:link w:val="8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8">
    <w:name w:val="Heading 4 Char"/>
    <w:basedOn w:val="874"/>
    <w:link w:val="8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9">
    <w:name w:val="Heading 5 Char"/>
    <w:basedOn w:val="874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0">
    <w:name w:val="Heading 6 Char"/>
    <w:basedOn w:val="874"/>
    <w:link w:val="8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1">
    <w:name w:val="Heading 7 Char"/>
    <w:basedOn w:val="874"/>
    <w:link w:val="8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2">
    <w:name w:val="Heading 8 Char"/>
    <w:basedOn w:val="874"/>
    <w:link w:val="8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3">
    <w:name w:val="Heading 9 Char"/>
    <w:basedOn w:val="874"/>
    <w:link w:val="8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4">
    <w:name w:val="Title"/>
    <w:basedOn w:val="924"/>
    <w:next w:val="924"/>
    <w:link w:val="88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5">
    <w:name w:val="Title Char"/>
    <w:basedOn w:val="874"/>
    <w:link w:val="8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6">
    <w:name w:val="Subtitle"/>
    <w:basedOn w:val="924"/>
    <w:next w:val="924"/>
    <w:link w:val="88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7">
    <w:name w:val="Subtitle Char"/>
    <w:basedOn w:val="874"/>
    <w:link w:val="88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8">
    <w:name w:val="Quote"/>
    <w:basedOn w:val="924"/>
    <w:next w:val="924"/>
    <w:link w:val="88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9">
    <w:name w:val="Quote Char"/>
    <w:basedOn w:val="874"/>
    <w:link w:val="88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0">
    <w:name w:val="Intense Emphasis"/>
    <w:basedOn w:val="8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1">
    <w:name w:val="Intense Quote"/>
    <w:basedOn w:val="924"/>
    <w:next w:val="924"/>
    <w:link w:val="89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2">
    <w:name w:val="Intense Quote Char"/>
    <w:basedOn w:val="874"/>
    <w:link w:val="89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3">
    <w:name w:val="Intense Reference"/>
    <w:basedOn w:val="8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4">
    <w:name w:val="Subtle Emphasis"/>
    <w:basedOn w:val="8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5">
    <w:name w:val="Emphasis"/>
    <w:basedOn w:val="874"/>
    <w:uiPriority w:val="20"/>
    <w:qFormat/>
    <w:pPr>
      <w:pBdr/>
      <w:spacing/>
      <w:ind/>
    </w:pPr>
    <w:rPr>
      <w:i/>
      <w:iCs/>
    </w:rPr>
  </w:style>
  <w:style w:type="character" w:styleId="896">
    <w:name w:val="Strong"/>
    <w:basedOn w:val="874"/>
    <w:uiPriority w:val="22"/>
    <w:qFormat/>
    <w:pPr>
      <w:pBdr/>
      <w:spacing/>
      <w:ind/>
    </w:pPr>
    <w:rPr>
      <w:b/>
      <w:bCs/>
    </w:rPr>
  </w:style>
  <w:style w:type="character" w:styleId="897">
    <w:name w:val="Subtle Reference"/>
    <w:basedOn w:val="8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8">
    <w:name w:val="Book Title"/>
    <w:basedOn w:val="8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9">
    <w:name w:val="Header"/>
    <w:basedOn w:val="924"/>
    <w:link w:val="90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0">
    <w:name w:val="Header Char"/>
    <w:basedOn w:val="874"/>
    <w:link w:val="899"/>
    <w:uiPriority w:val="99"/>
    <w:pPr>
      <w:pBdr/>
      <w:spacing/>
      <w:ind/>
    </w:pPr>
  </w:style>
  <w:style w:type="paragraph" w:styleId="901">
    <w:name w:val="Footer"/>
    <w:basedOn w:val="924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Footer Char"/>
    <w:basedOn w:val="874"/>
    <w:link w:val="901"/>
    <w:uiPriority w:val="99"/>
    <w:pPr>
      <w:pBdr/>
      <w:spacing/>
      <w:ind/>
    </w:pPr>
  </w:style>
  <w:style w:type="paragraph" w:styleId="903">
    <w:name w:val="Caption"/>
    <w:basedOn w:val="924"/>
    <w:next w:val="9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4">
    <w:name w:val="footnote text"/>
    <w:basedOn w:val="924"/>
    <w:link w:val="9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5">
    <w:name w:val="Footnote Text Char"/>
    <w:basedOn w:val="874"/>
    <w:link w:val="904"/>
    <w:uiPriority w:val="99"/>
    <w:semiHidden/>
    <w:pPr>
      <w:pBdr/>
      <w:spacing/>
      <w:ind/>
    </w:pPr>
    <w:rPr>
      <w:sz w:val="20"/>
      <w:szCs w:val="20"/>
    </w:rPr>
  </w:style>
  <w:style w:type="character" w:styleId="906">
    <w:name w:val="footnote reference"/>
    <w:basedOn w:val="874"/>
    <w:uiPriority w:val="99"/>
    <w:semiHidden/>
    <w:unhideWhenUsed/>
    <w:pPr>
      <w:pBdr/>
      <w:spacing/>
      <w:ind/>
    </w:pPr>
    <w:rPr>
      <w:vertAlign w:val="superscript"/>
    </w:rPr>
  </w:style>
  <w:style w:type="paragraph" w:styleId="907">
    <w:name w:val="endnote text"/>
    <w:basedOn w:val="924"/>
    <w:link w:val="90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8">
    <w:name w:val="Endnote Text Char"/>
    <w:basedOn w:val="874"/>
    <w:link w:val="907"/>
    <w:uiPriority w:val="99"/>
    <w:semiHidden/>
    <w:pPr>
      <w:pBdr/>
      <w:spacing/>
      <w:ind/>
    </w:pPr>
    <w:rPr>
      <w:sz w:val="20"/>
      <w:szCs w:val="20"/>
    </w:rPr>
  </w:style>
  <w:style w:type="character" w:styleId="909">
    <w:name w:val="endnote reference"/>
    <w:basedOn w:val="874"/>
    <w:uiPriority w:val="99"/>
    <w:semiHidden/>
    <w:unhideWhenUsed/>
    <w:pPr>
      <w:pBdr/>
      <w:spacing/>
      <w:ind/>
    </w:pPr>
    <w:rPr>
      <w:vertAlign w:val="superscript"/>
    </w:rPr>
  </w:style>
  <w:style w:type="character" w:styleId="910">
    <w:name w:val="Hyperlink"/>
    <w:basedOn w:val="8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1">
    <w:name w:val="FollowedHyperlink"/>
    <w:basedOn w:val="8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2">
    <w:name w:val="toc 1"/>
    <w:basedOn w:val="924"/>
    <w:next w:val="924"/>
    <w:uiPriority w:val="39"/>
    <w:unhideWhenUsed/>
    <w:pPr>
      <w:pBdr/>
      <w:spacing w:after="100"/>
      <w:ind/>
    </w:pPr>
  </w:style>
  <w:style w:type="paragraph" w:styleId="913">
    <w:name w:val="toc 2"/>
    <w:basedOn w:val="924"/>
    <w:next w:val="924"/>
    <w:uiPriority w:val="39"/>
    <w:unhideWhenUsed/>
    <w:pPr>
      <w:pBdr/>
      <w:spacing w:after="100"/>
      <w:ind w:left="220"/>
    </w:pPr>
  </w:style>
  <w:style w:type="paragraph" w:styleId="914">
    <w:name w:val="toc 3"/>
    <w:basedOn w:val="924"/>
    <w:next w:val="924"/>
    <w:uiPriority w:val="39"/>
    <w:unhideWhenUsed/>
    <w:pPr>
      <w:pBdr/>
      <w:spacing w:after="100"/>
      <w:ind w:left="440"/>
    </w:pPr>
  </w:style>
  <w:style w:type="paragraph" w:styleId="915">
    <w:name w:val="toc 4"/>
    <w:basedOn w:val="924"/>
    <w:next w:val="924"/>
    <w:uiPriority w:val="39"/>
    <w:unhideWhenUsed/>
    <w:pPr>
      <w:pBdr/>
      <w:spacing w:after="100"/>
      <w:ind w:left="660"/>
    </w:pPr>
  </w:style>
  <w:style w:type="paragraph" w:styleId="916">
    <w:name w:val="toc 5"/>
    <w:basedOn w:val="924"/>
    <w:next w:val="924"/>
    <w:uiPriority w:val="39"/>
    <w:unhideWhenUsed/>
    <w:pPr>
      <w:pBdr/>
      <w:spacing w:after="100"/>
      <w:ind w:left="880"/>
    </w:pPr>
  </w:style>
  <w:style w:type="paragraph" w:styleId="917">
    <w:name w:val="toc 6"/>
    <w:basedOn w:val="924"/>
    <w:next w:val="924"/>
    <w:uiPriority w:val="39"/>
    <w:unhideWhenUsed/>
    <w:pPr>
      <w:pBdr/>
      <w:spacing w:after="100"/>
      <w:ind w:left="1100"/>
    </w:pPr>
  </w:style>
  <w:style w:type="paragraph" w:styleId="918">
    <w:name w:val="toc 7"/>
    <w:basedOn w:val="924"/>
    <w:next w:val="924"/>
    <w:uiPriority w:val="39"/>
    <w:unhideWhenUsed/>
    <w:pPr>
      <w:pBdr/>
      <w:spacing w:after="100"/>
      <w:ind w:left="1320"/>
    </w:pPr>
  </w:style>
  <w:style w:type="paragraph" w:styleId="919">
    <w:name w:val="toc 8"/>
    <w:basedOn w:val="924"/>
    <w:next w:val="924"/>
    <w:uiPriority w:val="39"/>
    <w:unhideWhenUsed/>
    <w:pPr>
      <w:pBdr/>
      <w:spacing w:after="100"/>
      <w:ind w:left="1540"/>
    </w:pPr>
  </w:style>
  <w:style w:type="paragraph" w:styleId="920">
    <w:name w:val="toc 9"/>
    <w:basedOn w:val="924"/>
    <w:next w:val="924"/>
    <w:uiPriority w:val="39"/>
    <w:unhideWhenUsed/>
    <w:pPr>
      <w:pBdr/>
      <w:spacing w:after="100"/>
      <w:ind w:left="1760"/>
    </w:pPr>
  </w:style>
  <w:style w:type="character" w:styleId="921">
    <w:name w:val="Placeholder Text"/>
    <w:basedOn w:val="874"/>
    <w:uiPriority w:val="99"/>
    <w:semiHidden/>
    <w:pPr>
      <w:pBdr/>
      <w:spacing/>
      <w:ind/>
    </w:pPr>
    <w:rPr>
      <w:color w:val="666666"/>
    </w:rPr>
  </w:style>
  <w:style w:type="paragraph" w:styleId="922">
    <w:name w:val="TOC Heading"/>
    <w:uiPriority w:val="39"/>
    <w:unhideWhenUsed/>
    <w:pPr>
      <w:pBdr/>
      <w:spacing/>
      <w:ind/>
    </w:pPr>
  </w:style>
  <w:style w:type="paragraph" w:styleId="923">
    <w:name w:val="table of figures"/>
    <w:basedOn w:val="924"/>
    <w:next w:val="924"/>
    <w:uiPriority w:val="99"/>
    <w:unhideWhenUsed/>
    <w:pPr>
      <w:pBdr/>
      <w:spacing w:after="0" w:afterAutospacing="0"/>
      <w:ind/>
    </w:pPr>
  </w:style>
  <w:style w:type="paragraph" w:styleId="924" w:default="1">
    <w:name w:val="Normal"/>
    <w:qFormat/>
    <w:pPr>
      <w:pBdr/>
      <w:spacing/>
      <w:ind/>
    </w:pPr>
  </w:style>
  <w:style w:type="table" w:styleId="92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6" w:default="1">
    <w:name w:val="No List"/>
    <w:uiPriority w:val="99"/>
    <w:semiHidden/>
    <w:unhideWhenUsed/>
    <w:pPr>
      <w:pBdr/>
      <w:spacing/>
      <w:ind/>
    </w:pPr>
  </w:style>
  <w:style w:type="paragraph" w:styleId="927">
    <w:name w:val="No Spacing"/>
    <w:basedOn w:val="924"/>
    <w:uiPriority w:val="1"/>
    <w:qFormat/>
    <w:pPr>
      <w:pBdr/>
      <w:spacing w:after="0" w:line="240" w:lineRule="auto"/>
      <w:ind/>
    </w:pPr>
  </w:style>
  <w:style w:type="paragraph" w:styleId="928">
    <w:name w:val="List Paragraph"/>
    <w:basedOn w:val="924"/>
    <w:uiPriority w:val="34"/>
    <w:qFormat/>
    <w:pPr>
      <w:pBdr/>
      <w:spacing/>
      <w:ind w:left="720"/>
      <w:contextualSpacing w:val="true"/>
    </w:pPr>
  </w:style>
  <w:style w:type="character" w:styleId="929" w:customStyle="1">
    <w:name w:val="NewStyle_character"/>
    <w:link w:val="930"/>
    <w:pPr>
      <w:pBdr/>
      <w:spacing/>
      <w:ind/>
    </w:pPr>
    <w:rPr>
      <w:rFonts w:ascii="Adwaita Sans" w:hAnsi="Adwaita Sans" w:eastAsia="Adwaita Sans" w:cs="Adwaita Sans"/>
      <w:b w:val="0"/>
      <w:bCs w:val="0"/>
      <w:color w:val="000000" w:themeColor="text1"/>
      <w:sz w:val="32"/>
      <w:szCs w:val="32"/>
      <w:lang w:val="en-US"/>
    </w:rPr>
  </w:style>
  <w:style w:type="paragraph" w:styleId="930" w:customStyle="1">
    <w:name w:val="NewStyle"/>
    <w:basedOn w:val="924"/>
    <w:link w:val="929"/>
    <w:qFormat/>
    <w:pPr>
      <w:suppressLineNumbers w:val="false"/>
      <w:pBdr/>
      <w:spacing/>
      <w:ind w:firstLine="360" w:left="0"/>
      <w:jc w:val="both"/>
    </w:pPr>
    <w:rPr>
      <w:rFonts w:ascii="Adwaita Sans" w:hAnsi="Adwaita Sans" w:eastAsia="Adwaita Sans" w:cs="Adwaita Sans"/>
      <w:b w:val="0"/>
      <w:bCs w:val="0"/>
      <w:color w:val="000000" w:themeColor="text1"/>
      <w:sz w:val="32"/>
      <w:szCs w:val="32"/>
      <w:lang w:val="en-US"/>
    </w:rPr>
  </w:style>
  <w:style w:type="character" w:styleId="1_1649" w:customStyle="1">
    <w:name w:val="mth_character"/>
    <w:link w:val="1_1648"/>
    <w:pPr>
      <w:pBdr/>
      <w:spacing/>
      <w:ind/>
    </w:pPr>
    <w:rPr>
      <w:rFonts w:hint="default" w:ascii="Cambria Math" w:hAnsi="Cambria Math" w:eastAsia="Cambria Math" w:cs="Cambria Math"/>
      <w:lang w:val="en-US" w:bidi="en-US"/>
    </w:rPr>
  </w:style>
  <w:style w:type="paragraph" w:styleId="1_1648" w:customStyle="1">
    <w:name w:val="mth"/>
    <w:basedOn w:val="930"/>
    <w:link w:val="1_1649"/>
    <w:qFormat/>
    <w:pPr>
      <w:suppressLineNumbers w:val="false"/>
      <w:pBdr/>
      <w:spacing/>
      <w:ind/>
      <w:jc w:val="center"/>
    </w:pPr>
    <w:rPr>
      <w:rFonts w:hint="default" w:ascii="Cambria Math" w:hAnsi="Cambria Math" w:eastAsia="Cambria Math" w:cs="Cambria Math"/>
      <w:lang w:val="en-US" w:bidi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2026-05-24T17:59:25Z</dcterms:modified>
</cp:coreProperties>
</file>