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4 — Алгоритмы (время изготовления и сырьё)</w:t>
      </w:r>
    </w:p>
    <w:p>
      <w:r>
        <w:t>Формат: кратко, по делу (уровень на сдачу).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Реализован расчёт времени изготовления: сумма времени нахождения в цехах (целое, неотрицательное).</w:t>
      </w:r>
    </w:p>
    <w:p>
      <w:pPr>
        <w:pStyle w:val="ListBullet"/>
      </w:pPr>
      <w:r>
        <w:t>Реализован метод расчёта сырья: параметры продукции × коэффициент типа продукции × количество с учётом потерь материала.</w:t>
      </w:r>
    </w:p>
    <w:p>
      <w:pPr>
        <w:pStyle w:val="ListBullet"/>
      </w:pPr>
      <w:r>
        <w:t>Предусмотрен возврат -1 при некорректных входных данных.</w:t>
      </w:r>
    </w:p>
    <w:p>
      <w:pPr>
        <w:pStyle w:val="Heading2"/>
      </w:pPr>
      <w:r>
        <w:t>Почему выбранное решение</w:t>
      </w:r>
    </w:p>
    <w:p>
      <w:pPr>
        <w:pStyle w:val="ListBullet"/>
      </w:pPr>
      <w:r>
        <w:t>Алгоритм времени изготовления соответствует требованию: складывается из этапов/цехов.</w:t>
      </w:r>
    </w:p>
    <w:p>
      <w:pPr>
        <w:pStyle w:val="ListBullet"/>
      </w:pPr>
      <w:r>
        <w:t>Расчёт сырья учитывает коэффициенты и процент потерь, как требуется заказчиком.</w:t>
      </w:r>
    </w:p>
    <w:p>
      <w:pPr>
        <w:pStyle w:val="ListBullet"/>
      </w:pPr>
      <w:r>
        <w:t>Проверки входных данных делают метод устойчивым.</w:t>
      </w:r>
    </w:p>
    <w:p>
      <w:pPr>
        <w:pStyle w:val="Heading2"/>
      </w:pPr>
      <w:r>
        <w:t>Результат</w:t>
      </w:r>
    </w:p>
    <w:p>
      <w:r>
        <w:t>Алгоритмы готовы для использования в приложении и для демонстрации на защите.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