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E2" w:rsidRPr="001D6F27" w:rsidRDefault="003F74E2" w:rsidP="003F74E2">
      <w:pPr>
        <w:ind w:left="426"/>
        <w:jc w:val="both"/>
        <w:rPr>
          <w:szCs w:val="26"/>
        </w:rPr>
      </w:pPr>
    </w:p>
    <w:p w:rsidR="00CB3C65" w:rsidRPr="001D6F27" w:rsidRDefault="00CB3C65" w:rsidP="003F74E2">
      <w:pPr>
        <w:ind w:left="426"/>
        <w:jc w:val="both"/>
        <w:rPr>
          <w:szCs w:val="26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6061"/>
      </w:tblGrid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Название процесса</w:t>
            </w:r>
          </w:p>
        </w:tc>
        <w:tc>
          <w:tcPr>
            <w:tcW w:w="6061" w:type="dxa"/>
          </w:tcPr>
          <w:p w:rsidR="003F74E2" w:rsidRPr="001D6F27" w:rsidRDefault="00596528" w:rsidP="00C75AD3">
            <w:pPr>
              <w:jc w:val="both"/>
              <w:rPr>
                <w:color w:val="000000"/>
                <w:szCs w:val="26"/>
              </w:rPr>
            </w:pPr>
            <w:bookmarkStart w:id="0" w:name="_GoBack"/>
            <w:bookmarkEnd w:id="0"/>
            <w:r w:rsidRPr="001D6F27">
              <w:rPr>
                <w:color w:val="000000"/>
                <w:szCs w:val="26"/>
              </w:rPr>
              <w:t>Составление договора об оказании платных услуг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Краткое описание процесса</w:t>
            </w:r>
          </w:p>
        </w:tc>
        <w:tc>
          <w:tcPr>
            <w:tcW w:w="6061" w:type="dxa"/>
          </w:tcPr>
          <w:p w:rsidR="003F74E2" w:rsidRPr="001D6F27" w:rsidRDefault="006876C1" w:rsidP="001D6F27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Бухгалтер составляет договор об оказании платных услуг. Стоимость отличается для различных категорий (групп здоровья, спортивных групп, инвалидов).</w:t>
            </w:r>
            <w:r w:rsidR="001D6F27" w:rsidRPr="001D6F27">
              <w:rPr>
                <w:szCs w:val="26"/>
              </w:rPr>
              <w:t xml:space="preserve"> Менеджер фиксирует информацию об оплате для оформления абонемента.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Цель процесса</w:t>
            </w:r>
          </w:p>
        </w:tc>
        <w:tc>
          <w:tcPr>
            <w:tcW w:w="6061" w:type="dxa"/>
          </w:tcPr>
          <w:p w:rsidR="003F74E2" w:rsidRPr="001D6F27" w:rsidRDefault="007D30DB" w:rsidP="007D30DB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Управление составлением договоров об оказании платных услуг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Владелец процесса (</w:t>
            </w:r>
            <w:proofErr w:type="gramStart"/>
            <w:r w:rsidRPr="001D6F27">
              <w:rPr>
                <w:szCs w:val="26"/>
              </w:rPr>
              <w:t>тот</w:t>
            </w:r>
            <w:proofErr w:type="gramEnd"/>
            <w:r w:rsidRPr="001D6F27">
              <w:rPr>
                <w:szCs w:val="26"/>
              </w:rPr>
              <w:t xml:space="preserve"> кто может изменить процесс)</w:t>
            </w:r>
          </w:p>
        </w:tc>
        <w:tc>
          <w:tcPr>
            <w:tcW w:w="6061" w:type="dxa"/>
          </w:tcPr>
          <w:p w:rsidR="003F74E2" w:rsidRPr="001D6F27" w:rsidRDefault="004A6E44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bCs/>
                <w:color w:val="000000"/>
                <w:szCs w:val="26"/>
                <w:shd w:val="clear" w:color="auto" w:fill="FBFBFB"/>
              </w:rPr>
              <w:t>Дирекция бассейна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Ресурсы процесса (входы)</w:t>
            </w:r>
          </w:p>
        </w:tc>
        <w:tc>
          <w:tcPr>
            <w:tcW w:w="6061" w:type="dxa"/>
          </w:tcPr>
          <w:p w:rsidR="003F74E2" w:rsidRPr="001D6F27" w:rsidRDefault="007D30DB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color w:val="000000"/>
                <w:szCs w:val="26"/>
                <w:shd w:val="clear" w:color="auto" w:fill="FFFFFF"/>
              </w:rPr>
              <w:t>Данные о свободном</w:t>
            </w:r>
            <w:r w:rsidRPr="001D6F27">
              <w:rPr>
                <w:color w:val="000000"/>
                <w:szCs w:val="26"/>
              </w:rPr>
              <w:t xml:space="preserve"> </w:t>
            </w:r>
            <w:r w:rsidRPr="001D6F27">
              <w:rPr>
                <w:color w:val="000000"/>
                <w:szCs w:val="26"/>
                <w:shd w:val="clear" w:color="auto" w:fill="FFFFFF"/>
              </w:rPr>
              <w:t>времени для</w:t>
            </w:r>
            <w:r w:rsidRPr="001D6F27">
              <w:rPr>
                <w:color w:val="000000"/>
                <w:szCs w:val="26"/>
              </w:rPr>
              <w:t xml:space="preserve"> </w:t>
            </w:r>
            <w:r w:rsidRPr="001D6F27">
              <w:rPr>
                <w:color w:val="000000"/>
                <w:szCs w:val="26"/>
                <w:shd w:val="clear" w:color="auto" w:fill="FFFFFF"/>
              </w:rPr>
              <w:t>посещения, справка, информация о посетителях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Поставщики процесса</w:t>
            </w:r>
          </w:p>
        </w:tc>
        <w:tc>
          <w:tcPr>
            <w:tcW w:w="6061" w:type="dxa"/>
          </w:tcPr>
          <w:p w:rsidR="003F74E2" w:rsidRPr="001D6F27" w:rsidRDefault="007D30DB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Менеджер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Результаты процесса</w:t>
            </w:r>
          </w:p>
        </w:tc>
        <w:tc>
          <w:tcPr>
            <w:tcW w:w="6061" w:type="dxa"/>
          </w:tcPr>
          <w:p w:rsidR="003F74E2" w:rsidRPr="001D6F27" w:rsidRDefault="007D30DB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Информация об оплате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Клиенты процесса</w:t>
            </w:r>
          </w:p>
        </w:tc>
        <w:tc>
          <w:tcPr>
            <w:tcW w:w="6061" w:type="dxa"/>
          </w:tcPr>
          <w:p w:rsidR="003F74E2" w:rsidRPr="001D6F27" w:rsidRDefault="007D30DB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Клиент, тренер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Показатели процесса</w:t>
            </w:r>
          </w:p>
        </w:tc>
        <w:tc>
          <w:tcPr>
            <w:tcW w:w="6061" w:type="dxa"/>
          </w:tcPr>
          <w:p w:rsidR="003650D8" w:rsidRPr="001D6F27" w:rsidRDefault="007D30DB" w:rsidP="007D30DB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Количество сформированных договоров, количество обратившихся клиентов, средний чек, число обслуживаемых клиентов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Исполнители процесса</w:t>
            </w:r>
          </w:p>
        </w:tc>
        <w:tc>
          <w:tcPr>
            <w:tcW w:w="6061" w:type="dxa"/>
          </w:tcPr>
          <w:p w:rsidR="003F74E2" w:rsidRPr="001D6F27" w:rsidRDefault="007D30DB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Бухгалтер, менеджер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Трудоемкость</w:t>
            </w:r>
          </w:p>
        </w:tc>
        <w:tc>
          <w:tcPr>
            <w:tcW w:w="6061" w:type="dxa"/>
          </w:tcPr>
          <w:p w:rsidR="003F74E2" w:rsidRPr="001D6F27" w:rsidRDefault="007D30DB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15 минут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Длительность</w:t>
            </w:r>
          </w:p>
        </w:tc>
        <w:tc>
          <w:tcPr>
            <w:tcW w:w="6061" w:type="dxa"/>
          </w:tcPr>
          <w:p w:rsidR="003F74E2" w:rsidRPr="001D6F27" w:rsidRDefault="007D30DB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Каждый день</w:t>
            </w:r>
          </w:p>
        </w:tc>
      </w:tr>
      <w:tr w:rsidR="003F74E2" w:rsidRPr="001D6F27" w:rsidTr="00C75AD3">
        <w:tc>
          <w:tcPr>
            <w:tcW w:w="3084" w:type="dxa"/>
          </w:tcPr>
          <w:p w:rsidR="003F74E2" w:rsidRPr="001D6F27" w:rsidRDefault="003F74E2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Среднее количество повторений</w:t>
            </w:r>
          </w:p>
        </w:tc>
        <w:tc>
          <w:tcPr>
            <w:tcW w:w="6061" w:type="dxa"/>
          </w:tcPr>
          <w:p w:rsidR="003F74E2" w:rsidRPr="001D6F27" w:rsidRDefault="007D30DB" w:rsidP="00C75AD3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Ежедневно в течение рабочей недели</w:t>
            </w:r>
          </w:p>
        </w:tc>
      </w:tr>
    </w:tbl>
    <w:p w:rsidR="007D30DB" w:rsidRPr="001D6F27" w:rsidRDefault="007D30DB" w:rsidP="003F74E2">
      <w:pPr>
        <w:ind w:left="426"/>
        <w:jc w:val="both"/>
        <w:rPr>
          <w:szCs w:val="26"/>
        </w:rPr>
      </w:pPr>
    </w:p>
    <w:p w:rsidR="006876C1" w:rsidRPr="001D6F27" w:rsidRDefault="006876C1" w:rsidP="003F74E2">
      <w:pPr>
        <w:ind w:left="426"/>
        <w:jc w:val="both"/>
        <w:rPr>
          <w:szCs w:val="26"/>
        </w:rPr>
      </w:pPr>
    </w:p>
    <w:p w:rsidR="006876C1" w:rsidRPr="001D6F27" w:rsidRDefault="006876C1" w:rsidP="003F74E2">
      <w:pPr>
        <w:ind w:left="426"/>
        <w:jc w:val="both"/>
        <w:rPr>
          <w:szCs w:val="26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6061"/>
      </w:tblGrid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Название процесса</w:t>
            </w:r>
          </w:p>
        </w:tc>
        <w:tc>
          <w:tcPr>
            <w:tcW w:w="6061" w:type="dxa"/>
          </w:tcPr>
          <w:p w:rsidR="00596528" w:rsidRPr="001D6F27" w:rsidRDefault="00596528" w:rsidP="00600996">
            <w:pPr>
              <w:jc w:val="both"/>
              <w:rPr>
                <w:color w:val="000000"/>
                <w:szCs w:val="26"/>
              </w:rPr>
            </w:pPr>
            <w:r w:rsidRPr="001D6F27">
              <w:rPr>
                <w:color w:val="000000"/>
                <w:szCs w:val="26"/>
              </w:rPr>
              <w:t>Оформление абонемента или пропуска на разовое посещение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Краткое описание процесса</w:t>
            </w:r>
          </w:p>
        </w:tc>
        <w:tc>
          <w:tcPr>
            <w:tcW w:w="6061" w:type="dxa"/>
          </w:tcPr>
          <w:p w:rsidR="00596528" w:rsidRPr="001D6F27" w:rsidRDefault="001D6F27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Менеджер составляет абонемент или пропуск на разовое посещение по шаблону. После этого менеджер формирует отчет о количестве посещений и оформленных абонементов.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Цель процесса</w:t>
            </w:r>
          </w:p>
        </w:tc>
        <w:tc>
          <w:tcPr>
            <w:tcW w:w="6061" w:type="dxa"/>
          </w:tcPr>
          <w:p w:rsidR="00596528" w:rsidRPr="001D6F27" w:rsidRDefault="007D30DB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Управление абонементами и их оформлением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Владелец процесса (</w:t>
            </w:r>
            <w:proofErr w:type="gramStart"/>
            <w:r w:rsidRPr="001D6F27">
              <w:rPr>
                <w:szCs w:val="26"/>
              </w:rPr>
              <w:t>тот</w:t>
            </w:r>
            <w:proofErr w:type="gramEnd"/>
            <w:r w:rsidRPr="001D6F27">
              <w:rPr>
                <w:szCs w:val="26"/>
              </w:rPr>
              <w:t xml:space="preserve"> кто может изменить процесс)</w:t>
            </w:r>
          </w:p>
        </w:tc>
        <w:tc>
          <w:tcPr>
            <w:tcW w:w="6061" w:type="dxa"/>
          </w:tcPr>
          <w:p w:rsidR="00596528" w:rsidRPr="001D6F27" w:rsidRDefault="004A6E44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bCs/>
                <w:color w:val="000000"/>
                <w:szCs w:val="26"/>
                <w:shd w:val="clear" w:color="auto" w:fill="FBFBFB"/>
              </w:rPr>
              <w:t>Дирекция бассейна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Ресурсы процесса (входы)</w:t>
            </w:r>
          </w:p>
        </w:tc>
        <w:tc>
          <w:tcPr>
            <w:tcW w:w="6061" w:type="dxa"/>
          </w:tcPr>
          <w:p w:rsidR="00596528" w:rsidRPr="001D6F27" w:rsidRDefault="004A6E44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информация об оплате, информация о посетителях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Поставщики процесса</w:t>
            </w:r>
          </w:p>
        </w:tc>
        <w:tc>
          <w:tcPr>
            <w:tcW w:w="6061" w:type="dxa"/>
          </w:tcPr>
          <w:p w:rsidR="00596528" w:rsidRPr="001D6F27" w:rsidRDefault="004A6E44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Бухгалтер, менеджер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lastRenderedPageBreak/>
              <w:t>Результаты процесса</w:t>
            </w:r>
          </w:p>
        </w:tc>
        <w:tc>
          <w:tcPr>
            <w:tcW w:w="6061" w:type="dxa"/>
          </w:tcPr>
          <w:p w:rsidR="00596528" w:rsidRPr="001D6F27" w:rsidRDefault="004A6E44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color w:val="000000"/>
                <w:szCs w:val="26"/>
                <w:shd w:val="clear" w:color="auto" w:fill="FFFFFF"/>
              </w:rPr>
              <w:t>отчёты об оплате, посещении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Клиенты процесса</w:t>
            </w:r>
          </w:p>
        </w:tc>
        <w:tc>
          <w:tcPr>
            <w:tcW w:w="6061" w:type="dxa"/>
          </w:tcPr>
          <w:p w:rsidR="00596528" w:rsidRPr="001D6F27" w:rsidRDefault="007D30DB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Клиент, тренер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Показатели процесса</w:t>
            </w:r>
          </w:p>
        </w:tc>
        <w:tc>
          <w:tcPr>
            <w:tcW w:w="6061" w:type="dxa"/>
          </w:tcPr>
          <w:p w:rsidR="00596528" w:rsidRPr="001D6F27" w:rsidRDefault="004A6E44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Количество сформированных заказов, количество обратившихся клиентов, средний чек, число обслуживаемых клиентов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Исполнители процесса</w:t>
            </w:r>
          </w:p>
        </w:tc>
        <w:tc>
          <w:tcPr>
            <w:tcW w:w="6061" w:type="dxa"/>
          </w:tcPr>
          <w:p w:rsidR="00596528" w:rsidRPr="001D6F27" w:rsidRDefault="004A6E44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Менеджер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Трудоемкость</w:t>
            </w:r>
          </w:p>
        </w:tc>
        <w:tc>
          <w:tcPr>
            <w:tcW w:w="6061" w:type="dxa"/>
          </w:tcPr>
          <w:p w:rsidR="00596528" w:rsidRPr="001D6F27" w:rsidRDefault="007D30DB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15 минут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Длительность</w:t>
            </w:r>
          </w:p>
        </w:tc>
        <w:tc>
          <w:tcPr>
            <w:tcW w:w="6061" w:type="dxa"/>
          </w:tcPr>
          <w:p w:rsidR="00596528" w:rsidRPr="001D6F27" w:rsidRDefault="007D30DB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Каждый день</w:t>
            </w:r>
          </w:p>
        </w:tc>
      </w:tr>
      <w:tr w:rsidR="00596528" w:rsidRPr="001D6F27" w:rsidTr="00600996">
        <w:tc>
          <w:tcPr>
            <w:tcW w:w="3084" w:type="dxa"/>
          </w:tcPr>
          <w:p w:rsidR="00596528" w:rsidRPr="001D6F27" w:rsidRDefault="00596528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Среднее количество повторений</w:t>
            </w:r>
          </w:p>
        </w:tc>
        <w:tc>
          <w:tcPr>
            <w:tcW w:w="6061" w:type="dxa"/>
          </w:tcPr>
          <w:p w:rsidR="00596528" w:rsidRPr="001D6F27" w:rsidRDefault="007D30DB" w:rsidP="00600996">
            <w:pPr>
              <w:spacing w:after="0" w:line="240" w:lineRule="auto"/>
              <w:jc w:val="both"/>
              <w:rPr>
                <w:szCs w:val="26"/>
              </w:rPr>
            </w:pPr>
            <w:r w:rsidRPr="001D6F27">
              <w:rPr>
                <w:szCs w:val="26"/>
              </w:rPr>
              <w:t>Ежедневно в течение рабочей недели</w:t>
            </w:r>
          </w:p>
        </w:tc>
      </w:tr>
    </w:tbl>
    <w:p w:rsidR="00C052E8" w:rsidRPr="001D6F27" w:rsidRDefault="00C052E8">
      <w:pPr>
        <w:rPr>
          <w:szCs w:val="26"/>
        </w:rPr>
      </w:pPr>
    </w:p>
    <w:sectPr w:rsidR="00C052E8" w:rsidRPr="001D6F27" w:rsidSect="00C0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F74E2"/>
    <w:rsid w:val="001D6F27"/>
    <w:rsid w:val="00342383"/>
    <w:rsid w:val="003650D8"/>
    <w:rsid w:val="003F74E2"/>
    <w:rsid w:val="004A6E44"/>
    <w:rsid w:val="004B1267"/>
    <w:rsid w:val="00595746"/>
    <w:rsid w:val="00596528"/>
    <w:rsid w:val="005D71B5"/>
    <w:rsid w:val="006876C1"/>
    <w:rsid w:val="007027C0"/>
    <w:rsid w:val="007D30DB"/>
    <w:rsid w:val="008B5C5D"/>
    <w:rsid w:val="009273D9"/>
    <w:rsid w:val="00A5367B"/>
    <w:rsid w:val="00B8447C"/>
    <w:rsid w:val="00BF5F1A"/>
    <w:rsid w:val="00C052E8"/>
    <w:rsid w:val="00CB3C65"/>
    <w:rsid w:val="00F4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4E2"/>
    <w:rPr>
      <w:rFonts w:eastAsia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4E2"/>
    <w:rPr>
      <w:rFonts w:eastAsia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Александр Шатохин</cp:lastModifiedBy>
  <cp:revision>6</cp:revision>
  <dcterms:created xsi:type="dcterms:W3CDTF">2023-10-24T12:51:00Z</dcterms:created>
  <dcterms:modified xsi:type="dcterms:W3CDTF">2023-10-24T13:54:00Z</dcterms:modified>
</cp:coreProperties>
</file>