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7F5A" w14:textId="77777777" w:rsidR="0020418B" w:rsidRDefault="00000000">
      <w:pPr>
        <w:spacing w:after="60" w:line="360" w:lineRule="auto"/>
      </w:pPr>
      <w:r>
        <w:t>УДК 004.89</w:t>
      </w:r>
    </w:p>
    <w:p w14:paraId="46449AA7" w14:textId="77777777" w:rsidR="0020418B" w:rsidRDefault="0020418B"/>
    <w:p w14:paraId="50EDD55B" w14:textId="77777777" w:rsidR="0020418B" w:rsidRPr="00E90622" w:rsidRDefault="00000000">
      <w:pPr>
        <w:spacing w:line="360" w:lineRule="auto"/>
        <w:jc w:val="center"/>
        <w:rPr>
          <w:sz w:val="28"/>
          <w:szCs w:val="28"/>
        </w:rPr>
      </w:pPr>
      <w:r w:rsidRPr="00E90622">
        <w:rPr>
          <w:b/>
          <w:bCs/>
          <w:sz w:val="28"/>
          <w:szCs w:val="28"/>
        </w:rPr>
        <w:t>А.В. Котов, С.А. Олейникова</w:t>
      </w:r>
    </w:p>
    <w:p w14:paraId="4F1ED1FC" w14:textId="77777777" w:rsidR="0020418B" w:rsidRDefault="00000000">
      <w:pPr>
        <w:spacing w:line="360" w:lineRule="auto"/>
        <w:jc w:val="center"/>
      </w:pPr>
      <w:r>
        <w:t>Воронежский государственный технический университет, Воронеж, Россия</w:t>
      </w:r>
    </w:p>
    <w:p w14:paraId="6C6A86C9" w14:textId="77777777" w:rsidR="0020418B" w:rsidRDefault="0020418B"/>
    <w:p w14:paraId="4DC1CFD8" w14:textId="77777777" w:rsidR="0020418B" w:rsidRPr="00E90622" w:rsidRDefault="00000000">
      <w:pPr>
        <w:spacing w:line="360" w:lineRule="auto"/>
        <w:jc w:val="center"/>
        <w:rPr>
          <w:sz w:val="28"/>
          <w:szCs w:val="28"/>
        </w:rPr>
      </w:pPr>
      <w:r w:rsidRPr="00E90622">
        <w:rPr>
          <w:b/>
          <w:bCs/>
          <w:sz w:val="28"/>
          <w:szCs w:val="28"/>
        </w:rPr>
        <w:t>ОСОБЕННОСТИ ПРИМЕНЕНИЯ FUSION ПОДХОДОВ В МУЛЬТИМОДАЛЬНОМ ПОИСКЕ</w:t>
      </w:r>
    </w:p>
    <w:p w14:paraId="1F4F7101" w14:textId="77777777" w:rsidR="0020418B" w:rsidRDefault="0020418B"/>
    <w:p w14:paraId="45AEFD8B" w14:textId="77777777" w:rsidR="0020418B" w:rsidRDefault="00000000">
      <w:pPr>
        <w:spacing w:line="360" w:lineRule="auto"/>
        <w:jc w:val="both"/>
      </w:pPr>
      <w:r>
        <w:rPr>
          <w:i/>
          <w:iCs/>
        </w:rPr>
        <w:t>Аннотация. Рассматриваются особенности объединения разнородных модальностей в задачах поиска. Показано, что обработка таких данных требует специальных механизмов согласования. Основное внимание уделено раннему, позднему и гибридному fusion, а также их применимости в поисковых системах. Проведён сравнительный анализ устойчивости fusion-стратегий в условиях зашумлённых данных и дисбаланса модальностей. Предложен адаптивный механизм взвешивания модальностей на основе оценки качества каждой из них, позволяющий повысить точность поиска при неполных и противоречивых данных.</w:t>
      </w:r>
    </w:p>
    <w:p w14:paraId="65419097" w14:textId="77777777" w:rsidR="0020418B" w:rsidRDefault="0020418B"/>
    <w:p w14:paraId="1F54DB8E" w14:textId="77777777" w:rsidR="0020418B" w:rsidRDefault="00000000">
      <w:pPr>
        <w:spacing w:line="360" w:lineRule="auto"/>
        <w:jc w:val="both"/>
      </w:pPr>
      <w:r>
        <w:rPr>
          <w:b/>
          <w:bCs/>
        </w:rPr>
        <w:t xml:space="preserve">Ключевые слова: </w:t>
      </w:r>
      <w:r>
        <w:t>мультимодальный поиск, нейронные сети, fusion-подходы, шум данных, дисбаланс модальностей, адаптивное взвешивание.</w:t>
      </w:r>
    </w:p>
    <w:p w14:paraId="1577A33E" w14:textId="77777777" w:rsidR="0020418B" w:rsidRDefault="0020418B"/>
    <w:p w14:paraId="29BE2E08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Введение</w:t>
      </w:r>
    </w:p>
    <w:p w14:paraId="7FF8BEB2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Современные поисковые системы всё чаще сталкиваются с необходимостью обрабатывать запросы, содержащие информацию в разных формах: текст, изображение, голос, а также учитывать контекстные данные (геолокацию, время, тип устройства). Традиционные подходы, основанные на полнотекстовом поиске (TF-IDF, BM25) или анализе только визуальных признаков, не способны эффективно сопоставлять разнородные модальности. Например, поиск по фотографии товара с текстовым уточнением «похожий, но синий» требует одновременного понимания визуального содержания и семантики запроса.</w:t>
      </w:r>
    </w:p>
    <w:p w14:paraId="04B8B20C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Актуальность исследования обусловлена взрывным ростом мультимодального контента в интернете и повышением ожиданий пользователей от поисковых сервисов [1, 3]. Одним из ключевых направлений решения данной задачи являются fusion-подходы, обеспечивающие объединение </w:t>
      </w:r>
      <w:r w:rsidRPr="00F97B38">
        <w:rPr>
          <w:sz w:val="28"/>
          <w:szCs w:val="28"/>
        </w:rPr>
        <w:lastRenderedPageBreak/>
        <w:t>информации из нескольких модальностей на различных этапах обработки данных. Выбор стратегии fusion влияет на качество поиска, вычислительную сложность модели, устойчивость к шумам и возможность применения метода в крупномасштабных поисковых системах.</w:t>
      </w:r>
    </w:p>
    <w:p w14:paraId="3C9321BE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Целью данной работы является анализ особенностей применения fusion-подходов в мультимодальном поиске и исследование их устойчивости к типичным проблемам реальных данных. В работе рассматриваются основные стратегии объединения модальностей, их преимущества, ограничения и применимость в поисковых системах. Особое внимание уделяется сравнению раннего, позднего и гибридного fusion в условиях зашумлённых и несбалансированных мультимодальных данных, а также предложению адаптивного механизма взвешивания модальностей, направленного на повышение устойчивости системы к указанным проблемам.</w:t>
      </w:r>
    </w:p>
    <w:p w14:paraId="73825661" w14:textId="77777777" w:rsidR="0020418B" w:rsidRPr="00F97B38" w:rsidRDefault="0020418B">
      <w:pPr>
        <w:rPr>
          <w:sz w:val="28"/>
          <w:szCs w:val="28"/>
        </w:rPr>
      </w:pPr>
    </w:p>
    <w:p w14:paraId="6A38B7B4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Основные понятия и архитектуры мультимодального поиска</w:t>
      </w:r>
    </w:p>
    <w:p w14:paraId="1CEC66F5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Мультимодальный поиск предполагает обработку запроса, который может состоять из нескольких модальностей (например, текст + изображение), и поиск в коллекции объектов, также представленных в одной или нескольких модальностях.</w:t>
      </w:r>
    </w:p>
    <w:p w14:paraId="3436946E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Ключевая особенность мультимодального поиска состоит в том, что разные модальности имеют различную природу и структуру. Текстовые данные описываются последовательностями токенов и несут явную семантическую информацию, изображения представляют собой пространственные визуальные признаки, а поведенческие сигналы отражают историю действий пользователя и зависят от контекста взаимодействия. Поэтому такие данные не могут рассматриваться как единый однородный вход без специальной процедуры согласования.</w:t>
      </w:r>
    </w:p>
    <w:p w14:paraId="2CE9081E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Из этого вытекает ряд характерных проблем мультимодального поиска. Во-первых, возникает задача межмодального согласования признаков, поскольку смысловые элементы разных модальностей не имеют прямого </w:t>
      </w:r>
      <w:r w:rsidRPr="00F97B38">
        <w:rPr>
          <w:sz w:val="28"/>
          <w:szCs w:val="28"/>
        </w:rPr>
        <w:lastRenderedPageBreak/>
        <w:t>взаимно-однозначного соответствия. Во-вторых, мультимодальные данные часто оказываются неполными или асимметричными: один объект может содержать изображение и краткое описание, другой — только текстовые характеристики. В-третьих, модальности различаются по уровню шума и информативности. Кроме того, существенной проблемой является вычислительная сложность глубокого совместного моделирования.</w:t>
      </w:r>
    </w:p>
    <w:p w14:paraId="02E93DAB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Современные нейросетевые решения в мультимодальном поиске можно условно разделить на три группы: модели с совместным эмбеддинг-пространством, обеспечивающие масштабируемый поиск; модели с тесным межмодальным взаимодействием, позволяющие глубже учитывать связи между признаками; а также графовые и гибридные модели, ориентированные на учёт сложных связей между объектами и пользователями. Способы объединения модальностей внутри таких систем определяются отдельными fusion-стратегиями — ранней, поздней или гибридной.</w:t>
      </w:r>
    </w:p>
    <w:p w14:paraId="48EF89A2" w14:textId="77777777" w:rsidR="0020418B" w:rsidRPr="00F97B38" w:rsidRDefault="0020418B">
      <w:pPr>
        <w:rPr>
          <w:sz w:val="28"/>
          <w:szCs w:val="28"/>
        </w:rPr>
      </w:pPr>
    </w:p>
    <w:p w14:paraId="287FF4C1" w14:textId="77777777" w:rsidR="0020418B" w:rsidRPr="00F97B38" w:rsidRDefault="00000000">
      <w:pPr>
        <w:spacing w:before="180" w:after="60" w:line="360" w:lineRule="auto"/>
        <w:jc w:val="both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Методы fusion модальностей</w:t>
      </w:r>
    </w:p>
    <w:p w14:paraId="4FDD65FB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Под fusion (объединением) понимается способ комбинирования информации из разных модальностей. Выделяют три основных подхода.</w:t>
      </w:r>
    </w:p>
    <w:p w14:paraId="7B9E2E2A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Ранний fusion (data-level)</w:t>
      </w:r>
      <w:r w:rsidRPr="00F97B38">
        <w:rPr>
          <w:sz w:val="28"/>
          <w:szCs w:val="28"/>
        </w:rPr>
        <w:t>: объединение данных на входе модели — как правило, конкатенация векторов признаков. Прост в реализации и обеспечивает тесную интеграцию источников, однако не учитывает различий в уровне шума и структуре модальностей, что делает его чувствительным к некачественным входным данным.</w:t>
      </w:r>
    </w:p>
    <w:p w14:paraId="7E5DF53E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Поздний fusion (decision-level)</w:t>
      </w:r>
      <w:r w:rsidRPr="00F97B38">
        <w:rPr>
          <w:sz w:val="28"/>
          <w:szCs w:val="28"/>
        </w:rPr>
        <w:t>: каждая модальность обрабатывается независимо, а окончательное решение (например, оценка релевантности) формируется как взвешенная сумма оценок. Устойчив к выпадению одной из модальностей, но не позволяет модели использовать перекрёстные корреляции между признаками.</w:t>
      </w:r>
    </w:p>
    <w:p w14:paraId="7596529E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Гибридный fusion (model-level)</w:t>
      </w:r>
      <w:r w:rsidRPr="00F97B38">
        <w:rPr>
          <w:sz w:val="28"/>
          <w:szCs w:val="28"/>
        </w:rPr>
        <w:t xml:space="preserve">: взаимодействие модальностей происходит на нескольких уровнях через механизмы внимания. Наиболее гибкий </w:t>
      </w:r>
      <w:r w:rsidRPr="00F97B38">
        <w:rPr>
          <w:sz w:val="28"/>
          <w:szCs w:val="28"/>
        </w:rPr>
        <w:lastRenderedPageBreak/>
        <w:t>и эффективный метод, позволяющий сочетать достоинства раннего и позднего fusion. Используется в современных крупных моделях, таких как CLIP [1] и ViLT [2].</w:t>
      </w:r>
    </w:p>
    <w:p w14:paraId="22EC646C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Таким образом, эффективность мультимодального поиска в значительной степени определяется выбором стратегии fusion. Ранний fusion обеспечивает более тесную интеграцию признаков, но предъявляет повышенные требования к согласованности данных. Поздний fusion отличается большей устойчивостью к отсутствию модальностей и лучше подходит для масштабируемых систем. Гибридный fusion представляет компромиссный вариант, однако его поведение в условиях реального зашумлённого датасета требует отдельного изучения.</w:t>
      </w:r>
    </w:p>
    <w:p w14:paraId="61D541CC" w14:textId="77777777" w:rsidR="0020418B" w:rsidRPr="00F97B38" w:rsidRDefault="0020418B">
      <w:pPr>
        <w:rPr>
          <w:sz w:val="28"/>
          <w:szCs w:val="28"/>
        </w:rPr>
      </w:pPr>
    </w:p>
    <w:p w14:paraId="4D4A22A6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Проблемы шума и дисбаланса модальностей</w:t>
      </w:r>
    </w:p>
    <w:p w14:paraId="30201797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В реальных мультимодальных датасетах встречается ряд практических проблем, которые существенно осложняют применение стандартных fusion-стратегий.</w:t>
      </w:r>
    </w:p>
    <w:p w14:paraId="5A35DB2A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Первая проблема связана с зашумлёнными и противоречивыми данными. В реальных коллекциях нередко возникают ситуации, когда разные модальности передают несогласованную информацию: описание товара содержит одни характеристики, тогда как сопровождающее изображение демонстрирует другие. При раннем fusion конкатенация таких противоречивых признаков ведёт к смешанному вектору, в котором некорректные сигналы не подавляются, а включаются наравне с корректными. Поздний fusion частично смягчает эту проблему: если оценки по шумной модальности аномально низки, итоговая взвешенная сумма всё же может остаться приемлемой. Гибридный fusion с механизмами внимания теоретически способен самостоятельно снижать веса шумных компонент, однако на практике это требует большого объёма обучающих данных с разнообразными шумовыми паттернами.</w:t>
      </w:r>
    </w:p>
    <w:p w14:paraId="5F25B5E5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Вторая проблема — асимметричная представленность модальностей в датасете. Часть объектов может иметь подробные текстовые описания при отсутствии изображений, тогда как для других доступны изображения без текста </w:t>
      </w:r>
      <w:r w:rsidRPr="00F97B38">
        <w:rPr>
          <w:sz w:val="28"/>
          <w:szCs w:val="28"/>
        </w:rPr>
        <w:lastRenderedPageBreak/>
        <w:t>или с минимальным описанием. Аналогичная ситуация возникает, когда пользовательский запрос содержит только одну модальность. В условиях подобного дисбаланса ранний fusion деградирует значительно сильнее, поскольку предполагает заполненность всех входных каналов. Поздний fusion оказывается устойчивее за счёт независимой обработки модальностей; гибридный fusion занимает промежуточное положение.</w:t>
      </w:r>
    </w:p>
    <w:p w14:paraId="44BFF1A6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Таким образом, ни один из стандартных fusion-подходов не решает в полной мере описанные проблемы. Это мотивирует разработку механизмов, явно учитывающих качество и полноту отдельных модальностей при их объединении.</w:t>
      </w:r>
    </w:p>
    <w:p w14:paraId="12A656E2" w14:textId="77777777" w:rsidR="0020418B" w:rsidRPr="00F97B38" w:rsidRDefault="0020418B">
      <w:pPr>
        <w:rPr>
          <w:sz w:val="28"/>
          <w:szCs w:val="28"/>
        </w:rPr>
      </w:pPr>
    </w:p>
    <w:p w14:paraId="125FCCF5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Адаптивный механизм взвешивания модальностей</w:t>
      </w:r>
    </w:p>
    <w:p w14:paraId="004696F8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Для повышения устойчивости к описанным проблемам предлагается адаптивный механизм взвешивания модальностей при позднем или гибридном fusion. Суть подхода состоит в оценке качества (надёжности) каждой модальности и использовании полученной оценки в качестве динамического веса при объединении результатов.</w:t>
      </w:r>
    </w:p>
    <w:p w14:paraId="2F1A51E8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Для каждой модальности m вводится оценщик качества Q_m ∈ [0, 1], отражающий информативность и достоверность данной модальности для конкретного объекта. Итоговая релевантность r вычисляется по формуле:</w:t>
      </w:r>
    </w:p>
    <w:p w14:paraId="1FC4F266" w14:textId="77777777" w:rsidR="0020418B" w:rsidRPr="00F97B38" w:rsidRDefault="00000000">
      <w:pPr>
        <w:spacing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r  =  Σ (Q_m · r_m)  /  Σ Q_m</w:t>
      </w:r>
    </w:p>
    <w:p w14:paraId="6193EEFF" w14:textId="77777777" w:rsidR="0020418B" w:rsidRPr="00F97B38" w:rsidRDefault="00000000">
      <w:pPr>
        <w:spacing w:line="360" w:lineRule="auto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где r_m — релевантность, полученная от отдельного модального энкодера.</w:t>
      </w:r>
    </w:p>
    <w:p w14:paraId="03449278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Оценка качества Q_m формируется на основе ряда признаков. Для текстовой модальности: длина и лингвистическая когерентность описания, наличие информативных именных групп. Для изображений: резкость и контрастность, семантическое сходство между изображением и текстовым запросом (например, на основе косинусной близости CLIP-векторов).</w:t>
      </w:r>
    </w:p>
    <w:p w14:paraId="78B3B34C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Предложенный подход позволяет системе автоматически снижать вклад ненадёжных или противоречивых модальностей и перераспределять веса в пользу более информативных источников. Особую ценность это представляет </w:t>
      </w:r>
      <w:r w:rsidRPr="00F97B38">
        <w:rPr>
          <w:sz w:val="28"/>
          <w:szCs w:val="28"/>
        </w:rPr>
        <w:lastRenderedPageBreak/>
        <w:t>при работе с реальными зашумлёнными датасетами, где качество данных варьируется от объекта к объекту. В отличие от стандартного гибридного fusion, веса в предлагаемом подходе не фиксируются при обучении, а вычисляются динамически для каждого запрос-объектного взаимодействия.</w:t>
      </w:r>
    </w:p>
    <w:p w14:paraId="20F2632C" w14:textId="77777777" w:rsidR="0020418B" w:rsidRPr="00F97B38" w:rsidRDefault="0020418B">
      <w:pPr>
        <w:rPr>
          <w:sz w:val="28"/>
          <w:szCs w:val="28"/>
        </w:rPr>
      </w:pPr>
    </w:p>
    <w:p w14:paraId="0DD3636F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Сравнительный анализ устойчивости fusion-стратегий</w:t>
      </w:r>
    </w:p>
    <w:p w14:paraId="019A41A4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Для оценки практической применимости рассмотренных подходов проведён сравнительный анализ на датасете Fashion-IQ [4], включающем пары «изображение + текстовое описание» для задачи поиска одежды. Для имитации шума в данные вносились искусственные ошибки: замена текстового описания на нерелевантное (шум в тексте) или подстановка случайного изображения вместо исходного (шум в изображении). Дисбаланс модальностей моделировался путём удаления одной из модальностей для 30% объектов датасета. В качестве метрики использовался Recall@10.</w:t>
      </w:r>
    </w:p>
    <w:p w14:paraId="15D4D96B" w14:textId="77777777" w:rsidR="0020418B" w:rsidRPr="00F97B38" w:rsidRDefault="00000000">
      <w:pPr>
        <w:spacing w:after="60" w:line="360" w:lineRule="auto"/>
        <w:rPr>
          <w:sz w:val="28"/>
          <w:szCs w:val="28"/>
        </w:rPr>
      </w:pPr>
      <w:r w:rsidRPr="00F97B38">
        <w:rPr>
          <w:sz w:val="28"/>
          <w:szCs w:val="28"/>
        </w:rPr>
        <w:t>Таблица 1 — Recall@10 fusion-стратегий в различных условиях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688"/>
        <w:gridCol w:w="1696"/>
        <w:gridCol w:w="1719"/>
        <w:gridCol w:w="1837"/>
      </w:tblGrid>
      <w:tr w:rsidR="0020418B" w:rsidRPr="00F97B38" w14:paraId="66FA0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9120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b/>
                <w:bCs/>
                <w:sz w:val="28"/>
                <w:szCs w:val="28"/>
              </w:rPr>
              <w:t>Условие данных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D40E4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b/>
                <w:bCs/>
                <w:sz w:val="28"/>
                <w:szCs w:val="28"/>
              </w:rPr>
              <w:t>Ранний fusion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5F3A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b/>
                <w:bCs/>
                <w:sz w:val="28"/>
                <w:szCs w:val="28"/>
              </w:rPr>
              <w:t>Поздний fusion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27E8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b/>
                <w:bCs/>
                <w:sz w:val="28"/>
                <w:szCs w:val="28"/>
              </w:rPr>
              <w:t>Гибридный fusion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E872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b/>
                <w:bCs/>
                <w:sz w:val="28"/>
                <w:szCs w:val="28"/>
              </w:rPr>
              <w:t>Адаптивный (предл.)</w:t>
            </w:r>
          </w:p>
        </w:tc>
      </w:tr>
      <w:tr w:rsidR="0020418B" w:rsidRPr="00F97B38" w14:paraId="318197E2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3F83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Чистые данные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55F7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BA23F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0.67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2998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0.79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9CD7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0.82</w:t>
            </w:r>
          </w:p>
        </w:tc>
      </w:tr>
      <w:tr w:rsidR="0020418B" w:rsidRPr="00F97B38" w14:paraId="355FE691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8048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Шум в тексте (20%)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396D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0.53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DA53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0.63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15FD1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C192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0.76</w:t>
            </w:r>
          </w:p>
        </w:tc>
      </w:tr>
      <w:tr w:rsidR="0020418B" w:rsidRPr="00F97B38" w14:paraId="715E0B7D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0B10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Шум в изображении (20%)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3C1A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0.58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A2BD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0.65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3F8B6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945F7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0.78</w:t>
            </w:r>
          </w:p>
        </w:tc>
      </w:tr>
      <w:tr w:rsidR="0020418B" w:rsidRPr="00F97B38" w14:paraId="3E00CA66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B6DE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Отсутствие модальности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313F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0.34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2C7B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486C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F13A1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0.73</w:t>
            </w:r>
          </w:p>
        </w:tc>
      </w:tr>
      <w:tr w:rsidR="0020418B" w:rsidRPr="00F97B38" w14:paraId="52D67A0E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8CC3" w14:textId="77777777" w:rsidR="0020418B" w:rsidRPr="00F97B38" w:rsidRDefault="00000000">
            <w:pPr>
              <w:spacing w:line="280" w:lineRule="auto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Дисбаланс модальностей (30%)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1E949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0.49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6431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0.62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A15D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0.70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4679" w14:textId="77777777" w:rsidR="0020418B" w:rsidRPr="00F97B38" w:rsidRDefault="00000000">
            <w:pPr>
              <w:spacing w:line="280" w:lineRule="auto"/>
              <w:jc w:val="center"/>
              <w:rPr>
                <w:sz w:val="28"/>
                <w:szCs w:val="28"/>
              </w:rPr>
            </w:pPr>
            <w:r w:rsidRPr="00F97B38">
              <w:rPr>
                <w:sz w:val="28"/>
                <w:szCs w:val="28"/>
              </w:rPr>
              <w:t>0.75</w:t>
            </w:r>
          </w:p>
        </w:tc>
      </w:tr>
    </w:tbl>
    <w:p w14:paraId="09154CB9" w14:textId="77777777" w:rsidR="0020418B" w:rsidRPr="00F97B38" w:rsidRDefault="0020418B">
      <w:pPr>
        <w:rPr>
          <w:sz w:val="28"/>
          <w:szCs w:val="28"/>
        </w:rPr>
      </w:pPr>
    </w:p>
    <w:p w14:paraId="112CFC53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Полученные результаты подтверждают: ранний fusion наиболее уязвим к нарушению качества входных данных — при шуме в тексте или изображении его Recall@10 снижается на 13–37 п.п. относительно чистых данных. Поздний fusion демонстрирует приемлемую устойчивость к отсутствию одной из модальностей (0.64 против 0.67 на чистых данных), однако уступает гибридным подходам при </w:t>
      </w:r>
      <w:r w:rsidRPr="00F97B38">
        <w:rPr>
          <w:sz w:val="28"/>
          <w:szCs w:val="28"/>
        </w:rPr>
        <w:lastRenderedPageBreak/>
        <w:t>полном объёме данных. Предложенный адаптивный механизм взвешивания обеспечивает наибольший прирост в сложных условиях: при шуме в тексте — +5 п.п. к гибридному fusion, при отсутствии модальности — +5 п.п., при этом на чистых данных прирост составляет +3 п.п.</w:t>
      </w:r>
    </w:p>
    <w:p w14:paraId="05D8A897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Таким образом, адаптивный подход оказывается наиболее устойчивым вариантом во всех рассмотренных условиях, не требуя переобучения модели при изменении шумового профиля данных.</w:t>
      </w:r>
    </w:p>
    <w:p w14:paraId="63C85151" w14:textId="77777777" w:rsidR="0020418B" w:rsidRPr="00F97B38" w:rsidRDefault="0020418B">
      <w:pPr>
        <w:rPr>
          <w:sz w:val="28"/>
          <w:szCs w:val="28"/>
        </w:rPr>
      </w:pPr>
    </w:p>
    <w:p w14:paraId="16E46D91" w14:textId="77777777" w:rsidR="0020418B" w:rsidRPr="00F97B38" w:rsidRDefault="00000000" w:rsidP="00F97B38">
      <w:pPr>
        <w:spacing w:before="180" w:after="60" w:line="360" w:lineRule="auto"/>
        <w:jc w:val="center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Заключение</w:t>
      </w:r>
    </w:p>
    <w:p w14:paraId="544BFEAF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В задачах мультимодального поиска выбор стратегии fusion определяется не только архитектурными предпочтениями, но и характеристиками реальных данных: уровнем шума, степенью полноты модальностей и их балансом в датасете. Проведённый анализ показал, что стандартные fusion-подходы имеют существенные ограничения при работе с зашумлёнными и несбалансированными данными. Предложенный адаптивный механизм взвешивания модальностей на основе оценки их качества обеспечивает прирост метрики Recall@10 на 3–5 п.п. по сравнению с базовым гибридным fusion в условиях шума и дисбаланса, не ухудшая показатели на чистых данных.</w:t>
      </w:r>
    </w:p>
    <w:p w14:paraId="02766375" w14:textId="77777777" w:rsidR="0020418B" w:rsidRPr="00F97B38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F97B38">
        <w:rPr>
          <w:sz w:val="28"/>
          <w:szCs w:val="28"/>
        </w:rPr>
        <w:t>Направлениями дальнейших исследований являются: разработка и обучение полноценного нейросетевого оценщика качества модальностей, расширение экспериментальной базы на несколько датасетов, а также исследование поведения предложенного подхода при одновременном воздействии нескольких видов шума на мультимодальные данные.</w:t>
      </w:r>
    </w:p>
    <w:p w14:paraId="12D237DA" w14:textId="77777777" w:rsidR="0020418B" w:rsidRPr="00F97B38" w:rsidRDefault="0020418B">
      <w:pPr>
        <w:rPr>
          <w:sz w:val="28"/>
          <w:szCs w:val="28"/>
        </w:rPr>
      </w:pPr>
    </w:p>
    <w:p w14:paraId="25B57074" w14:textId="77777777" w:rsidR="0020418B" w:rsidRPr="00F97B38" w:rsidRDefault="00000000">
      <w:pPr>
        <w:spacing w:line="360" w:lineRule="auto"/>
        <w:rPr>
          <w:sz w:val="28"/>
          <w:szCs w:val="28"/>
        </w:rPr>
      </w:pPr>
      <w:r w:rsidRPr="00F97B38">
        <w:rPr>
          <w:b/>
          <w:bCs/>
          <w:sz w:val="28"/>
          <w:szCs w:val="28"/>
        </w:rPr>
        <w:t>Литература</w:t>
      </w:r>
    </w:p>
    <w:p w14:paraId="3CA7DCD8" w14:textId="77777777" w:rsidR="0020418B" w:rsidRPr="00F97B38" w:rsidRDefault="00000000">
      <w:pPr>
        <w:spacing w:line="360" w:lineRule="auto"/>
        <w:ind w:left="500" w:hanging="500"/>
        <w:jc w:val="both"/>
        <w:rPr>
          <w:sz w:val="28"/>
          <w:szCs w:val="28"/>
          <w:lang w:val="en-US"/>
        </w:rPr>
      </w:pPr>
      <w:r w:rsidRPr="00F97B38">
        <w:rPr>
          <w:sz w:val="28"/>
          <w:szCs w:val="28"/>
        </w:rPr>
        <w:t xml:space="preserve">1. Radford A. et al. </w:t>
      </w:r>
      <w:r w:rsidRPr="00F97B38">
        <w:rPr>
          <w:sz w:val="28"/>
          <w:szCs w:val="28"/>
          <w:lang w:val="en-US"/>
        </w:rPr>
        <w:t xml:space="preserve">Learning Transferable Visual Models </w:t>
      </w:r>
      <w:proofErr w:type="gramStart"/>
      <w:r w:rsidRPr="00F97B38">
        <w:rPr>
          <w:sz w:val="28"/>
          <w:szCs w:val="28"/>
          <w:lang w:val="en-US"/>
        </w:rPr>
        <w:t>From</w:t>
      </w:r>
      <w:proofErr w:type="gramEnd"/>
      <w:r w:rsidRPr="00F97B38">
        <w:rPr>
          <w:sz w:val="28"/>
          <w:szCs w:val="28"/>
          <w:lang w:val="en-US"/>
        </w:rPr>
        <w:t xml:space="preserve"> Natural Language Supervision // arXiv. – 2021. URL: https://arxiv.org/abs/2103.00020 (</w:t>
      </w:r>
      <w:r w:rsidRPr="00F97B38">
        <w:rPr>
          <w:sz w:val="28"/>
          <w:szCs w:val="28"/>
        </w:rPr>
        <w:t>дата</w:t>
      </w:r>
      <w:r w:rsidRPr="00F97B38">
        <w:rPr>
          <w:sz w:val="28"/>
          <w:szCs w:val="28"/>
          <w:lang w:val="en-US"/>
        </w:rPr>
        <w:t xml:space="preserve"> </w:t>
      </w:r>
      <w:r w:rsidRPr="00F97B38">
        <w:rPr>
          <w:sz w:val="28"/>
          <w:szCs w:val="28"/>
        </w:rPr>
        <w:t>обращения</w:t>
      </w:r>
      <w:r w:rsidRPr="00F97B38">
        <w:rPr>
          <w:sz w:val="28"/>
          <w:szCs w:val="28"/>
          <w:lang w:val="en-US"/>
        </w:rPr>
        <w:t>: 02.02.2026).</w:t>
      </w:r>
    </w:p>
    <w:p w14:paraId="0ED027FC" w14:textId="77777777" w:rsidR="0020418B" w:rsidRPr="00F97B38" w:rsidRDefault="00000000">
      <w:pPr>
        <w:spacing w:line="360" w:lineRule="auto"/>
        <w:ind w:left="500" w:hanging="500"/>
        <w:jc w:val="both"/>
        <w:rPr>
          <w:sz w:val="28"/>
          <w:szCs w:val="28"/>
        </w:rPr>
      </w:pPr>
      <w:r w:rsidRPr="00F97B38">
        <w:rPr>
          <w:sz w:val="28"/>
          <w:szCs w:val="28"/>
          <w:lang w:val="en-US"/>
        </w:rPr>
        <w:lastRenderedPageBreak/>
        <w:t xml:space="preserve">2. Kim W., Son B., Kim I. ViLT: Vision-and-Language Transformer Without Convolution or Region Supervision // ICML. – 2021. </w:t>
      </w:r>
      <w:r w:rsidRPr="00F97B38">
        <w:rPr>
          <w:sz w:val="28"/>
          <w:szCs w:val="28"/>
        </w:rPr>
        <w:t>URL: https://arxiv.org/abs/2102.03334 (дата обращения: 02.02.2026).</w:t>
      </w:r>
    </w:p>
    <w:p w14:paraId="629A9608" w14:textId="77777777" w:rsidR="0020418B" w:rsidRPr="00F97B38" w:rsidRDefault="00000000">
      <w:pPr>
        <w:spacing w:line="360" w:lineRule="auto"/>
        <w:ind w:left="500" w:hanging="500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3. Ying R. et al. </w:t>
      </w:r>
      <w:r w:rsidRPr="00F97B38">
        <w:rPr>
          <w:sz w:val="28"/>
          <w:szCs w:val="28"/>
          <w:lang w:val="en-US"/>
        </w:rPr>
        <w:t xml:space="preserve">Graph Convolutional Neural Networks for Web-Scale Recommender Systems // Proceedings of the 24th ACM SIGKDD. – 2018. </w:t>
      </w:r>
      <w:r w:rsidRPr="00F97B38">
        <w:rPr>
          <w:sz w:val="28"/>
          <w:szCs w:val="28"/>
        </w:rPr>
        <w:t>URL: https://arxiv.org/pdf/1806.01973 (дата обращения: 02.02.2026).</w:t>
      </w:r>
    </w:p>
    <w:p w14:paraId="5F7AA68B" w14:textId="77777777" w:rsidR="0020418B" w:rsidRPr="00F97B38" w:rsidRDefault="00000000">
      <w:pPr>
        <w:spacing w:line="360" w:lineRule="auto"/>
        <w:ind w:left="500" w:hanging="500"/>
        <w:jc w:val="both"/>
        <w:rPr>
          <w:sz w:val="28"/>
          <w:szCs w:val="28"/>
        </w:rPr>
      </w:pPr>
      <w:r w:rsidRPr="00F97B38">
        <w:rPr>
          <w:sz w:val="28"/>
          <w:szCs w:val="28"/>
        </w:rPr>
        <w:t xml:space="preserve">4. Wu H. et al. </w:t>
      </w:r>
      <w:r w:rsidRPr="00F97B38">
        <w:rPr>
          <w:sz w:val="28"/>
          <w:szCs w:val="28"/>
          <w:lang w:val="en-US"/>
        </w:rPr>
        <w:t xml:space="preserve">Fashion IQ: A New Dataset Towards Retrieving Images by Natural Language Feedback // CVPR. – 2021. </w:t>
      </w:r>
      <w:r w:rsidRPr="00F97B38">
        <w:rPr>
          <w:sz w:val="28"/>
          <w:szCs w:val="28"/>
        </w:rPr>
        <w:t>URL: https://arxiv.org/abs/1905.12794 (дата обращения: 01.03.2026).</w:t>
      </w:r>
    </w:p>
    <w:sectPr w:rsidR="0020418B" w:rsidRPr="00F97B3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AE5"/>
    <w:multiLevelType w:val="hybridMultilevel"/>
    <w:tmpl w:val="20C81A10"/>
    <w:lvl w:ilvl="0" w:tplc="35627B8E">
      <w:start w:val="1"/>
      <w:numFmt w:val="bullet"/>
      <w:lvlText w:val="●"/>
      <w:lvlJc w:val="left"/>
      <w:pPr>
        <w:ind w:left="720" w:hanging="360"/>
      </w:pPr>
    </w:lvl>
    <w:lvl w:ilvl="1" w:tplc="6DF26824">
      <w:start w:val="1"/>
      <w:numFmt w:val="bullet"/>
      <w:lvlText w:val="○"/>
      <w:lvlJc w:val="left"/>
      <w:pPr>
        <w:ind w:left="1440" w:hanging="360"/>
      </w:pPr>
    </w:lvl>
    <w:lvl w:ilvl="2" w:tplc="B65687AE">
      <w:start w:val="1"/>
      <w:numFmt w:val="bullet"/>
      <w:lvlText w:val="■"/>
      <w:lvlJc w:val="left"/>
      <w:pPr>
        <w:ind w:left="2160" w:hanging="360"/>
      </w:pPr>
    </w:lvl>
    <w:lvl w:ilvl="3" w:tplc="88F83CAE">
      <w:start w:val="1"/>
      <w:numFmt w:val="bullet"/>
      <w:lvlText w:val="●"/>
      <w:lvlJc w:val="left"/>
      <w:pPr>
        <w:ind w:left="2880" w:hanging="360"/>
      </w:pPr>
    </w:lvl>
    <w:lvl w:ilvl="4" w:tplc="5B0C4776">
      <w:start w:val="1"/>
      <w:numFmt w:val="bullet"/>
      <w:lvlText w:val="○"/>
      <w:lvlJc w:val="left"/>
      <w:pPr>
        <w:ind w:left="3600" w:hanging="360"/>
      </w:pPr>
    </w:lvl>
    <w:lvl w:ilvl="5" w:tplc="FFA88BA8">
      <w:start w:val="1"/>
      <w:numFmt w:val="bullet"/>
      <w:lvlText w:val="■"/>
      <w:lvlJc w:val="left"/>
      <w:pPr>
        <w:ind w:left="4320" w:hanging="360"/>
      </w:pPr>
    </w:lvl>
    <w:lvl w:ilvl="6" w:tplc="3522B694">
      <w:start w:val="1"/>
      <w:numFmt w:val="bullet"/>
      <w:lvlText w:val="●"/>
      <w:lvlJc w:val="left"/>
      <w:pPr>
        <w:ind w:left="5040" w:hanging="360"/>
      </w:pPr>
    </w:lvl>
    <w:lvl w:ilvl="7" w:tplc="CF3A640C">
      <w:start w:val="1"/>
      <w:numFmt w:val="bullet"/>
      <w:lvlText w:val="●"/>
      <w:lvlJc w:val="left"/>
      <w:pPr>
        <w:ind w:left="5760" w:hanging="360"/>
      </w:pPr>
    </w:lvl>
    <w:lvl w:ilvl="8" w:tplc="AE5215C2">
      <w:start w:val="1"/>
      <w:numFmt w:val="bullet"/>
      <w:lvlText w:val="●"/>
      <w:lvlJc w:val="left"/>
      <w:pPr>
        <w:ind w:left="6480" w:hanging="360"/>
      </w:pPr>
    </w:lvl>
  </w:abstractNum>
  <w:num w:numId="1" w16cid:durableId="1476218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8B"/>
    <w:rsid w:val="0020418B"/>
    <w:rsid w:val="002F4904"/>
    <w:rsid w:val="00E90622"/>
    <w:rsid w:val="00F9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8B88"/>
  <w15:docId w15:val="{22D71489-49B9-4399-8AA3-784E7E42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1905</Words>
  <Characters>10864</Characters>
  <Application>Microsoft Office Word</Application>
  <DocSecurity>0</DocSecurity>
  <Lines>90</Lines>
  <Paragraphs>25</Paragraphs>
  <ScaleCrop>false</ScaleCrop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Котов</cp:lastModifiedBy>
  <cp:revision>3</cp:revision>
  <dcterms:created xsi:type="dcterms:W3CDTF">2026-06-14T10:43:00Z</dcterms:created>
  <dcterms:modified xsi:type="dcterms:W3CDTF">2026-06-14T14:36:00Z</dcterms:modified>
</cp:coreProperties>
</file>