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69"/>
        <w:gridCol w:w="46"/>
        <w:gridCol w:w="259"/>
        <w:gridCol w:w="322"/>
        <w:gridCol w:w="706"/>
        <w:gridCol w:w="619"/>
        <w:gridCol w:w="130"/>
        <w:gridCol w:w="2733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59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77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33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07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{leader}</w:t>
            </w:r>
          </w:p>
        </w:tc>
        <w:tc>
          <w:tcPr>
            <w:tcW w:w="1906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63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90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82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67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06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63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90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82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81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{startTime}</w:t>
            </w:r>
          </w:p>
        </w:tc>
        <w:tc>
          <w:tcPr>
            <w:tcW w:w="4815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81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{endTime}</w:t>
            </w:r>
          </w:p>
        </w:tc>
        <w:tc>
          <w:tcPr>
            <w:tcW w:w="4815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68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6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{giving}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8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649"/>
        <w:gridCol w:w="67"/>
        <w:gridCol w:w="2600"/>
        <w:gridCol w:w="116"/>
        <w:gridCol w:w="73"/>
        <w:gridCol w:w="343"/>
        <w:gridCol w:w="1608"/>
        <w:gridCol w:w="601"/>
        <w:gridCol w:w="92"/>
        <w:gridCol w:w="566"/>
        <w:gridCol w:w="2384"/>
        <w:gridCol w:w="70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7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{giving}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2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{leader}</w:t>
            </w:r>
          </w:p>
        </w:tc>
        <w:tc>
          <w:tcPr>
            <w:tcW w:w="70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117"/>
        <w:gridCol w:w="889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7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3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7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{overhedLine}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5"/>
        <w:gridCol w:w="105"/>
        <w:gridCol w:w="1587"/>
        <w:gridCol w:w="796"/>
        <w:gridCol w:w="63"/>
        <w:gridCol w:w="1843"/>
        <w:gridCol w:w="432"/>
        <w:gridCol w:w="260"/>
        <w:gridCol w:w="1698"/>
        <w:gridCol w:w="587"/>
        <w:gridCol w:w="433"/>
        <w:gridCol w:w="991"/>
        <w:gridCol w:w="277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5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1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47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5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1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5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7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LibreOffice/7.5.3.2$Linux_X86_64 LibreOffice_project/50$Build-2</Application>
  <AppVersion>15.0000</AppVersion>
  <Pages>2</Pages>
  <Words>434</Words>
  <Characters>3385</Characters>
  <CharactersWithSpaces>3696</CharactersWithSpaces>
  <Paragraphs>181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2023-06-28T20:58:25Z</dcterms:modified>
  <cp:revision>94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