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94FA7" w14:textId="77777777" w:rsidR="00964F4A" w:rsidRPr="000C0114" w:rsidRDefault="00964F4A" w:rsidP="00964F4A">
      <w:pPr>
        <w:pStyle w:val="3"/>
        <w:rPr>
          <w:sz w:val="24"/>
          <w:szCs w:val="24"/>
          <w:lang w:val="de-DE"/>
        </w:rPr>
      </w:pPr>
      <w:r w:rsidRPr="000C0114">
        <w:rPr>
          <w:rStyle w:val="af0"/>
          <w:sz w:val="24"/>
          <w:szCs w:val="24"/>
          <w:lang w:val="de-DE"/>
        </w:rPr>
        <w:t>Zusammenfassung</w:t>
      </w:r>
    </w:p>
    <w:p w14:paraId="3AA193BC" w14:textId="77777777" w:rsidR="00964F4A" w:rsidRPr="000C0114" w:rsidRDefault="00964F4A" w:rsidP="00964F4A">
      <w:pPr>
        <w:pStyle w:val="ac"/>
        <w:rPr>
          <w:sz w:val="22"/>
          <w:szCs w:val="22"/>
          <w:lang w:val="de-DE"/>
        </w:rPr>
      </w:pPr>
      <w:r w:rsidRPr="000C0114">
        <w:rPr>
          <w:sz w:val="22"/>
          <w:szCs w:val="22"/>
          <w:lang w:val="de-DE"/>
        </w:rPr>
        <w:t>Die präanalytische Phase stellt das empfindlichste Glied im gesamten Prozess der Labordiagnostik dar. Nach Angaben der Fachliteratur entfallen bis zu 70 % aller Laborfehler auf diesen Abschnitt. Diese Fehler entstehen in den frühen Phasen – bei der Anforderung von Analysen, der Probenentnahme, beim Transport, bei der Vorbereitung oder Lagerung des Materials – und wirken sich unmittelbar auf die Qualität der Untersuchungsergebnisse aus. In der Folge kann dies zu einer falschen Diagnose und zu einer unangemessenen Behandlung des Patienten führen. Hauptursachen solcher Fehler sind traditionell der menschliche Faktor, fehlende Standardisierung sowie der manuelle Charakter vieler Arbeitsschritte. Dadurch werden die Abläufe nicht nur zeitaufwendig, sondern auch stark von der Aufmerksamkeit des Personals abhängig. Frühere Automatisierungsinitiativen konzentrierten sich meist auf den analytischen Teil, während die Präanalytik weitgehend eine „Risikozone“ blieb.</w:t>
      </w:r>
    </w:p>
    <w:p w14:paraId="63AD5382" w14:textId="77777777" w:rsidR="00964F4A" w:rsidRPr="000C0114" w:rsidRDefault="00964F4A" w:rsidP="00964F4A">
      <w:pPr>
        <w:pStyle w:val="ac"/>
        <w:rPr>
          <w:sz w:val="22"/>
          <w:szCs w:val="22"/>
          <w:lang w:val="de-DE"/>
        </w:rPr>
      </w:pPr>
      <w:r w:rsidRPr="000C0114">
        <w:rPr>
          <w:sz w:val="22"/>
          <w:szCs w:val="22"/>
          <w:lang w:val="de-DE"/>
        </w:rPr>
        <w:t>Im Rahmen dieser Arbeit wurde die Wirksamkeit einer umfassenden Automatisierung der präanalytischen Phase untersucht – als zentrales Instrument zur Fehlervermeidung und zur Steigerung der Gesamteffizienz des Laborbetriebs. Analysiert wurde die Implementierung eines automatisierten Systems, das kritische Prozesse wie Probenidentifikation, Etikettierung, Zentrifugation, Serum-/Plasmatrennung und Sortierung abdeckt. Zur Bewertung der Effizienz wurden Kennzahlen wie die Häufigkeit präanalytischer Fehler, die Durchlaufzeit von Laboraufträgen und die Gesamtleistung der Laborabteilung vor und nach der Einführung des Systems verglichen.</w:t>
      </w:r>
    </w:p>
    <w:p w14:paraId="0B69959F" w14:textId="77777777" w:rsidR="00964F4A" w:rsidRPr="000C0114" w:rsidRDefault="00964F4A" w:rsidP="00964F4A">
      <w:pPr>
        <w:pStyle w:val="ac"/>
        <w:rPr>
          <w:sz w:val="22"/>
          <w:szCs w:val="22"/>
          <w:lang w:val="de-DE"/>
        </w:rPr>
      </w:pPr>
      <w:r w:rsidRPr="000C0114">
        <w:rPr>
          <w:sz w:val="22"/>
          <w:szCs w:val="22"/>
          <w:lang w:val="de-DE"/>
        </w:rPr>
        <w:t>Die Ergebnisse zeigen einen statistisch signifikanten und deutlichen Rückgang der präanalytischen Fehler, insbesondere in den Kategorien fehlerhafte Identifikation und Proben minderer Qualität (z. B. Hämolyse, unzureichendes Volumen). Das automatisierte System ermöglichte eine bislang unerreichte Standardisierung von Parametern wie Zentrifugationszeit und -geschwindigkeit, was direkt zu einer Verbesserung der Probenqualität führte. Gleichzeitig konnte die Bearbeitungszeit von Aufträgen merklich verkürzt und die Laborleistung durch den kontinuierlichen 24-Stunden-Betrieb der Geräte sowie durch optimierte Arbeitsabläufe deutlich erhöht werden. Die Integration des Systems in das Laborinformationssystem (LIS) gewährleistete die vollständige Rückverfolgbarkeit jeder einzelnen Probe über alle Phasen hinweg.</w:t>
      </w:r>
    </w:p>
    <w:p w14:paraId="6C9D9DBF" w14:textId="77777777" w:rsidR="00964F4A" w:rsidRPr="000C0114" w:rsidRDefault="00964F4A" w:rsidP="00964F4A">
      <w:pPr>
        <w:pStyle w:val="ac"/>
        <w:rPr>
          <w:sz w:val="22"/>
          <w:szCs w:val="22"/>
          <w:lang w:val="de-DE"/>
        </w:rPr>
      </w:pPr>
      <w:r w:rsidRPr="000C0114">
        <w:rPr>
          <w:sz w:val="22"/>
          <w:szCs w:val="22"/>
          <w:lang w:val="de-DE"/>
        </w:rPr>
        <w:t>Diese Untersuchung belegt, dass die Automatisierung der präanalytischen Phase nicht nur eine technologische Modernisierung, sondern eine strategische Entscheidung darstellt, die Qualität und Effizienz der Labordiagnostik grundlegend verbessert und somit unmittelbar zur Patientensicherheit beiträgt. Investitionen in präanalytische Automatisierung sind daher als notwendiger und gerechtfertigter Schritt für moderne klinisch-diagnostische Labore anzusehen. Sie schaffen zugleich die Basis für die zukünftige Integration fortschrittlicher Technologien wie künstlicher Intelligenz und prädiktiver Analytik.</w:t>
      </w:r>
    </w:p>
    <w:p w14:paraId="6793C7BF" w14:textId="77777777" w:rsidR="005353DA" w:rsidRDefault="005353DA" w:rsidP="00964F4A">
      <w:pPr>
        <w:pStyle w:val="ac"/>
        <w:rPr>
          <w:lang w:val="de-DE"/>
        </w:rPr>
      </w:pPr>
    </w:p>
    <w:p w14:paraId="0A02B4BC" w14:textId="77777777" w:rsidR="005353DA" w:rsidRDefault="005353DA" w:rsidP="00964F4A">
      <w:pPr>
        <w:pStyle w:val="ac"/>
        <w:rPr>
          <w:lang w:val="de-DE"/>
        </w:rPr>
      </w:pPr>
    </w:p>
    <w:p w14:paraId="2F9CC610" w14:textId="77777777" w:rsidR="005353DA" w:rsidRDefault="005353DA" w:rsidP="00964F4A">
      <w:pPr>
        <w:pStyle w:val="ac"/>
        <w:rPr>
          <w:lang w:val="de-DE"/>
        </w:rPr>
      </w:pPr>
    </w:p>
    <w:p w14:paraId="345E5906" w14:textId="77777777" w:rsidR="000C0114" w:rsidRDefault="000C0114" w:rsidP="00964F4A">
      <w:pPr>
        <w:pStyle w:val="ac"/>
        <w:rPr>
          <w:lang w:val="de-DE"/>
        </w:rPr>
      </w:pPr>
    </w:p>
    <w:p w14:paraId="244A0A07" w14:textId="77777777" w:rsidR="000C0114" w:rsidRDefault="000C0114" w:rsidP="00964F4A">
      <w:pPr>
        <w:pStyle w:val="ac"/>
        <w:rPr>
          <w:lang w:val="de-DE"/>
        </w:rPr>
      </w:pPr>
    </w:p>
    <w:p w14:paraId="1A2987CC" w14:textId="77777777" w:rsidR="000C0114" w:rsidRDefault="000C0114" w:rsidP="00964F4A">
      <w:pPr>
        <w:pStyle w:val="ac"/>
        <w:rPr>
          <w:lang w:val="de-DE"/>
        </w:rPr>
      </w:pPr>
    </w:p>
    <w:p w14:paraId="0A60F319" w14:textId="77777777" w:rsidR="005353DA" w:rsidRDefault="005353DA" w:rsidP="00964F4A">
      <w:pPr>
        <w:pStyle w:val="ac"/>
        <w:rPr>
          <w:lang w:val="de-DE"/>
        </w:rPr>
      </w:pPr>
    </w:p>
    <w:p w14:paraId="2772B325" w14:textId="77777777" w:rsidR="005353DA" w:rsidRPr="000C0114" w:rsidRDefault="005353DA" w:rsidP="005353DA">
      <w:pPr>
        <w:pStyle w:val="3"/>
        <w:rPr>
          <w:sz w:val="24"/>
          <w:szCs w:val="24"/>
          <w:lang w:val="en-US"/>
        </w:rPr>
      </w:pPr>
      <w:r w:rsidRPr="000C0114">
        <w:rPr>
          <w:rStyle w:val="af0"/>
          <w:sz w:val="24"/>
          <w:szCs w:val="24"/>
          <w:lang w:val="en-US"/>
        </w:rPr>
        <w:lastRenderedPageBreak/>
        <w:t>Abstract</w:t>
      </w:r>
    </w:p>
    <w:p w14:paraId="764F5E91" w14:textId="77777777" w:rsidR="005353DA" w:rsidRPr="000C0114" w:rsidRDefault="005353DA" w:rsidP="005353DA">
      <w:pPr>
        <w:pStyle w:val="ac"/>
        <w:rPr>
          <w:sz w:val="22"/>
          <w:szCs w:val="22"/>
          <w:lang w:val="en-US"/>
        </w:rPr>
      </w:pPr>
      <w:r w:rsidRPr="000C0114">
        <w:rPr>
          <w:sz w:val="22"/>
          <w:szCs w:val="22"/>
          <w:lang w:val="en-US"/>
        </w:rPr>
        <w:t>The pre-analytical phase represents the most vulnerable link in the entire process of laboratory diagnostics. According to the literature, up to 70% of all laboratory errors occur during this stage. These errors arise in the early steps — during test ordering, sample collection, transport, preparation, or storage — and have a direct impact on the quality of test results. Consequently, they may lead to incorrect diagnoses and inappropriate treatment decisions. The main causes of pre-analytical errors are traditionally attributed to human factors, a lack of standardization, and the predominantly manual nature of many laboratory operations. As a result, processes are time-consuming and heavily dependent on the attentiveness of the personnel. Earlier automation efforts focused primarily on the analytical stage, while the pre-analytical phase remained a high-risk area.</w:t>
      </w:r>
    </w:p>
    <w:p w14:paraId="5DEBCF7E" w14:textId="77777777" w:rsidR="005353DA" w:rsidRPr="000C0114" w:rsidRDefault="005353DA" w:rsidP="005353DA">
      <w:pPr>
        <w:pStyle w:val="ac"/>
        <w:rPr>
          <w:sz w:val="22"/>
          <w:szCs w:val="22"/>
          <w:lang w:val="en-US"/>
        </w:rPr>
      </w:pPr>
      <w:r w:rsidRPr="000C0114">
        <w:rPr>
          <w:sz w:val="22"/>
          <w:szCs w:val="22"/>
          <w:lang w:val="en-US"/>
        </w:rPr>
        <w:t>In this study, we evaluated the effectiveness of comprehensive automation of the pre-analytical phase as a key instrument for preventing errors and increasing overall laboratory efficiency. The implementation of an automated system was analyzed, covering critical operations such as sample identification, labeling, centrifugation, serum/plasma separation, and sorting. To assess performance, key indicators were compared — including the rate of pre-analytical errors, turnaround time, and the laboratory’s overall throughput — before and after system implementation.</w:t>
      </w:r>
    </w:p>
    <w:p w14:paraId="3A84077D" w14:textId="77777777" w:rsidR="005353DA" w:rsidRPr="000C0114" w:rsidRDefault="005353DA" w:rsidP="005353DA">
      <w:pPr>
        <w:pStyle w:val="ac"/>
        <w:rPr>
          <w:sz w:val="22"/>
          <w:szCs w:val="22"/>
          <w:lang w:val="en-US"/>
        </w:rPr>
      </w:pPr>
      <w:r w:rsidRPr="000C0114">
        <w:rPr>
          <w:sz w:val="22"/>
          <w:szCs w:val="22"/>
          <w:lang w:val="en-US"/>
        </w:rPr>
        <w:t>The results demonstrate a statistically significant and substantial reduction in pre-analytical errors, particularly in the categories of misidentification and poor-quality samples (e.g., hemolyzed or underfilled specimens). The automated system achieved an unprecedented level of standardization in parameters such as centrifugation time and speed, directly improving sample quality. Moreover, there was a notable reduction in total turnaround time and a marked increase in laboratory throughput, made possible by 24/7 equipment operation and optimized workflows. Integration with the Laboratory Information System (LIS) ensured complete traceability of every sample at each stage of its processing.</w:t>
      </w:r>
    </w:p>
    <w:p w14:paraId="762023C5" w14:textId="77777777" w:rsidR="005353DA" w:rsidRPr="000C0114" w:rsidRDefault="005353DA" w:rsidP="005353DA">
      <w:pPr>
        <w:pStyle w:val="ac"/>
        <w:rPr>
          <w:sz w:val="22"/>
          <w:szCs w:val="22"/>
          <w:lang w:val="en-US"/>
        </w:rPr>
      </w:pPr>
      <w:r w:rsidRPr="000C0114">
        <w:rPr>
          <w:sz w:val="22"/>
          <w:szCs w:val="22"/>
          <w:lang w:val="en-US"/>
        </w:rPr>
        <w:t>This study demonstrates that automation of the pre-analytical phase is not merely a technological upgrade but a strategic decision that fundamentally enhances the quality and efficiency of laboratory diagnostics and, consequently, patient safety. Investments in pre-analytical automation are therefore a necessary and well-justified step for modern clinical laboratories, laying the foundation for the further integration of advanced technologies such as artificial intelligence and predictive analytics.</w:t>
      </w:r>
    </w:p>
    <w:p w14:paraId="67B2D2F0" w14:textId="77777777" w:rsidR="005353DA" w:rsidRDefault="005353DA" w:rsidP="00964F4A">
      <w:pPr>
        <w:pStyle w:val="ac"/>
        <w:rPr>
          <w:lang w:val="en-US"/>
        </w:rPr>
      </w:pPr>
    </w:p>
    <w:p w14:paraId="545385A9" w14:textId="77777777" w:rsidR="000C0114" w:rsidRDefault="000C0114" w:rsidP="00964F4A">
      <w:pPr>
        <w:pStyle w:val="ac"/>
        <w:rPr>
          <w:lang w:val="en-US"/>
        </w:rPr>
      </w:pPr>
    </w:p>
    <w:p w14:paraId="3E1B81D0" w14:textId="77777777" w:rsidR="000C0114" w:rsidRDefault="000C0114" w:rsidP="00964F4A">
      <w:pPr>
        <w:pStyle w:val="ac"/>
        <w:rPr>
          <w:lang w:val="en-US"/>
        </w:rPr>
      </w:pPr>
    </w:p>
    <w:p w14:paraId="51B93197" w14:textId="77777777" w:rsidR="000C0114" w:rsidRDefault="000C0114" w:rsidP="00964F4A">
      <w:pPr>
        <w:pStyle w:val="ac"/>
        <w:rPr>
          <w:lang w:val="en-US"/>
        </w:rPr>
      </w:pPr>
    </w:p>
    <w:p w14:paraId="31A39C55" w14:textId="77777777" w:rsidR="000C0114" w:rsidRDefault="000C0114" w:rsidP="00964F4A">
      <w:pPr>
        <w:pStyle w:val="ac"/>
        <w:rPr>
          <w:lang w:val="en-US"/>
        </w:rPr>
      </w:pPr>
    </w:p>
    <w:p w14:paraId="3D4EAA98" w14:textId="77777777" w:rsidR="005353DA" w:rsidRDefault="005353DA" w:rsidP="00964F4A">
      <w:pPr>
        <w:pStyle w:val="ac"/>
        <w:rPr>
          <w:lang w:val="en-US"/>
        </w:rPr>
      </w:pPr>
    </w:p>
    <w:p w14:paraId="4E907816" w14:textId="77777777" w:rsidR="005353DA" w:rsidRDefault="005353DA" w:rsidP="00964F4A">
      <w:pPr>
        <w:pStyle w:val="ac"/>
        <w:rPr>
          <w:lang w:val="en-US"/>
        </w:rPr>
      </w:pPr>
    </w:p>
    <w:p w14:paraId="33A5BC0A" w14:textId="77777777" w:rsidR="005353DA" w:rsidRDefault="005353DA" w:rsidP="00964F4A">
      <w:pPr>
        <w:pStyle w:val="ac"/>
        <w:rPr>
          <w:lang w:val="en-US"/>
        </w:rPr>
      </w:pPr>
    </w:p>
    <w:p w14:paraId="3928164A" w14:textId="77777777" w:rsidR="005353DA" w:rsidRDefault="005353DA" w:rsidP="00964F4A">
      <w:pPr>
        <w:pStyle w:val="ac"/>
        <w:rPr>
          <w:lang w:val="en-US"/>
        </w:rPr>
      </w:pPr>
    </w:p>
    <w:p w14:paraId="6490B119" w14:textId="77777777" w:rsidR="005353DA" w:rsidRDefault="005353DA" w:rsidP="00964F4A">
      <w:pPr>
        <w:pStyle w:val="ac"/>
        <w:rPr>
          <w:lang w:val="en-US"/>
        </w:rPr>
      </w:pPr>
    </w:p>
    <w:p w14:paraId="4322A5F3" w14:textId="77777777" w:rsidR="005353DA" w:rsidRDefault="005353DA" w:rsidP="00964F4A">
      <w:pPr>
        <w:pStyle w:val="ac"/>
        <w:rPr>
          <w:lang w:val="en-US"/>
        </w:rPr>
      </w:pPr>
    </w:p>
    <w:p w14:paraId="7FC8BD80" w14:textId="554613BE" w:rsidR="005353DA" w:rsidRPr="000C0114" w:rsidRDefault="005353DA" w:rsidP="005353DA">
      <w:pPr>
        <w:pStyle w:val="3"/>
        <w:rPr>
          <w:sz w:val="24"/>
          <w:szCs w:val="24"/>
          <w:lang w:val="de-DE"/>
        </w:rPr>
      </w:pPr>
      <w:r w:rsidRPr="000C0114">
        <w:rPr>
          <w:rStyle w:val="af0"/>
          <w:sz w:val="24"/>
          <w:szCs w:val="24"/>
          <w:lang w:val="de-DE"/>
        </w:rPr>
        <w:lastRenderedPageBreak/>
        <w:t>Eigenleistung</w:t>
      </w:r>
    </w:p>
    <w:p w14:paraId="531ADF1F" w14:textId="36A049F9" w:rsidR="005353DA" w:rsidRPr="000C0114" w:rsidRDefault="005353DA" w:rsidP="005353DA">
      <w:pPr>
        <w:pStyle w:val="ac"/>
        <w:rPr>
          <w:b/>
          <w:bCs/>
          <w:sz w:val="22"/>
          <w:szCs w:val="22"/>
          <w:lang w:val="de-DE"/>
        </w:rPr>
      </w:pPr>
      <w:r w:rsidRPr="000C0114">
        <w:rPr>
          <w:sz w:val="22"/>
          <w:szCs w:val="22"/>
          <w:lang w:val="de-DE"/>
        </w:rPr>
        <w:t xml:space="preserve">Alle Arbeiten, die mit der Analyse des Prozesses sowie mit der Erhebung und Auswertung der in dieser Diplomarbeit dargestellten Daten verbunden sind, wurden von mir, </w:t>
      </w:r>
      <w:r w:rsidRPr="000C0114">
        <w:rPr>
          <w:rStyle w:val="af0"/>
          <w:sz w:val="22"/>
          <w:szCs w:val="22"/>
          <w:lang w:val="de-DE"/>
        </w:rPr>
        <w:t>Alina Kovalenko</w:t>
      </w:r>
      <w:r w:rsidRPr="000C0114">
        <w:rPr>
          <w:sz w:val="22"/>
          <w:szCs w:val="22"/>
          <w:lang w:val="de-DE"/>
        </w:rPr>
        <w:t xml:space="preserve">, im Rahmen der Tätigkeit </w:t>
      </w:r>
      <w:r w:rsidRPr="000C0114">
        <w:rPr>
          <w:b/>
          <w:bCs/>
          <w:sz w:val="22"/>
          <w:szCs w:val="22"/>
          <w:lang w:val="de-DE"/>
        </w:rPr>
        <w:t>am Medizinisches Labor Dr. Paul Niedetzky</w:t>
      </w:r>
      <w:r w:rsidRPr="000C0114">
        <w:rPr>
          <w:sz w:val="22"/>
          <w:szCs w:val="22"/>
          <w:lang w:val="de-DE"/>
        </w:rPr>
        <w:t xml:space="preserve"> unter der wissenschaftlichen Betreuung von </w:t>
      </w:r>
      <w:r w:rsidRPr="000C0114">
        <w:rPr>
          <w:rStyle w:val="af0"/>
          <w:sz w:val="22"/>
          <w:szCs w:val="22"/>
          <w:lang w:val="de-DE"/>
        </w:rPr>
        <w:t xml:space="preserve">Univ.-Prof. Dr. Peter Bettelheim </w:t>
      </w:r>
      <w:r w:rsidRPr="000C0114">
        <w:rPr>
          <w:sz w:val="22"/>
          <w:szCs w:val="22"/>
          <w:lang w:val="de-DE"/>
        </w:rPr>
        <w:t xml:space="preserve">und mit technischer Unterstützung von </w:t>
      </w:r>
      <w:r w:rsidRPr="000C0114">
        <w:rPr>
          <w:rStyle w:val="af0"/>
          <w:sz w:val="22"/>
          <w:szCs w:val="22"/>
          <w:lang w:val="de-DE"/>
        </w:rPr>
        <w:t>Dr. med. Paul Niedetzky</w:t>
      </w:r>
      <w:r w:rsidRPr="000C0114">
        <w:rPr>
          <w:sz w:val="22"/>
          <w:szCs w:val="22"/>
          <w:lang w:val="de-DE"/>
        </w:rPr>
        <w:t xml:space="preserve"> selbstständig durchgeführt.</w:t>
      </w:r>
    </w:p>
    <w:p w14:paraId="48EE7942" w14:textId="77777777" w:rsidR="005353DA" w:rsidRPr="000C0114" w:rsidRDefault="005353DA" w:rsidP="005353DA">
      <w:pPr>
        <w:pStyle w:val="ac"/>
        <w:rPr>
          <w:sz w:val="22"/>
          <w:szCs w:val="22"/>
          <w:lang w:val="de-DE"/>
        </w:rPr>
      </w:pPr>
      <w:r w:rsidRPr="000C0114">
        <w:rPr>
          <w:sz w:val="22"/>
          <w:szCs w:val="22"/>
          <w:lang w:val="de-DE"/>
        </w:rPr>
        <w:t>Die Literaturrecherche, die vergleichende Bewertung der Laboreffizienz vor und nach der Automatisierung, die Verarbeitung und Systematisierung der gewonnenen Daten sowie die statistische Analyse wurden eigenständig von mir ausgeführt.</w:t>
      </w:r>
    </w:p>
    <w:p w14:paraId="7FAEC060" w14:textId="08CE4279" w:rsidR="005353DA" w:rsidRPr="000C0114" w:rsidRDefault="005353DA" w:rsidP="005353DA">
      <w:pPr>
        <w:pStyle w:val="ac"/>
        <w:rPr>
          <w:sz w:val="22"/>
          <w:szCs w:val="22"/>
          <w:lang w:val="de-DE"/>
        </w:rPr>
      </w:pPr>
      <w:r w:rsidRPr="000C0114">
        <w:rPr>
          <w:sz w:val="22"/>
          <w:szCs w:val="22"/>
          <w:lang w:val="de-DE"/>
        </w:rPr>
        <w:t xml:space="preserve">Der Text dieser Diplomarbeit wurde vollständig von mir selbst verfasst. Das Manuskript wurde anschließend von </w:t>
      </w:r>
      <w:r w:rsidRPr="000C0114">
        <w:rPr>
          <w:rStyle w:val="af0"/>
          <w:sz w:val="22"/>
          <w:szCs w:val="22"/>
          <w:lang w:val="de-DE"/>
        </w:rPr>
        <w:t xml:space="preserve">Univ.-Prof. Dr. Peter Bettelheim </w:t>
      </w:r>
      <w:r w:rsidRPr="000C0114">
        <w:rPr>
          <w:sz w:val="22"/>
          <w:szCs w:val="22"/>
          <w:lang w:val="de-DE"/>
        </w:rPr>
        <w:t>überprüft und begutachtet.</w:t>
      </w:r>
    </w:p>
    <w:p w14:paraId="3391B4DC" w14:textId="77777777" w:rsidR="005353DA" w:rsidRPr="005353DA" w:rsidRDefault="005353DA" w:rsidP="00964F4A">
      <w:pPr>
        <w:pStyle w:val="ac"/>
        <w:rPr>
          <w:lang w:val="de-DE"/>
        </w:rPr>
      </w:pPr>
    </w:p>
    <w:p w14:paraId="2C0A1AA7" w14:textId="77777777" w:rsidR="00964F4A" w:rsidRDefault="00964F4A"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43F8AFC2"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9042CCA"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0E1EDFBE"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9547DF6"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60F8A5B"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0DECB2A"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13A95A4C"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64A8425"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9A348E2"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6F80F44A"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0EEE023"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8D37E82"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7321D3A5"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8350E2D"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ACB6193"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0382771"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6A250869"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ED53759"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F6C40A3"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7944E007"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35297104"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0F859724"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1BEAE602"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4F158689"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607BC579"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BDA1972"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7E8DB584"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B55EC47"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C3DC760"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4C595794"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7D756161"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10DC2A03"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042F4907"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294825C"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2FDACCE7"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3D4C98A"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5339EE9C"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07A71CCD" w14:textId="77777777" w:rsidR="000D1E3E" w:rsidRDefault="000D1E3E" w:rsidP="00783FB4">
      <w:pPr>
        <w:spacing w:after="0" w:line="240" w:lineRule="auto"/>
        <w:ind w:right="1417"/>
        <w:rPr>
          <w:rFonts w:ascii="Arial" w:eastAsia="Times New Roman" w:hAnsi="Arial" w:cs="Arial"/>
          <w:color w:val="000000"/>
          <w:kern w:val="0"/>
          <w:sz w:val="22"/>
          <w:szCs w:val="22"/>
          <w:lang w:val="de-DE" w:eastAsia="ru-RU"/>
          <w14:ligatures w14:val="none"/>
        </w:rPr>
      </w:pPr>
    </w:p>
    <w:p w14:paraId="759FADFA" w14:textId="77777777" w:rsidR="000C0114" w:rsidRDefault="000C0114" w:rsidP="00D426EF">
      <w:pPr>
        <w:spacing w:after="0" w:line="240" w:lineRule="auto"/>
        <w:ind w:right="1417"/>
        <w:rPr>
          <w:rFonts w:ascii="Arial" w:eastAsia="Times New Roman" w:hAnsi="Arial" w:cs="Arial"/>
          <w:b/>
          <w:bCs/>
          <w:color w:val="000000"/>
          <w:kern w:val="0"/>
          <w:sz w:val="22"/>
          <w:szCs w:val="22"/>
          <w:lang w:val="de-DE" w:eastAsia="ru-RU"/>
          <w14:ligatures w14:val="none"/>
        </w:rPr>
      </w:pPr>
    </w:p>
    <w:p w14:paraId="0976E7E2" w14:textId="121D87C4" w:rsidR="00D426EF" w:rsidRPr="00A55F8F" w:rsidRDefault="00D426EF" w:rsidP="00A55F8F">
      <w:pPr>
        <w:pStyle w:val="a7"/>
        <w:numPr>
          <w:ilvl w:val="0"/>
          <w:numId w:val="17"/>
        </w:numPr>
        <w:spacing w:after="0" w:line="240" w:lineRule="auto"/>
        <w:ind w:left="426" w:right="1417"/>
        <w:rPr>
          <w:rFonts w:ascii="Arial" w:eastAsia="Times New Roman" w:hAnsi="Arial" w:cs="Arial"/>
          <w:b/>
          <w:bCs/>
          <w:color w:val="000000"/>
          <w:kern w:val="0"/>
          <w:lang w:val="de-DE" w:eastAsia="ru-RU"/>
          <w14:ligatures w14:val="none"/>
        </w:rPr>
      </w:pPr>
      <w:r w:rsidRPr="00A55F8F">
        <w:rPr>
          <w:rFonts w:ascii="Arial" w:eastAsia="Times New Roman" w:hAnsi="Arial" w:cs="Arial"/>
          <w:b/>
          <w:bCs/>
          <w:color w:val="000000"/>
          <w:kern w:val="0"/>
          <w:lang w:val="de-DE" w:eastAsia="ru-RU"/>
          <w14:ligatures w14:val="none"/>
        </w:rPr>
        <w:lastRenderedPageBreak/>
        <w:t>Einleitung</w:t>
      </w:r>
    </w:p>
    <w:p w14:paraId="54EC494F" w14:textId="77777777" w:rsidR="00D426EF" w:rsidRPr="00D426EF" w:rsidRDefault="00D426EF" w:rsidP="00D426EF">
      <w:pPr>
        <w:spacing w:after="0" w:line="240" w:lineRule="auto"/>
        <w:ind w:right="1417"/>
        <w:rPr>
          <w:rFonts w:ascii="Arial" w:eastAsia="Times New Roman" w:hAnsi="Arial" w:cs="Arial"/>
          <w:b/>
          <w:bCs/>
          <w:color w:val="000000"/>
          <w:kern w:val="0"/>
          <w:sz w:val="22"/>
          <w:szCs w:val="22"/>
          <w:lang w:val="de-DE" w:eastAsia="ru-RU"/>
          <w14:ligatures w14:val="none"/>
        </w:rPr>
      </w:pPr>
    </w:p>
    <w:p w14:paraId="31AA74A3" w14:textId="77777777" w:rsidR="00D426EF" w:rsidRPr="000C0114"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Die präanalytische Phase der Labordiagnostik gilt als die anfälligste Phase für Fehler.</w:t>
      </w:r>
    </w:p>
    <w:p w14:paraId="73495925" w14:textId="77777777" w:rsidR="00D426EF" w:rsidRPr="000C0114"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Schätzungen in systematischen Übersichten legen nahe, dass 50-70% aller Laborfehler in der Präanalytik entstehen [1,2]. Solche Fehler beeinflussen die Genauigkeit von Laborwerten,</w:t>
      </w:r>
    </w:p>
    <w:p w14:paraId="5FEDC8AA" w14:textId="77777777" w:rsidR="00D426EF" w:rsidRPr="000C0114"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können zu Fehlinterpretationen führen und gefährden die Patientensicherheit [3].</w:t>
      </w:r>
    </w:p>
    <w:p w14:paraId="5A5DDF7B" w14:textId="77777777" w:rsidR="00D426EF" w:rsidRP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40381513" w14:textId="28A8EF9A" w:rsidR="00D426EF" w:rsidRPr="00A55F8F" w:rsidRDefault="00D426EF" w:rsidP="00A55F8F">
      <w:pPr>
        <w:pStyle w:val="a7"/>
        <w:numPr>
          <w:ilvl w:val="1"/>
          <w:numId w:val="19"/>
        </w:numPr>
        <w:spacing w:after="0" w:line="240" w:lineRule="auto"/>
        <w:ind w:left="426" w:right="1417" w:hanging="437"/>
        <w:rPr>
          <w:rFonts w:ascii="Arial" w:eastAsia="Times New Roman" w:hAnsi="Arial" w:cs="Arial"/>
          <w:b/>
          <w:bCs/>
          <w:color w:val="000000"/>
          <w:kern w:val="0"/>
          <w:sz w:val="22"/>
          <w:szCs w:val="22"/>
          <w:lang w:val="de-DE" w:eastAsia="ru-RU"/>
          <w14:ligatures w14:val="none"/>
        </w:rPr>
      </w:pPr>
      <w:r w:rsidRPr="00A55F8F">
        <w:rPr>
          <w:rFonts w:ascii="Arial" w:eastAsia="Times New Roman" w:hAnsi="Arial" w:cs="Arial"/>
          <w:b/>
          <w:bCs/>
          <w:color w:val="000000"/>
          <w:kern w:val="0"/>
          <w:sz w:val="22"/>
          <w:szCs w:val="22"/>
          <w:lang w:val="de-DE" w:eastAsia="ru-RU"/>
          <w14:ligatures w14:val="none"/>
        </w:rPr>
        <w:t>Historische Entwicklung der Präanalytik</w:t>
      </w:r>
    </w:p>
    <w:p w14:paraId="353BEE71" w14:textId="77777777" w:rsidR="00D426EF" w:rsidRPr="00D426EF" w:rsidRDefault="00D426EF" w:rsidP="00D426EF">
      <w:pPr>
        <w:pStyle w:val="a7"/>
        <w:spacing w:after="0" w:line="240" w:lineRule="auto"/>
        <w:ind w:right="1417"/>
        <w:rPr>
          <w:rFonts w:ascii="Arial" w:eastAsia="Times New Roman" w:hAnsi="Arial" w:cs="Arial"/>
          <w:b/>
          <w:bCs/>
          <w:color w:val="000000"/>
          <w:kern w:val="0"/>
          <w:sz w:val="22"/>
          <w:szCs w:val="22"/>
          <w:lang w:val="de-DE" w:eastAsia="ru-RU"/>
          <w14:ligatures w14:val="none"/>
        </w:rPr>
      </w:pPr>
    </w:p>
    <w:p w14:paraId="428D4249" w14:textId="77777777" w:rsidR="00D426EF" w:rsidRP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D426EF">
        <w:rPr>
          <w:rFonts w:ascii="Arial" w:eastAsia="Times New Roman" w:hAnsi="Arial" w:cs="Arial"/>
          <w:color w:val="000000"/>
          <w:kern w:val="0"/>
          <w:sz w:val="22"/>
          <w:szCs w:val="22"/>
          <w:lang w:val="de-DE" w:eastAsia="ru-RU"/>
          <w14:ligatures w14:val="none"/>
        </w:rPr>
        <w:t>Die Wurzeln der Präanalytik reichen bis ins Mittelalter zurück: bereits damals wurden einfache Urinsammelgefäße wie die Matula zur Diagnose eingesetzt [4].</w:t>
      </w:r>
    </w:p>
    <w:p w14:paraId="4034AFD4" w14:textId="77777777" w:rsidR="00D426EF" w:rsidRP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D426EF">
        <w:rPr>
          <w:rFonts w:ascii="Arial" w:eastAsia="Times New Roman" w:hAnsi="Arial" w:cs="Arial"/>
          <w:color w:val="000000"/>
          <w:kern w:val="0"/>
          <w:sz w:val="22"/>
          <w:szCs w:val="22"/>
          <w:lang w:val="de-DE" w:eastAsia="ru-RU"/>
          <w14:ligatures w14:val="none"/>
        </w:rPr>
        <w:t>Im 19. Jahrhundert erfolgte ein entscheidender Fortschritt: die Einführung von</w:t>
      </w:r>
    </w:p>
    <w:p w14:paraId="404A3288" w14:textId="77777777" w:rsid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D426EF">
        <w:rPr>
          <w:rFonts w:ascii="Arial" w:eastAsia="Times New Roman" w:hAnsi="Arial" w:cs="Arial"/>
          <w:color w:val="000000"/>
          <w:kern w:val="0"/>
          <w:sz w:val="22"/>
          <w:szCs w:val="22"/>
          <w:lang w:val="de-DE" w:eastAsia="ru-RU"/>
          <w14:ligatures w14:val="none"/>
        </w:rPr>
        <w:t>Antikoagulanzien wie EDTA und Citrat ermöglichte erstmals eine systematische Konservierung von Blutproben [4]. Parallel dazu kamen Zentrifugen auf - zunächst handbetrieben (ab 1850), später elektrisch (um 1900). Damit wurde die Trennung von Plasma und Serum möglich, die die Grundlage für die moderne klinische Chemie bildete [4].</w:t>
      </w:r>
    </w:p>
    <w:p w14:paraId="40ACB580" w14:textId="77777777" w:rsidR="00D426EF" w:rsidRP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79814F10" w14:textId="77777777" w:rsid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r w:rsidRPr="00D426EF">
        <w:rPr>
          <w:rFonts w:ascii="Arial" w:eastAsia="Times New Roman" w:hAnsi="Arial" w:cs="Arial"/>
          <w:color w:val="000000"/>
          <w:kern w:val="0"/>
          <w:sz w:val="22"/>
          <w:szCs w:val="22"/>
          <w:lang w:val="de-DE" w:eastAsia="ru-RU"/>
          <w14:ligatures w14:val="none"/>
        </w:rPr>
        <w:t>Im 20. Jahrhundert folgen weitere Meilensteine: Heparin, Hirudin (1974), die Einführung von Serum-Separator-Röhrchen (1974) sowie die breite Etablierung von Sicherheitsnadeln (ab 2000) [4]. Diese Innovationen verbesserten Standardisierung, Sicherheit und Effizienz der Probenverarbeitung erheblich.</w:t>
      </w:r>
    </w:p>
    <w:p w14:paraId="0C8C503F" w14:textId="77777777" w:rsidR="00D426EF" w:rsidRP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2BB382A3" w14:textId="77777777" w:rsid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00BBA6F3" w14:textId="3624B107" w:rsid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6F967997" w14:textId="77777777" w:rsidR="00D426EF" w:rsidRDefault="00D426EF" w:rsidP="00D426EF">
      <w:pPr>
        <w:spacing w:after="0" w:line="240" w:lineRule="auto"/>
        <w:ind w:right="1417"/>
        <w:rPr>
          <w:rFonts w:ascii="Arial" w:eastAsia="Times New Roman" w:hAnsi="Arial" w:cs="Arial"/>
          <w:color w:val="000000"/>
          <w:kern w:val="0"/>
          <w:sz w:val="22"/>
          <w:szCs w:val="22"/>
          <w:lang w:val="de-DE" w:eastAsia="ru-RU"/>
          <w14:ligatures w14:val="none"/>
        </w:rPr>
      </w:pPr>
    </w:p>
    <w:p w14:paraId="0719BE59" w14:textId="77777777" w:rsidR="00F501C8" w:rsidRDefault="00F501C8"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264B3732" w14:textId="77777777" w:rsidR="00F501C8" w:rsidRDefault="00F501C8"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1D542E7F" w14:textId="77777777" w:rsidR="00F501C8" w:rsidRDefault="00F501C8"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5A48FB67" w14:textId="5846F43B" w:rsidR="00F501C8" w:rsidRPr="00A55F8F" w:rsidRDefault="00F501C8" w:rsidP="00A55F8F">
      <w:pPr>
        <w:pStyle w:val="a7"/>
        <w:numPr>
          <w:ilvl w:val="1"/>
          <w:numId w:val="19"/>
        </w:numPr>
        <w:spacing w:after="0" w:line="240" w:lineRule="auto"/>
        <w:ind w:left="426" w:right="1417" w:hanging="448"/>
        <w:rPr>
          <w:rFonts w:ascii="Arial" w:eastAsia="Times New Roman" w:hAnsi="Arial" w:cs="Arial"/>
          <w:b/>
          <w:bCs/>
          <w:color w:val="000000"/>
          <w:kern w:val="0"/>
          <w:sz w:val="22"/>
          <w:szCs w:val="22"/>
          <w:lang w:val="en-US" w:eastAsia="ru-RU"/>
          <w14:ligatures w14:val="none"/>
        </w:rPr>
      </w:pPr>
      <w:r w:rsidRPr="00A55F8F">
        <w:rPr>
          <w:rFonts w:ascii="Arial" w:eastAsia="Times New Roman" w:hAnsi="Arial" w:cs="Arial"/>
          <w:b/>
          <w:bCs/>
          <w:color w:val="000000"/>
          <w:kern w:val="0"/>
          <w:sz w:val="22"/>
          <w:szCs w:val="22"/>
          <w:lang w:val="en-US" w:eastAsia="ru-RU"/>
          <w14:ligatures w14:val="none"/>
        </w:rPr>
        <w:t>Präanalytik im Total Testing Process</w:t>
      </w:r>
    </w:p>
    <w:p w14:paraId="3CE18B4A" w14:textId="77777777" w:rsidR="00F501C8" w:rsidRPr="000C0114" w:rsidRDefault="00F501C8" w:rsidP="00F501C8">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Das Konzept des Total Testing Process (TTP) wurde erstmals von Lundberg (1981) als sogenannter „brain-to-brain loop" beschrieben [5]. Es umfasst neun aufeinanderfolgende Schritte: von der Testanforderung über Probenentnahme, Identifikation, Transport und Aufarbeitung bis hin zu Analyse, Befundübermittlung, Interpretation und klinischer Aktion.</w:t>
      </w:r>
    </w:p>
    <w:p w14:paraId="5B11DE35" w14:textId="77777777" w:rsidR="000B0544" w:rsidRPr="000C0114" w:rsidRDefault="00F501C8" w:rsidP="00F501C8">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Dieses Modell verdeutlicht, dass die Verantwortung des Labors nicht an der Analytik endet, sondern den gesamten diagnostischen Kreislauf einschließt.</w:t>
      </w:r>
    </w:p>
    <w:p w14:paraId="7BE2C153" w14:textId="77777777" w:rsidR="000B0544" w:rsidRPr="000C0114" w:rsidRDefault="000B0544" w:rsidP="00F501C8">
      <w:pPr>
        <w:spacing w:after="0" w:line="240" w:lineRule="auto"/>
        <w:ind w:right="1417"/>
        <w:rPr>
          <w:rFonts w:ascii="Arial" w:eastAsia="Times New Roman" w:hAnsi="Arial" w:cs="Arial"/>
          <w:color w:val="000000"/>
          <w:kern w:val="0"/>
          <w:sz w:val="22"/>
          <w:szCs w:val="22"/>
          <w:lang w:val="de-DE" w:eastAsia="ru-RU"/>
          <w14:ligatures w14:val="none"/>
        </w:rPr>
      </w:pPr>
    </w:p>
    <w:p w14:paraId="05BFC2ED" w14:textId="70DFF6F4" w:rsidR="00F501C8" w:rsidRPr="000C0114" w:rsidRDefault="00F501C8" w:rsidP="00F501C8">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In den folgenden Jahren wurde dieses Modell durch verschiedene Autoren weiterentwickelt.</w:t>
      </w:r>
    </w:p>
    <w:p w14:paraId="28A5B865" w14:textId="77777777" w:rsidR="00F501C8" w:rsidRPr="000C0114" w:rsidRDefault="00F501C8" w:rsidP="00F501C8">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Plebani und Kollegen schlugen eine Einteilung in drei Hauptphasen vor - präanalytisch, analytisch und postanalytisch -, wodurch Fehlerquellen systematisch ertasst und strukturiert analysiert werden können [6].</w:t>
      </w:r>
    </w:p>
    <w:p w14:paraId="5E59989C" w14:textId="77777777" w:rsidR="000B0544" w:rsidRPr="000C0114" w:rsidRDefault="000B0544" w:rsidP="00F501C8">
      <w:pPr>
        <w:spacing w:after="0" w:line="240" w:lineRule="auto"/>
        <w:ind w:right="1417"/>
        <w:rPr>
          <w:rFonts w:ascii="Arial" w:eastAsia="Times New Roman" w:hAnsi="Arial" w:cs="Arial"/>
          <w:color w:val="000000"/>
          <w:kern w:val="0"/>
          <w:sz w:val="22"/>
          <w:szCs w:val="22"/>
          <w:lang w:val="de-DE" w:eastAsia="ru-RU"/>
          <w14:ligatures w14:val="none"/>
        </w:rPr>
      </w:pPr>
    </w:p>
    <w:p w14:paraId="789FBA4D" w14:textId="77777777" w:rsidR="00F501C8" w:rsidRPr="000C0114" w:rsidRDefault="00F501C8" w:rsidP="00F501C8">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Zahlreiche Studien zeigen, dass mehr als 60% aller Laborfehler in der präanalytischen Phase auftreten, während der Anteil analytischer Fehler dank moderner Technologien vergleichsweise gering ist [1,7,8]. Damit wird deutlich, dass die Präanalytik der entscheidende Ansatzpunkt für Verbesserungen im gesamten diagnostischen Prozess darstellt.</w:t>
      </w:r>
    </w:p>
    <w:p w14:paraId="1F274EEC" w14:textId="77777777" w:rsidR="00F501C8" w:rsidRDefault="00F501C8"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4A8BF3E7" w14:textId="38A82A51" w:rsidR="00F501C8" w:rsidRDefault="00F501C8"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709533F6" w14:textId="77777777" w:rsidR="000B0544" w:rsidRDefault="000B0544" w:rsidP="00D426EF">
      <w:pPr>
        <w:spacing w:after="0" w:line="240" w:lineRule="auto"/>
        <w:ind w:right="1417"/>
        <w:rPr>
          <w:rFonts w:ascii="Arial" w:eastAsia="Times New Roman" w:hAnsi="Arial" w:cs="Arial"/>
          <w:i/>
          <w:iCs/>
          <w:color w:val="000000"/>
          <w:kern w:val="0"/>
          <w:sz w:val="18"/>
          <w:szCs w:val="18"/>
          <w:lang w:val="de-DE" w:eastAsia="ru-RU"/>
          <w14:ligatures w14:val="none"/>
        </w:rPr>
      </w:pPr>
    </w:p>
    <w:p w14:paraId="19853977" w14:textId="77777777" w:rsidR="000C0114" w:rsidRDefault="000C0114" w:rsidP="000B0544">
      <w:pPr>
        <w:spacing w:after="0" w:line="240" w:lineRule="auto"/>
        <w:ind w:right="1417"/>
        <w:rPr>
          <w:rFonts w:ascii="Arial" w:eastAsia="Times New Roman" w:hAnsi="Arial" w:cs="Arial"/>
          <w:i/>
          <w:iCs/>
          <w:color w:val="000000"/>
          <w:kern w:val="0"/>
          <w:sz w:val="18"/>
          <w:szCs w:val="18"/>
          <w:lang w:val="de-DE" w:eastAsia="ru-RU"/>
          <w14:ligatures w14:val="none"/>
        </w:rPr>
      </w:pPr>
    </w:p>
    <w:p w14:paraId="6B853EBF" w14:textId="77777777" w:rsidR="000C0114" w:rsidRDefault="000C0114" w:rsidP="000B0544">
      <w:pPr>
        <w:spacing w:after="0" w:line="240" w:lineRule="auto"/>
        <w:ind w:right="1417"/>
        <w:rPr>
          <w:rFonts w:ascii="Arial" w:eastAsia="Times New Roman" w:hAnsi="Arial" w:cs="Arial"/>
          <w:i/>
          <w:iCs/>
          <w:color w:val="000000"/>
          <w:kern w:val="0"/>
          <w:sz w:val="18"/>
          <w:szCs w:val="18"/>
          <w:lang w:val="de-DE" w:eastAsia="ru-RU"/>
          <w14:ligatures w14:val="none"/>
        </w:rPr>
      </w:pPr>
    </w:p>
    <w:p w14:paraId="63FAE0A2" w14:textId="77777777" w:rsidR="00DE7E5A" w:rsidRDefault="00DE7E5A" w:rsidP="000B0544">
      <w:pPr>
        <w:spacing w:after="0" w:line="240" w:lineRule="auto"/>
        <w:ind w:right="1417"/>
        <w:rPr>
          <w:rFonts w:ascii="Arial" w:eastAsia="Times New Roman" w:hAnsi="Arial" w:cs="Arial"/>
          <w:i/>
          <w:iCs/>
          <w:color w:val="000000"/>
          <w:kern w:val="0"/>
          <w:sz w:val="18"/>
          <w:szCs w:val="18"/>
          <w:lang w:val="de-DE" w:eastAsia="ru-RU"/>
          <w14:ligatures w14:val="none"/>
        </w:rPr>
      </w:pPr>
    </w:p>
    <w:p w14:paraId="307143C7" w14:textId="04D73D75" w:rsidR="000C0114" w:rsidRPr="00A55F8F" w:rsidRDefault="000C0114" w:rsidP="00A55F8F">
      <w:pPr>
        <w:pStyle w:val="a7"/>
        <w:numPr>
          <w:ilvl w:val="1"/>
          <w:numId w:val="19"/>
        </w:numPr>
        <w:spacing w:after="0" w:line="240" w:lineRule="auto"/>
        <w:ind w:left="426" w:right="1417" w:hanging="426"/>
        <w:rPr>
          <w:rFonts w:ascii="Arial" w:eastAsia="Times New Roman" w:hAnsi="Arial" w:cs="Arial"/>
          <w:b/>
          <w:bCs/>
          <w:color w:val="000000"/>
          <w:kern w:val="0"/>
          <w:sz w:val="22"/>
          <w:szCs w:val="22"/>
          <w:lang w:val="de-DE" w:eastAsia="ru-RU"/>
          <w14:ligatures w14:val="none"/>
        </w:rPr>
      </w:pPr>
      <w:r w:rsidRPr="00A55F8F">
        <w:rPr>
          <w:rFonts w:ascii="Arial" w:eastAsia="Times New Roman" w:hAnsi="Arial" w:cs="Arial"/>
          <w:b/>
          <w:bCs/>
          <w:color w:val="000000"/>
          <w:kern w:val="0"/>
          <w:sz w:val="22"/>
          <w:szCs w:val="22"/>
          <w:lang w:val="de-DE" w:eastAsia="ru-RU"/>
          <w14:ligatures w14:val="none"/>
        </w:rPr>
        <w:t>Demographische Bedeutung</w:t>
      </w:r>
    </w:p>
    <w:p w14:paraId="0441EF0E" w14:textId="77777777" w:rsidR="000C0114" w:rsidRPr="000C0114" w:rsidRDefault="000C0114" w:rsidP="000C0114">
      <w:pPr>
        <w:spacing w:after="0" w:line="240" w:lineRule="auto"/>
        <w:ind w:right="1417"/>
        <w:rPr>
          <w:rFonts w:ascii="Arial" w:eastAsia="Times New Roman" w:hAnsi="Arial" w:cs="Arial"/>
          <w:color w:val="000000"/>
          <w:kern w:val="0"/>
          <w:sz w:val="22"/>
          <w:szCs w:val="22"/>
          <w:lang w:val="de-DE" w:eastAsia="ru-RU"/>
          <w14:ligatures w14:val="none"/>
        </w:rPr>
      </w:pPr>
    </w:p>
    <w:p w14:paraId="707CA3AE" w14:textId="0CE1DAE2" w:rsidR="000C0114" w:rsidRPr="000C0114" w:rsidRDefault="000C0114" w:rsidP="000C0114">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lastRenderedPageBreak/>
        <w:t>Die demographische Entwicklung stellt das Gesundheitswesen vor erhebliche Herausforderungen. Mit der Alterung der Bevölkerung steigt der Anteil älterer Menschen, die häufig multimorbide sind und dadurch einen hohen Bedarf an diagnostischen Leistungen haben [9]. Prognosen verdeutlichen, dass dieser Trend in den kommenden Jahrzehnten weiter zunimmt (Abbildung 3: Bevölkerungspyramiden Deutschland 1956–2050, Human Mortality Database [9]).</w:t>
      </w:r>
    </w:p>
    <w:p w14:paraId="78A041DE" w14:textId="77777777" w:rsidR="000C0114" w:rsidRPr="000C0114" w:rsidRDefault="000C0114" w:rsidP="000C0114">
      <w:pPr>
        <w:spacing w:after="0" w:line="240" w:lineRule="auto"/>
        <w:ind w:right="1417"/>
        <w:rPr>
          <w:rFonts w:ascii="Arial" w:eastAsia="Times New Roman" w:hAnsi="Arial" w:cs="Arial"/>
          <w:color w:val="000000"/>
          <w:kern w:val="0"/>
          <w:sz w:val="22"/>
          <w:szCs w:val="22"/>
          <w:lang w:val="de-DE" w:eastAsia="ru-RU"/>
          <w14:ligatures w14:val="none"/>
        </w:rPr>
      </w:pPr>
    </w:p>
    <w:p w14:paraId="370BE500" w14:textId="77777777" w:rsidR="000C0114" w:rsidRPr="000C0114" w:rsidRDefault="000C0114" w:rsidP="000C0114">
      <w:pPr>
        <w:spacing w:after="0" w:line="240" w:lineRule="auto"/>
        <w:ind w:right="1417"/>
        <w:rPr>
          <w:rFonts w:ascii="Arial" w:eastAsia="Times New Roman" w:hAnsi="Arial" w:cs="Arial"/>
          <w:color w:val="000000"/>
          <w:kern w:val="0"/>
          <w:sz w:val="22"/>
          <w:szCs w:val="22"/>
          <w:lang w:val="de-DE" w:eastAsia="ru-RU"/>
          <w14:ligatures w14:val="none"/>
        </w:rPr>
      </w:pPr>
      <w:r w:rsidRPr="000C0114">
        <w:rPr>
          <w:rFonts w:ascii="Arial" w:eastAsia="Times New Roman" w:hAnsi="Arial" w:cs="Arial"/>
          <w:color w:val="000000"/>
          <w:kern w:val="0"/>
          <w:sz w:val="22"/>
          <w:szCs w:val="22"/>
          <w:lang w:val="de-DE" w:eastAsia="ru-RU"/>
          <w14:ligatures w14:val="none"/>
        </w:rPr>
        <w:t>Chronische Erkrankungen wie Diabetes mellitus, kardiovaskuläre Erkrankungen und Krebs tragen maßgeblich zur steigenden Nachfrage nach Labordiagnostik bei [10]. Dies führt zu einem kontinuierlichen Anstieg des Probenaufkommens und erfordert eine präzise und fehlerfreie Präanalytik.</w:t>
      </w:r>
    </w:p>
    <w:p w14:paraId="5E5CF482" w14:textId="77777777" w:rsidR="000C0114" w:rsidRPr="000C0114" w:rsidRDefault="000C0114" w:rsidP="000C0114">
      <w:pPr>
        <w:spacing w:after="0" w:line="240" w:lineRule="auto"/>
        <w:ind w:right="1417"/>
        <w:rPr>
          <w:rFonts w:ascii="Arial" w:eastAsia="Times New Roman" w:hAnsi="Arial" w:cs="Arial"/>
          <w:color w:val="000000"/>
          <w:kern w:val="0"/>
          <w:sz w:val="22"/>
          <w:szCs w:val="22"/>
          <w:lang w:val="de-DE" w:eastAsia="ru-RU"/>
          <w14:ligatures w14:val="none"/>
        </w:rPr>
      </w:pPr>
    </w:p>
    <w:p w14:paraId="09548745" w14:textId="02E803BC" w:rsidR="000C0114" w:rsidRPr="00584D5E" w:rsidRDefault="000C0114" w:rsidP="00182D3E">
      <w:pPr>
        <w:pStyle w:val="ac"/>
        <w:rPr>
          <w:sz w:val="22"/>
          <w:szCs w:val="22"/>
          <w:lang w:val="de-DE"/>
        </w:rPr>
      </w:pPr>
      <w:r w:rsidRPr="00584D5E">
        <w:rPr>
          <w:sz w:val="22"/>
          <w:szCs w:val="22"/>
          <w:lang w:val="de-DE"/>
        </w:rPr>
        <w:t>Besonders in der Notfall- und Intensivmedizin ist eine schnelle und zuverlässige Verfügbarkeit von Laborergebnissen entscheidend. Studien belegen, dass präanalytische Variablen einen wesentlichen Einfluss auf die Qualität von Notfallanalysen haben, und dass kurze Turnaround-Times (TAT) die Patientensicherheit signifikant verbessern [11]. Internationale Vergleiche zeigen zudem deutliche Unterschiede in den TAT-Werten, was die Relevanz standardisierter Prozesse unterstreicht [11].</w:t>
      </w:r>
    </w:p>
    <w:p w14:paraId="50CBF544" w14:textId="56EC0695" w:rsidR="000C0114" w:rsidRPr="00584D5E" w:rsidRDefault="000C0114" w:rsidP="00182D3E">
      <w:pPr>
        <w:pStyle w:val="ac"/>
        <w:rPr>
          <w:sz w:val="22"/>
          <w:szCs w:val="22"/>
          <w:lang w:val="de-DE"/>
        </w:rPr>
      </w:pPr>
      <w:r w:rsidRPr="00182D3E">
        <w:rPr>
          <w:sz w:val="22"/>
          <w:szCs w:val="22"/>
          <w:lang w:val="de-DE"/>
        </w:rPr>
        <w:t xml:space="preserve">Gleichzeitig verschärfen strukturelle Probleme die Situation: Zahlreiche europäische Länder berichten von einem zunehmenden Mangel an qualifiziertem Laborpersonal. </w:t>
      </w:r>
      <w:r w:rsidRPr="00584D5E">
        <w:rPr>
          <w:sz w:val="22"/>
          <w:szCs w:val="22"/>
          <w:lang w:val="de-DE"/>
        </w:rPr>
        <w:t>Die Europäische Kommission weist in ihrem explizit auf diese Problematik hin [12].Dieses Spannungsfeld – wachsende Nachfrage einerseits, fehlende Fachkräfte andererseits – verstärkt den Druck auf die Labormedizin.</w:t>
      </w:r>
    </w:p>
    <w:p w14:paraId="3B8CFFEE" w14:textId="6D0F3D97" w:rsidR="000C0114" w:rsidRPr="00584D5E" w:rsidRDefault="000C0114" w:rsidP="00182D3E">
      <w:pPr>
        <w:pStyle w:val="ac"/>
        <w:rPr>
          <w:sz w:val="22"/>
          <w:szCs w:val="22"/>
          <w:lang w:val="de-DE"/>
        </w:rPr>
      </w:pPr>
      <w:r w:rsidRPr="00182D3E">
        <w:rPr>
          <w:sz w:val="22"/>
          <w:szCs w:val="22"/>
          <w:lang w:val="de-DE"/>
        </w:rPr>
        <w:t xml:space="preserve">Vor diesem Hintergrund gewinnen Standardisierung und Automatisierung präanalytischer Prozesse zunehmend an Bedeutung. </w:t>
      </w:r>
      <w:r w:rsidRPr="00584D5E">
        <w:rPr>
          <w:sz w:val="22"/>
          <w:szCs w:val="22"/>
          <w:lang w:val="de-DE"/>
        </w:rPr>
        <w:t>Nur durch den Einsatz moderner Systeme lassen sich die steigenden Probenzahlen, die zunehmende Komplexität diagnostischer Fragestellungen und die Erwartungen an schnelle Ergebnisse nachhaltig bewältigen [13].</w:t>
      </w:r>
    </w:p>
    <w:p w14:paraId="2B431937" w14:textId="77777777" w:rsidR="000C0114" w:rsidRPr="00584D5E" w:rsidRDefault="000C0114" w:rsidP="00182D3E">
      <w:pPr>
        <w:pStyle w:val="ac"/>
        <w:rPr>
          <w:sz w:val="22"/>
          <w:szCs w:val="22"/>
          <w:lang w:val="de-DE"/>
        </w:rPr>
      </w:pPr>
    </w:p>
    <w:p w14:paraId="7902C76D" w14:textId="266C37EC" w:rsidR="000B0544" w:rsidRPr="00182D3E" w:rsidRDefault="000B0544" w:rsidP="00182D3E">
      <w:pPr>
        <w:pStyle w:val="ac"/>
        <w:rPr>
          <w:sz w:val="22"/>
          <w:szCs w:val="22"/>
          <w:lang w:val="en-US"/>
        </w:rPr>
      </w:pPr>
    </w:p>
    <w:p w14:paraId="214BBCA3" w14:textId="77777777" w:rsidR="000C0114" w:rsidRPr="00182D3E" w:rsidRDefault="000C0114" w:rsidP="00182D3E">
      <w:pPr>
        <w:pStyle w:val="ac"/>
        <w:rPr>
          <w:sz w:val="22"/>
          <w:szCs w:val="22"/>
          <w:lang w:val="en-US"/>
        </w:rPr>
      </w:pPr>
    </w:p>
    <w:p w14:paraId="62F07420" w14:textId="78824964" w:rsidR="000C0114" w:rsidRPr="00584D5E" w:rsidRDefault="000C0114" w:rsidP="00182D3E">
      <w:pPr>
        <w:pStyle w:val="ac"/>
        <w:rPr>
          <w:sz w:val="22"/>
          <w:szCs w:val="22"/>
          <w:lang w:val="de-DE"/>
        </w:rPr>
      </w:pPr>
      <w:r w:rsidRPr="00182D3E">
        <w:rPr>
          <w:sz w:val="22"/>
          <w:szCs w:val="22"/>
          <w:lang w:val="en-US"/>
        </w:rPr>
        <w:t xml:space="preserve">Abbildung 3. Population pyramids for Germany in 1956, 2006, and 2050 Horizontal bars are proportional to number of men (blue) and women (red). Data for 2050 are based on the German Federal Statistical Office’s 1-W1 scenario, which assumes a roughly constant total fertility rate of 1·4, yearly net migration of 100 000 and life expectancy in 2050 reaching 83·5 years for men and 88·0 years for women. </w:t>
      </w:r>
      <w:r w:rsidRPr="00584D5E">
        <w:rPr>
          <w:sz w:val="22"/>
          <w:szCs w:val="22"/>
          <w:lang w:val="de-DE"/>
        </w:rPr>
        <w:t>Data from reference and the Human Mortality Database.</w:t>
      </w:r>
    </w:p>
    <w:p w14:paraId="56BCFE6C" w14:textId="77777777" w:rsidR="00DE7E5A" w:rsidRPr="00584D5E" w:rsidRDefault="00DE7E5A" w:rsidP="00182D3E">
      <w:pPr>
        <w:pStyle w:val="ac"/>
        <w:rPr>
          <w:sz w:val="22"/>
          <w:szCs w:val="22"/>
          <w:lang w:val="de-DE"/>
        </w:rPr>
      </w:pPr>
    </w:p>
    <w:p w14:paraId="68EC7149" w14:textId="77777777" w:rsidR="00DE7E5A" w:rsidRPr="00584D5E" w:rsidRDefault="00DE7E5A" w:rsidP="00182D3E">
      <w:pPr>
        <w:pStyle w:val="ac"/>
        <w:rPr>
          <w:sz w:val="22"/>
          <w:szCs w:val="22"/>
          <w:lang w:val="de-DE"/>
        </w:rPr>
      </w:pPr>
    </w:p>
    <w:p w14:paraId="3F4D623C" w14:textId="77777777" w:rsidR="00DE7E5A" w:rsidRPr="00584D5E" w:rsidRDefault="00DE7E5A" w:rsidP="00182D3E">
      <w:pPr>
        <w:pStyle w:val="ac"/>
        <w:rPr>
          <w:sz w:val="22"/>
          <w:szCs w:val="22"/>
          <w:lang w:val="de-DE"/>
        </w:rPr>
      </w:pPr>
    </w:p>
    <w:p w14:paraId="2298F1B5" w14:textId="77777777" w:rsidR="00DE7E5A" w:rsidRPr="00584D5E" w:rsidRDefault="00DE7E5A" w:rsidP="00182D3E">
      <w:pPr>
        <w:pStyle w:val="ac"/>
        <w:rPr>
          <w:sz w:val="22"/>
          <w:szCs w:val="22"/>
          <w:lang w:val="de-DE"/>
        </w:rPr>
      </w:pPr>
    </w:p>
    <w:p w14:paraId="499BB2A9" w14:textId="77777777" w:rsidR="00DE7E5A" w:rsidRPr="00584D5E" w:rsidRDefault="00DE7E5A" w:rsidP="00182D3E">
      <w:pPr>
        <w:pStyle w:val="ac"/>
        <w:rPr>
          <w:sz w:val="22"/>
          <w:szCs w:val="22"/>
          <w:lang w:val="de-DE"/>
        </w:rPr>
      </w:pPr>
    </w:p>
    <w:p w14:paraId="2CEF1A1E" w14:textId="77777777" w:rsidR="00DE7E5A" w:rsidRPr="00584D5E" w:rsidRDefault="00DE7E5A" w:rsidP="00182D3E">
      <w:pPr>
        <w:pStyle w:val="ac"/>
        <w:rPr>
          <w:sz w:val="22"/>
          <w:szCs w:val="22"/>
          <w:lang w:val="de-DE"/>
        </w:rPr>
      </w:pPr>
    </w:p>
    <w:p w14:paraId="6F1FE09C" w14:textId="77777777" w:rsidR="00DE7E5A" w:rsidRPr="00584D5E" w:rsidRDefault="00DE7E5A" w:rsidP="00182D3E">
      <w:pPr>
        <w:pStyle w:val="ac"/>
        <w:rPr>
          <w:sz w:val="22"/>
          <w:szCs w:val="22"/>
          <w:lang w:val="de-DE"/>
        </w:rPr>
      </w:pPr>
    </w:p>
    <w:p w14:paraId="24E5DD8B" w14:textId="77777777" w:rsidR="00B45DF4" w:rsidRPr="00584D5E" w:rsidRDefault="00B45DF4" w:rsidP="00582C7C">
      <w:pPr>
        <w:pStyle w:val="ac"/>
        <w:rPr>
          <w:sz w:val="22"/>
          <w:szCs w:val="22"/>
          <w:lang w:val="de-DE"/>
        </w:rPr>
      </w:pPr>
    </w:p>
    <w:p w14:paraId="742C5725" w14:textId="3ECD0179" w:rsidR="00B45DF4" w:rsidRPr="00584D5E" w:rsidRDefault="00B45DF4" w:rsidP="00182D3E">
      <w:pPr>
        <w:pStyle w:val="ac"/>
        <w:rPr>
          <w:b/>
          <w:bCs/>
          <w:lang w:val="de-DE"/>
        </w:rPr>
      </w:pPr>
      <w:r w:rsidRPr="00584D5E">
        <w:rPr>
          <w:b/>
          <w:bCs/>
          <w:lang w:val="de-DE"/>
        </w:rPr>
        <w:t>Fehlerarten und ihre Auswirkungen auf die diagnostische Qualität</w:t>
      </w:r>
    </w:p>
    <w:p w14:paraId="64181C14" w14:textId="77777777" w:rsidR="00B45DF4" w:rsidRPr="00584D5E" w:rsidRDefault="00B45DF4" w:rsidP="00B45DF4">
      <w:pPr>
        <w:pStyle w:val="ac"/>
        <w:rPr>
          <w:sz w:val="22"/>
          <w:szCs w:val="22"/>
          <w:lang w:val="de-DE"/>
        </w:rPr>
      </w:pPr>
      <w:r w:rsidRPr="00584D5E">
        <w:rPr>
          <w:sz w:val="22"/>
          <w:szCs w:val="22"/>
          <w:lang w:val="de-DE"/>
        </w:rPr>
        <w:lastRenderedPageBreak/>
        <w:t>Die Analyse typischer Fehler in der präanalytischen Phase ist entscheidend, um die Ursachen mangelnder Ergebnisqualität zu verstehen. Studien zeigen, dass mehr als die Hälfte aller Laborfehler bereits vor der eigentlichen Analyse entsteht [27, 28]. Diese Fehler lassen sich in mehrere Hauptkategorien unterteilen, die unterschiedliche Phasen des Präanalytik-Prozesses betreffen.</w:t>
      </w:r>
    </w:p>
    <w:p w14:paraId="0BFA0BDA" w14:textId="6FBB6AAA" w:rsidR="00B45DF4" w:rsidRPr="00584D5E" w:rsidRDefault="00B45DF4" w:rsidP="00182D3E">
      <w:pPr>
        <w:pStyle w:val="ac"/>
        <w:rPr>
          <w:b/>
          <w:bCs/>
          <w:lang w:val="de-DE"/>
        </w:rPr>
      </w:pPr>
      <w:r w:rsidRPr="00584D5E">
        <w:rPr>
          <w:b/>
          <w:bCs/>
          <w:lang w:val="de-DE"/>
        </w:rPr>
        <w:t xml:space="preserve"> Identifikations- und Etikettierungsfehler</w:t>
      </w:r>
    </w:p>
    <w:p w14:paraId="43EC4659" w14:textId="77777777" w:rsidR="00A80E37" w:rsidRPr="00584D5E" w:rsidRDefault="00A80E37" w:rsidP="00182D3E">
      <w:pPr>
        <w:pStyle w:val="ac"/>
        <w:rPr>
          <w:sz w:val="22"/>
          <w:szCs w:val="22"/>
          <w:lang w:val="de-DE"/>
        </w:rPr>
      </w:pPr>
      <w:r w:rsidRPr="00584D5E">
        <w:rPr>
          <w:sz w:val="22"/>
          <w:szCs w:val="22"/>
          <w:lang w:val="de-DE"/>
        </w:rPr>
        <w:t>In der Praxis treten oft Situationen auf, in denen die Kennzeichnung entweder fehlt oder falsch ausgeführt ist (31).</w:t>
      </w:r>
      <w:r w:rsidRPr="00584D5E">
        <w:rPr>
          <w:rFonts w:ascii="MS Gothic" w:eastAsia="MS Gothic" w:hAnsi="MS Gothic" w:cs="MS Gothic" w:hint="eastAsia"/>
          <w:sz w:val="22"/>
          <w:szCs w:val="22"/>
          <w:lang w:val="de-DE"/>
        </w:rPr>
        <w:t> </w:t>
      </w:r>
      <w:r w:rsidRPr="00584D5E">
        <w:rPr>
          <w:sz w:val="22"/>
          <w:szCs w:val="22"/>
          <w:lang w:val="de-DE"/>
        </w:rPr>
        <w:t>Das kann sich in falschen Barcodes, Schreibfehlern in den Identifikationsdaten oder in der Verwendung veralteter oder unlesbarer Etiketten äußern (23).</w:t>
      </w:r>
      <w:r w:rsidRPr="00584D5E">
        <w:rPr>
          <w:rFonts w:ascii="MS Gothic" w:eastAsia="MS Gothic" w:hAnsi="MS Gothic" w:cs="MS Gothic" w:hint="eastAsia"/>
          <w:sz w:val="22"/>
          <w:szCs w:val="22"/>
          <w:lang w:val="de-DE"/>
        </w:rPr>
        <w:t> </w:t>
      </w:r>
      <w:r w:rsidRPr="00584D5E">
        <w:rPr>
          <w:sz w:val="22"/>
          <w:szCs w:val="22"/>
          <w:lang w:val="de-DE"/>
        </w:rPr>
        <w:t>Solche Verstöße führen zu dem Risiko der Probenverwechslung, wenn Materialien oder Substanzen verschiedener Patienten miteinander vertauscht werden, was direkt die Zuverlässigkeit der Untersuchungsergebnisse beeinflusst (46).</w:t>
      </w:r>
    </w:p>
    <w:p w14:paraId="5A538FC9" w14:textId="77777777" w:rsidR="00A80E37" w:rsidRPr="00584D5E" w:rsidRDefault="00A80E37" w:rsidP="00182D3E">
      <w:pPr>
        <w:pStyle w:val="ac"/>
        <w:rPr>
          <w:sz w:val="22"/>
          <w:szCs w:val="22"/>
          <w:lang w:val="de-DE"/>
        </w:rPr>
      </w:pPr>
      <w:r w:rsidRPr="00584D5E">
        <w:rPr>
          <w:sz w:val="22"/>
          <w:szCs w:val="22"/>
          <w:lang w:val="de-DE"/>
        </w:rPr>
        <w:t>Der menschliche Faktor ist eine der wesentlichen Ursachen für Fehler in dieser Phase (40). Manuelle Dateneingabe, Unaufmerksamkeit, Müdigkeit des Personals sowie die Nichteinhaltung standardisierter Verfahren führen zu Tippfehlern und falscher Registrierung von Informationen (53). Außerdem erhöht das Fehlen eines einheitlichen Kontroll- und Automatisierungssystems die Wahrscheinlichkeit von Fehlern und erschwert das Nachverfolgen und Korrigieren solcher Abweichungen (2). Insgesamt verringern diese Faktoren die Effizienz der Laboruntersuchungen, verlängern die Bearbeitungszeit durch Wiederholtests und können zu falscher klinischer Interpretation führen (40).</w:t>
      </w:r>
    </w:p>
    <w:p w14:paraId="52BFE87C" w14:textId="06D14DF8" w:rsidR="00A80E37" w:rsidRPr="00584D5E" w:rsidRDefault="00A80E37" w:rsidP="00182D3E">
      <w:pPr>
        <w:pStyle w:val="ac"/>
        <w:rPr>
          <w:sz w:val="22"/>
          <w:szCs w:val="22"/>
          <w:lang w:val="de-DE"/>
        </w:rPr>
      </w:pPr>
      <w:r w:rsidRPr="00584D5E">
        <w:rPr>
          <w:sz w:val="22"/>
          <w:szCs w:val="22"/>
          <w:lang w:val="de-DE"/>
        </w:rPr>
        <w:t>In diesem Zusammenhang gilt die Automatisierung der präanalytischen Phase als eine Schlüsselmaßnahme zur Minimierung von Identifikations- und Kennzeichnungsfehlern (1, 3). Moderne Labore führen zunehmend Systeme für Barcodekennzeichnung, RFID-Tags und elektronische Protokolle ein, die die manuelle Dateneingabe ausschließen und den Einfluss des menschlichen Faktors deutlich verringern (25, 31). Automatisierte Kennzeichnungsgeräte sorgen für eine eindeutige und zuverlässige Zuweisung von Identifikationsnummern zu jeder Probe direkt nach der Entnahme, was eine Verwechslung verhindert (2). Darüber hinaus ermöglicht die Integration solcher Systeme in die elektronische Informationsumgebung des Labors die schnelle Nachverfolgung des Status und des Standorts von Proben, schafft eine transparente Bewegungskette und sorgt für eine hohe Verarbeitungsgeschwindigkeit (1).</w:t>
      </w:r>
    </w:p>
    <w:p w14:paraId="2746CE6A" w14:textId="77777777" w:rsidR="00A80E37" w:rsidRPr="00584D5E" w:rsidRDefault="00A80E37" w:rsidP="00182D3E">
      <w:pPr>
        <w:pStyle w:val="ac"/>
        <w:rPr>
          <w:sz w:val="22"/>
          <w:szCs w:val="22"/>
          <w:lang w:val="de-DE"/>
        </w:rPr>
      </w:pPr>
      <w:r w:rsidRPr="00584D5E">
        <w:rPr>
          <w:sz w:val="22"/>
          <w:szCs w:val="22"/>
          <w:lang w:val="de-DE"/>
        </w:rPr>
        <w:t>Fehler bei der Identifikation und Kennzeichnung von Proben in der Labordiagnostik können ernsthafte Folgen haben, die weit über einfache Unannehmlichkeiten hinausgehen und direkt die Gesundheit und Sicherheit der Patienten betreffen (31, 46). Eine falsche Kennzeichnung oder Verwechslung von Proben führt dazu, dass die Analyseergebnisse einem falschen Patienten oder einer falschen Probe zugeordnet werden, was zu einer falschen Interpretation der Daten durch die medizinischen Fachkräfte führt (40). Infolgedessen kann der Arzt falsche Informationen für die Diagnose, die Auswahl der Behandlung oder die Bewertung der Wirksamkeit therapeutischer Maßnahmen verwenden.</w:t>
      </w:r>
    </w:p>
    <w:p w14:paraId="62698B87" w14:textId="77777777" w:rsidR="00A80E37" w:rsidRPr="00584D5E" w:rsidRDefault="00A80E37" w:rsidP="00182D3E">
      <w:pPr>
        <w:pStyle w:val="ac"/>
        <w:rPr>
          <w:sz w:val="22"/>
          <w:szCs w:val="22"/>
          <w:lang w:val="de-DE"/>
        </w:rPr>
      </w:pPr>
      <w:r w:rsidRPr="00584D5E">
        <w:rPr>
          <w:sz w:val="22"/>
          <w:szCs w:val="22"/>
          <w:lang w:val="de-DE"/>
        </w:rPr>
        <w:t>Eine falsche Interpretation der Analyseergebnisse infolge von Identifikationsfehlern kann zu ernsthaften klinischen Risiken führen (53). Patienten können eine falsche Diagnose erhalten, was die Verordnung unangemessener Therapien, den Einsatz unnötiger Medikamente oder im Gegenteil das Fehlen einer rechtzeitigen Behandlung einer tatsächlichen Krankheit zur Folge haben kann (40). Dies erhöht die Wahrscheinlichkeit von Komplikationen, einer Verschlechterung des Zustands der Patienten und kann in manchen Fällen lebensbedrohliche Situationen verursachen (46).</w:t>
      </w:r>
    </w:p>
    <w:p w14:paraId="0CEC0DF4" w14:textId="5966B316" w:rsidR="00B45DF4" w:rsidRPr="00584D5E" w:rsidRDefault="00B45DF4" w:rsidP="00182D3E">
      <w:pPr>
        <w:pStyle w:val="ac"/>
        <w:rPr>
          <w:b/>
          <w:bCs/>
          <w:lang w:val="de-DE"/>
        </w:rPr>
      </w:pPr>
      <w:r w:rsidRPr="00584D5E">
        <w:rPr>
          <w:b/>
          <w:bCs/>
          <w:lang w:val="de-DE"/>
        </w:rPr>
        <w:t xml:space="preserve"> Fehler bei der Probenentnahme</w:t>
      </w:r>
    </w:p>
    <w:p w14:paraId="279DF8C9" w14:textId="77777777" w:rsidR="00A80E37" w:rsidRPr="00584D5E" w:rsidRDefault="00A80E37" w:rsidP="00182D3E">
      <w:pPr>
        <w:pStyle w:val="ac"/>
        <w:rPr>
          <w:sz w:val="22"/>
          <w:szCs w:val="22"/>
          <w:lang w:val="de-DE"/>
        </w:rPr>
      </w:pPr>
      <w:r w:rsidRPr="00584D5E">
        <w:rPr>
          <w:sz w:val="22"/>
          <w:szCs w:val="22"/>
          <w:lang w:val="de-DE"/>
        </w:rPr>
        <w:t>Fehler bei der Probenentnahme sind einer der kritisch wichtigen Aspekte der präanalytischen Phase der Labordiagnostik, die einen direkten Einfluss auf die Qualität und Zuverlässigkeit der erzielten Ergebnisse haben (43, 53).</w:t>
      </w:r>
      <w:r w:rsidRPr="00584D5E">
        <w:rPr>
          <w:sz w:val="22"/>
          <w:szCs w:val="22"/>
          <w:lang w:val="de-DE"/>
        </w:rPr>
        <w:br/>
        <w:t xml:space="preserve">In dieser Phase gibt es mehrere Hauptquellen von Fehlern, die sorgfältig kontrolliert und minimiert </w:t>
      </w:r>
      <w:r w:rsidRPr="00584D5E">
        <w:rPr>
          <w:sz w:val="22"/>
          <w:szCs w:val="22"/>
          <w:lang w:val="de-DE"/>
        </w:rPr>
        <w:lastRenderedPageBreak/>
        <w:t>werden müssen.</w:t>
      </w:r>
      <w:r w:rsidRPr="00584D5E">
        <w:rPr>
          <w:sz w:val="22"/>
          <w:szCs w:val="22"/>
          <w:lang w:val="de-DE"/>
        </w:rPr>
        <w:br/>
        <w:t>Die erste davon ist die falsche Auswahl des Niveaus oder Typs des Behälters für die Entnahme des biologischen Materials (8).</w:t>
      </w:r>
      <w:r w:rsidRPr="00584D5E">
        <w:rPr>
          <w:sz w:val="22"/>
          <w:szCs w:val="22"/>
          <w:lang w:val="de-DE"/>
        </w:rPr>
        <w:br/>
        <w:t>Für jede Art von Analyse gibt es bestimmte Anforderungen an das Gefäß: das Material des Behälters, seine Sterilität, Dichtheit und das Volumen (22).</w:t>
      </w:r>
      <w:r w:rsidRPr="00584D5E">
        <w:rPr>
          <w:sz w:val="22"/>
          <w:szCs w:val="22"/>
          <w:lang w:val="de-DE"/>
        </w:rPr>
        <w:br/>
        <w:t>Die Verwendung eines ungeeigneten Behälters kann zur Zerstörung von Zellen, zum Verlust biologisch aktiver Substanzen, zur Veränderung der Eigenschaften der Probe sowie zur Unmöglichkeit der Durchführung bestimmter Tests führen (40).</w:t>
      </w:r>
      <w:r w:rsidRPr="00584D5E">
        <w:rPr>
          <w:sz w:val="22"/>
          <w:szCs w:val="22"/>
          <w:lang w:val="de-DE"/>
        </w:rPr>
        <w:br/>
        <w:t>Zum Beispiel werden für die Blutentnahme zur Koagulogramm-Analyse spezielle hermetische Röhrchen mit Antikoagulanzien verwendet, und für mikrobiologische Untersuchungen – sterile Behälter ohne Zusätze (21).</w:t>
      </w:r>
      <w:r w:rsidRPr="00584D5E">
        <w:rPr>
          <w:sz w:val="22"/>
          <w:szCs w:val="22"/>
          <w:lang w:val="de-DE"/>
        </w:rPr>
        <w:br/>
        <w:t>Die falsche Wahl führt zu einer Nichtübereinstimmung der Proben mit den Analyseanforderungen, was oft die Ergebnisse ungültig macht (8).</w:t>
      </w:r>
    </w:p>
    <w:p w14:paraId="725DFD39" w14:textId="77777777" w:rsidR="00A80E37" w:rsidRPr="00584D5E" w:rsidRDefault="00A80E37" w:rsidP="00182D3E">
      <w:pPr>
        <w:pStyle w:val="ac"/>
        <w:rPr>
          <w:sz w:val="22"/>
          <w:szCs w:val="22"/>
          <w:lang w:val="de-DE"/>
        </w:rPr>
      </w:pPr>
      <w:r w:rsidRPr="00584D5E">
        <w:rPr>
          <w:sz w:val="22"/>
          <w:szCs w:val="22"/>
          <w:lang w:val="de-DE"/>
        </w:rPr>
        <w:t>Der zweite häufige Fehler ist die falsche Technik der Probenentnahme (9).</w:t>
      </w:r>
      <w:r w:rsidRPr="00584D5E">
        <w:rPr>
          <w:sz w:val="22"/>
          <w:szCs w:val="22"/>
          <w:lang w:val="de-DE"/>
        </w:rPr>
        <w:br/>
        <w:t>Dazu gehören die Nichteinhaltung von Asepsis-Regeln, unzureichendes Mischen mit Reagenzien im Behälter, die Verwendung wiederverwendeter oder beschädigter Nadeln und Kunststoffgeräte (44).</w:t>
      </w:r>
      <w:r w:rsidRPr="00584D5E">
        <w:rPr>
          <w:sz w:val="22"/>
          <w:szCs w:val="22"/>
          <w:lang w:val="de-DE"/>
        </w:rPr>
        <w:br/>
        <w:t>Eine falsche Technik kann zu Hämolyse (12), Aggregation, Abbau von Bestandteilen und sogar zur Kontamination der Probe mit fremden Mikroorganismen führen (19).</w:t>
      </w:r>
      <w:r w:rsidRPr="00584D5E">
        <w:rPr>
          <w:sz w:val="22"/>
          <w:szCs w:val="22"/>
          <w:lang w:val="de-DE"/>
        </w:rPr>
        <w:br/>
        <w:t>Solche Verstöße verändern die molekulare Zusammensetzung des Materials und verschlechtern die Qualität der Laborparameter (53).</w:t>
      </w:r>
    </w:p>
    <w:p w14:paraId="1AC87B7B" w14:textId="77777777" w:rsidR="00A80E37" w:rsidRPr="00584D5E" w:rsidRDefault="00A80E37" w:rsidP="00182D3E">
      <w:pPr>
        <w:pStyle w:val="ac"/>
        <w:rPr>
          <w:sz w:val="22"/>
          <w:szCs w:val="22"/>
          <w:lang w:val="de-DE"/>
        </w:rPr>
      </w:pPr>
      <w:r w:rsidRPr="00584D5E">
        <w:rPr>
          <w:sz w:val="22"/>
          <w:szCs w:val="22"/>
          <w:lang w:val="de-DE"/>
        </w:rPr>
        <w:t>Kontamination der Proben ist ein weiteres ernstes Problem, das durch die Verunreinigung des Materials mit Fremdstoffen oder Mikroorganismen entsteht (21).</w:t>
      </w:r>
      <w:r w:rsidRPr="00584D5E">
        <w:rPr>
          <w:sz w:val="22"/>
          <w:szCs w:val="22"/>
          <w:lang w:val="de-DE"/>
        </w:rPr>
        <w:br/>
        <w:t>Das kann passieren aufgrund unzureichender Vorbereitung der Entnahmestelle, Nichteinhaltung der Sterilität der Geräte, falschen Transports oder falscher Lagerung der Proben (39).</w:t>
      </w:r>
      <w:r w:rsidRPr="00584D5E">
        <w:rPr>
          <w:sz w:val="22"/>
          <w:szCs w:val="22"/>
          <w:lang w:val="de-DE"/>
        </w:rPr>
        <w:br/>
        <w:t>Kontamination ist besonders kritisch bei mikrobiologischen und molekularbiologischen Untersuchungen, wo das Vorhandensein von Fremdmikroorganismen oder DNA zu falsch-positiven Ergebnissen und diagnostischen Fehlern führen kann (4).</w:t>
      </w:r>
    </w:p>
    <w:p w14:paraId="1835D642" w14:textId="77777777" w:rsidR="00A80E37" w:rsidRPr="00584D5E" w:rsidRDefault="00A80E37" w:rsidP="00182D3E">
      <w:pPr>
        <w:pStyle w:val="ac"/>
        <w:rPr>
          <w:sz w:val="22"/>
          <w:szCs w:val="22"/>
          <w:lang w:val="de-DE"/>
        </w:rPr>
      </w:pPr>
      <w:r w:rsidRPr="00584D5E">
        <w:rPr>
          <w:sz w:val="22"/>
          <w:szCs w:val="22"/>
          <w:lang w:val="de-DE"/>
        </w:rPr>
        <w:t>Hämolyse, Lipämie und Ikterus sind die am häufigsten vorkommenden präanalytischen Artefakte, die einen erheblichen Einfluss auf die Qualität und Zuverlässigkeit von Laboruntersuchungen haben (10, 12).</w:t>
      </w:r>
      <w:r w:rsidRPr="00584D5E">
        <w:rPr>
          <w:sz w:val="22"/>
          <w:szCs w:val="22"/>
          <w:lang w:val="de-DE"/>
        </w:rPr>
        <w:br/>
        <w:t>Diese Zustände entstehen bereits in der Phase der Entnahme oder Lagerung von Proben und können die Analyseergebnisse verfälschen, was zu falschen Interpretationen führt (7).</w:t>
      </w:r>
    </w:p>
    <w:p w14:paraId="64695AC5" w14:textId="77777777" w:rsidR="00A80E37" w:rsidRPr="00584D5E" w:rsidRDefault="00A80E37" w:rsidP="00182D3E">
      <w:pPr>
        <w:pStyle w:val="ac"/>
        <w:rPr>
          <w:sz w:val="22"/>
          <w:szCs w:val="22"/>
          <w:lang w:val="de-DE"/>
        </w:rPr>
      </w:pPr>
      <w:r w:rsidRPr="00584D5E">
        <w:rPr>
          <w:sz w:val="22"/>
          <w:szCs w:val="22"/>
          <w:lang w:val="de-DE"/>
        </w:rPr>
        <w:t>Hämolyse bedeutet die Zerstörung der Erythrozyten mit der Freisetzung von intrazellulären Bestandteilen wie Hämoglobin in das Plasma oder Serum des Blutes (12).</w:t>
      </w:r>
      <w:r w:rsidRPr="00584D5E">
        <w:rPr>
          <w:sz w:val="22"/>
          <w:szCs w:val="22"/>
          <w:lang w:val="de-DE"/>
        </w:rPr>
        <w:br/>
        <w:t>Sie kann entstehen durch eine falsche Entnahmetechnik – zu hohen Druck, falsche Nadelauswahl, starkes Schütteln des Röhrchens oder längere Lagerung bei ungeeigneter Temperatur (44).</w:t>
      </w:r>
      <w:r w:rsidRPr="00584D5E">
        <w:rPr>
          <w:sz w:val="22"/>
          <w:szCs w:val="22"/>
          <w:lang w:val="de-DE"/>
        </w:rPr>
        <w:br/>
        <w:t>Eine hämolysierte Probe zeigt oft eine Veränderung von Farbe und Konsistenz, sowie verfälschte biochemische Markerwerte, einschließlich erhöhter Kalium-, LDH- und Enzymwerte (10).</w:t>
      </w:r>
      <w:r w:rsidRPr="00584D5E">
        <w:rPr>
          <w:sz w:val="22"/>
          <w:szCs w:val="22"/>
          <w:lang w:val="de-DE"/>
        </w:rPr>
        <w:br/>
        <w:t>Das verringert die Genauigkeit der Ergebnisse und kann zu falschen klinischen Entscheidungen führen (53).</w:t>
      </w:r>
    </w:p>
    <w:p w14:paraId="38CC2BA2" w14:textId="77777777" w:rsidR="00A80E37" w:rsidRPr="00584D5E" w:rsidRDefault="00A80E37" w:rsidP="00182D3E">
      <w:pPr>
        <w:pStyle w:val="ac"/>
        <w:rPr>
          <w:sz w:val="22"/>
          <w:szCs w:val="22"/>
          <w:lang w:val="de-DE"/>
        </w:rPr>
      </w:pPr>
      <w:r w:rsidRPr="00584D5E">
        <w:rPr>
          <w:sz w:val="22"/>
          <w:szCs w:val="22"/>
          <w:lang w:val="de-DE"/>
        </w:rPr>
        <w:t>Lipämie äußert sich durch eine Trübung des Serums oder Plasmas, die durch einen hohen Gehalt an Lipiden (Fetten) im Blut verursacht wird (28).</w:t>
      </w:r>
      <w:r w:rsidRPr="00584D5E">
        <w:rPr>
          <w:sz w:val="22"/>
          <w:szCs w:val="22"/>
          <w:lang w:val="de-DE"/>
        </w:rPr>
        <w:br/>
        <w:t>Sie steht oft im Zusammenhang mit physiologischen Ursachen, wie Nahrungsaufnahme vor der Blutabnahme, sowie mit pathologischen Zuständen – Hyperlipidämien (12).</w:t>
      </w:r>
      <w:r w:rsidRPr="00584D5E">
        <w:rPr>
          <w:sz w:val="22"/>
          <w:szCs w:val="22"/>
          <w:lang w:val="de-DE"/>
        </w:rPr>
        <w:br/>
        <w:t>Eine lipämische Probe erschwert die genaue spektrophotometrische Analyse, verursacht Störungen bei der Bestimmung der Konzentration verschiedener Substanzen und beeinträchtigt die Arbeit automatischer Analysatoren (7).</w:t>
      </w:r>
      <w:r w:rsidRPr="00584D5E">
        <w:rPr>
          <w:sz w:val="22"/>
          <w:szCs w:val="22"/>
          <w:lang w:val="de-DE"/>
        </w:rPr>
        <w:br/>
        <w:t>Das kann zu falschen oder unbestimmten Ergebnissen führen (64).</w:t>
      </w:r>
    </w:p>
    <w:p w14:paraId="0BB2A731" w14:textId="77777777" w:rsidR="00A80E37" w:rsidRPr="00584D5E" w:rsidRDefault="00A80E37" w:rsidP="00182D3E">
      <w:pPr>
        <w:pStyle w:val="ac"/>
        <w:rPr>
          <w:sz w:val="22"/>
          <w:szCs w:val="22"/>
          <w:lang w:val="de-DE"/>
        </w:rPr>
      </w:pPr>
      <w:r w:rsidRPr="00584D5E">
        <w:rPr>
          <w:sz w:val="22"/>
          <w:szCs w:val="22"/>
          <w:lang w:val="de-DE"/>
        </w:rPr>
        <w:lastRenderedPageBreak/>
        <w:t>Ikterus, oder Bilirubinämie, ist durch einen erhöhten Bilirubinspiegel im Blut gekennzeichnet, der der Probe eine gelbliche Färbung verleiht (20).</w:t>
      </w:r>
      <w:r w:rsidRPr="00584D5E">
        <w:rPr>
          <w:sz w:val="22"/>
          <w:szCs w:val="22"/>
          <w:lang w:val="de-DE"/>
        </w:rPr>
        <w:br/>
        <w:t>Ikterus kann ein Zeichen für Leber- oder Gallenwegserkrankungen sein (33), kann aber auch die Laboruntersuchung beeinflussen, indem er die optischen Eigenschaften der Proben verändert und die genaue Bestimmung bestimmter analytischer Parameter erschwert (10).</w:t>
      </w:r>
      <w:r w:rsidRPr="00584D5E">
        <w:rPr>
          <w:sz w:val="22"/>
          <w:szCs w:val="22"/>
          <w:lang w:val="de-DE"/>
        </w:rPr>
        <w:br/>
        <w:t>Ein erhöhter Bilirubinspiegel kann die Qualität der biochemischen Testergebnisse verschlechtern, insbesondere der enzymatischen und proteinbezogenen Tests (20).</w:t>
      </w:r>
    </w:p>
    <w:p w14:paraId="5FC4C543" w14:textId="77777777" w:rsidR="00A80E37" w:rsidRPr="00584D5E" w:rsidRDefault="00A80E37" w:rsidP="00182D3E">
      <w:pPr>
        <w:pStyle w:val="ac"/>
        <w:rPr>
          <w:sz w:val="22"/>
          <w:szCs w:val="22"/>
          <w:lang w:val="de-DE"/>
        </w:rPr>
      </w:pPr>
      <w:r w:rsidRPr="00584D5E">
        <w:rPr>
          <w:sz w:val="22"/>
          <w:szCs w:val="22"/>
          <w:lang w:val="de-DE"/>
        </w:rPr>
        <w:t>Alle diese Artefakte – Hämolyse, Lipämie und Ikterus – sind kritische Beispiele für Fehler der präanalytischen Phase, die in den späteren Phasen der Analyse nicht mehr kompensiert werden können (10, 12, 40).</w:t>
      </w:r>
    </w:p>
    <w:p w14:paraId="1D57F7CF" w14:textId="12AD3D82" w:rsidR="00B45DF4" w:rsidRPr="00584D5E" w:rsidRDefault="00B45DF4" w:rsidP="00182D3E">
      <w:pPr>
        <w:pStyle w:val="ac"/>
        <w:rPr>
          <w:b/>
          <w:bCs/>
          <w:lang w:val="de-DE"/>
        </w:rPr>
      </w:pPr>
      <w:r w:rsidRPr="00584D5E">
        <w:rPr>
          <w:b/>
          <w:bCs/>
          <w:lang w:val="de-DE"/>
        </w:rPr>
        <w:t xml:space="preserve"> Fehler beim Transport und bei der Lagerung</w:t>
      </w:r>
    </w:p>
    <w:p w14:paraId="1FFE73B2" w14:textId="77777777" w:rsidR="00A80E37" w:rsidRPr="00584D5E" w:rsidRDefault="00A80E37" w:rsidP="00A80E37">
      <w:pPr>
        <w:pStyle w:val="ac"/>
        <w:rPr>
          <w:sz w:val="22"/>
          <w:szCs w:val="22"/>
          <w:lang w:val="de-DE"/>
        </w:rPr>
      </w:pPr>
      <w:r w:rsidRPr="00584D5E">
        <w:rPr>
          <w:sz w:val="22"/>
          <w:szCs w:val="22"/>
          <w:lang w:val="de-DE"/>
        </w:rPr>
        <w:t>Fehler beim Transport und bei der Lagerung von biologischen Proben stellen bedeutende Risiken in der präanalytischen Phase der Labordiagnostik dar, die die Qualität und Zuverlässigkeit der erzielten Ergebnisse deutlich verringern können (39, 55).</w:t>
      </w:r>
    </w:p>
    <w:p w14:paraId="7FA92D48" w14:textId="77777777" w:rsidR="00A80E37" w:rsidRPr="00584D5E" w:rsidRDefault="00A80E37" w:rsidP="00A80E37">
      <w:pPr>
        <w:pStyle w:val="ac"/>
        <w:rPr>
          <w:sz w:val="22"/>
          <w:szCs w:val="22"/>
          <w:lang w:val="de-DE"/>
        </w:rPr>
      </w:pPr>
      <w:r w:rsidRPr="00584D5E">
        <w:rPr>
          <w:sz w:val="22"/>
          <w:szCs w:val="22"/>
          <w:lang w:val="de-DE"/>
        </w:rPr>
        <w:t>Diese Fehler können entstehen durch Nichteinhaltung der Temperaturbedingungen, zu lange Transportzeiten, mechanische Beschädigungen, sowie durch den Verlust der Rückverfolgbarkeit und Verstöße gegen die vorgeschriebenen Zeitgrenzen für die Durchführung der Untersuchungen (29, 41).</w:t>
      </w:r>
    </w:p>
    <w:p w14:paraId="183B1726" w14:textId="77777777" w:rsidR="00A80E37" w:rsidRPr="00584D5E" w:rsidRDefault="00A80E37" w:rsidP="00A80E37">
      <w:pPr>
        <w:pStyle w:val="ac"/>
        <w:rPr>
          <w:sz w:val="22"/>
          <w:szCs w:val="22"/>
          <w:lang w:val="de-DE"/>
        </w:rPr>
      </w:pPr>
    </w:p>
    <w:p w14:paraId="2DF3C72D" w14:textId="77777777" w:rsidR="00A80E37" w:rsidRPr="00584D5E" w:rsidRDefault="00A80E37" w:rsidP="00A80E37">
      <w:pPr>
        <w:pStyle w:val="ac"/>
        <w:rPr>
          <w:sz w:val="22"/>
          <w:szCs w:val="22"/>
          <w:lang w:val="de-DE"/>
        </w:rPr>
      </w:pPr>
      <w:r w:rsidRPr="00584D5E">
        <w:rPr>
          <w:sz w:val="22"/>
          <w:szCs w:val="22"/>
          <w:lang w:val="de-DE"/>
        </w:rPr>
        <w:t>Einer der entscheidenden Faktoren, der die Stabilität und Unversehrtheit der Proben beeinflusst, ist die Einhaltung des Temperaturregimes (38).</w:t>
      </w:r>
    </w:p>
    <w:p w14:paraId="7C2CCFED" w14:textId="77777777" w:rsidR="00A80E37" w:rsidRPr="00584D5E" w:rsidRDefault="00A80E37" w:rsidP="00A80E37">
      <w:pPr>
        <w:pStyle w:val="ac"/>
        <w:rPr>
          <w:sz w:val="22"/>
          <w:szCs w:val="22"/>
          <w:lang w:val="de-DE"/>
        </w:rPr>
      </w:pPr>
      <w:r w:rsidRPr="00584D5E">
        <w:rPr>
          <w:sz w:val="22"/>
          <w:szCs w:val="22"/>
          <w:lang w:val="de-DE"/>
        </w:rPr>
        <w:t>Viele biologische Materialien erfordern eine genaue Aufrechterhaltung einer bestimmten Temperatur während des Transports und der Lagerung:</w:t>
      </w:r>
    </w:p>
    <w:p w14:paraId="5E31BB58" w14:textId="77777777" w:rsidR="00A80E37" w:rsidRPr="00584D5E" w:rsidRDefault="00A80E37" w:rsidP="00A80E37">
      <w:pPr>
        <w:pStyle w:val="ac"/>
        <w:rPr>
          <w:sz w:val="22"/>
          <w:szCs w:val="22"/>
          <w:lang w:val="de-DE"/>
        </w:rPr>
      </w:pPr>
      <w:r w:rsidRPr="00584D5E">
        <w:rPr>
          <w:sz w:val="22"/>
          <w:szCs w:val="22"/>
          <w:lang w:val="de-DE"/>
        </w:rPr>
        <w:t>zum Beispiel Blut und Plasma – unter Kühlschrankbedingungen (+2…+8 °C),</w:t>
      </w:r>
    </w:p>
    <w:p w14:paraId="34ED0FBD" w14:textId="77777777" w:rsidR="00A80E37" w:rsidRPr="00584D5E" w:rsidRDefault="00A80E37" w:rsidP="00A80E37">
      <w:pPr>
        <w:pStyle w:val="ac"/>
        <w:rPr>
          <w:sz w:val="22"/>
          <w:szCs w:val="22"/>
          <w:lang w:val="de-DE"/>
        </w:rPr>
      </w:pPr>
      <w:r w:rsidRPr="00584D5E">
        <w:rPr>
          <w:sz w:val="22"/>
          <w:szCs w:val="22"/>
          <w:lang w:val="de-DE"/>
        </w:rPr>
        <w:t>Proben für mikrobiologische Untersuchungen – bei Raumtemperatur oder gefroren,</w:t>
      </w:r>
    </w:p>
    <w:p w14:paraId="0581874D" w14:textId="77777777" w:rsidR="00A80E37" w:rsidRPr="00584D5E" w:rsidRDefault="00A80E37" w:rsidP="00A80E37">
      <w:pPr>
        <w:pStyle w:val="ac"/>
        <w:rPr>
          <w:sz w:val="22"/>
          <w:szCs w:val="22"/>
          <w:lang w:val="de-DE"/>
        </w:rPr>
      </w:pPr>
      <w:r w:rsidRPr="00584D5E">
        <w:rPr>
          <w:sz w:val="22"/>
          <w:szCs w:val="22"/>
          <w:lang w:val="de-DE"/>
        </w:rPr>
        <w:t>und bei speziellen Analysen – unter Bedingungen der Tiefkühlung (54).</w:t>
      </w:r>
    </w:p>
    <w:p w14:paraId="55304CF1" w14:textId="77777777" w:rsidR="00A80E37" w:rsidRPr="00584D5E" w:rsidRDefault="00A80E37" w:rsidP="00A80E37">
      <w:pPr>
        <w:pStyle w:val="ac"/>
        <w:rPr>
          <w:sz w:val="22"/>
          <w:szCs w:val="22"/>
          <w:lang w:val="de-DE"/>
        </w:rPr>
      </w:pPr>
      <w:r w:rsidRPr="00584D5E">
        <w:rPr>
          <w:sz w:val="22"/>
          <w:szCs w:val="22"/>
          <w:lang w:val="de-DE"/>
        </w:rPr>
        <w:t>Eine Verletzung der Temperaturbedingungen führt zur Degradation von Bestandteilen, zum Wachstum von Mikroorganismen, zu Lipolyse, Hämolyse und anderen Veränderungen, die die ursprüngliche Zusammensetzung der Probe verfälschen und falsch-positive oder falsch-negative Ergebnisse verursachen können (10, 12).</w:t>
      </w:r>
    </w:p>
    <w:p w14:paraId="3904ADB1" w14:textId="77777777" w:rsidR="00A80E37" w:rsidRPr="00584D5E" w:rsidRDefault="00A80E37" w:rsidP="00A80E37">
      <w:pPr>
        <w:pStyle w:val="ac"/>
        <w:rPr>
          <w:sz w:val="22"/>
          <w:szCs w:val="22"/>
          <w:lang w:val="de-DE"/>
        </w:rPr>
      </w:pPr>
    </w:p>
    <w:p w14:paraId="0388279C" w14:textId="77777777" w:rsidR="00A80E37" w:rsidRPr="00584D5E" w:rsidRDefault="00A80E37" w:rsidP="00A80E37">
      <w:pPr>
        <w:pStyle w:val="ac"/>
        <w:rPr>
          <w:sz w:val="22"/>
          <w:szCs w:val="22"/>
          <w:lang w:val="de-DE"/>
        </w:rPr>
      </w:pPr>
      <w:r w:rsidRPr="00584D5E">
        <w:rPr>
          <w:sz w:val="22"/>
          <w:szCs w:val="22"/>
          <w:lang w:val="de-DE"/>
        </w:rPr>
        <w:t>Ein langer Transport der Proben verschärft ebenfalls das Risiko einer Beschädigung des Biomaterials (41).</w:t>
      </w:r>
    </w:p>
    <w:p w14:paraId="19644A04" w14:textId="77777777" w:rsidR="00A80E37" w:rsidRPr="00584D5E" w:rsidRDefault="00A80E37" w:rsidP="00A80E37">
      <w:pPr>
        <w:pStyle w:val="ac"/>
        <w:rPr>
          <w:sz w:val="22"/>
          <w:szCs w:val="22"/>
          <w:lang w:val="de-DE"/>
        </w:rPr>
      </w:pPr>
      <w:r w:rsidRPr="00584D5E">
        <w:rPr>
          <w:sz w:val="22"/>
          <w:szCs w:val="22"/>
          <w:lang w:val="de-DE"/>
        </w:rPr>
        <w:t>Eine zu lange Zeit, in der sich die Proben auf dem Transportweg oder in ungeeigneten Bedingungen befinden, erhöht die Wahrscheinlichkeit einer Veränderung der chemischen und biologischen Zusammensetzung (55).</w:t>
      </w:r>
    </w:p>
    <w:p w14:paraId="377833BA" w14:textId="77777777" w:rsidR="00A80E37" w:rsidRPr="00584D5E" w:rsidRDefault="00A80E37" w:rsidP="00A80E37">
      <w:pPr>
        <w:pStyle w:val="ac"/>
        <w:rPr>
          <w:sz w:val="22"/>
          <w:szCs w:val="22"/>
          <w:lang w:val="de-DE"/>
        </w:rPr>
      </w:pPr>
      <w:r w:rsidRPr="00584D5E">
        <w:rPr>
          <w:sz w:val="22"/>
          <w:szCs w:val="22"/>
          <w:lang w:val="de-DE"/>
        </w:rPr>
        <w:t>Am Ende kann das Labor ein Material erhalten, das seine diagnostischen Eigenschaften bereits verloren hat.</w:t>
      </w:r>
    </w:p>
    <w:p w14:paraId="796E2339" w14:textId="77777777" w:rsidR="00A80E37" w:rsidRPr="00584D5E" w:rsidRDefault="00A80E37" w:rsidP="00A80E37">
      <w:pPr>
        <w:pStyle w:val="ac"/>
        <w:rPr>
          <w:sz w:val="22"/>
          <w:szCs w:val="22"/>
          <w:lang w:val="de-DE"/>
        </w:rPr>
      </w:pPr>
      <w:r w:rsidRPr="00584D5E">
        <w:rPr>
          <w:sz w:val="22"/>
          <w:szCs w:val="22"/>
          <w:lang w:val="de-DE"/>
        </w:rPr>
        <w:t>Besonders kritisch ist dies bei Analysen, die schnell durchgeführt werden müssen – zum Beispiel bei der Bestimmung der Blutgase oder bei Gerinnungstests (39).</w:t>
      </w:r>
    </w:p>
    <w:p w14:paraId="06A07468" w14:textId="77777777" w:rsidR="006777B2" w:rsidRPr="00584D5E" w:rsidRDefault="006777B2" w:rsidP="00A80E37">
      <w:pPr>
        <w:pStyle w:val="ac"/>
        <w:rPr>
          <w:b/>
          <w:bCs/>
          <w:lang w:val="de-DE"/>
        </w:rPr>
      </w:pPr>
    </w:p>
    <w:p w14:paraId="6AEDF10F" w14:textId="5AD63CAC" w:rsidR="00B45DF4" w:rsidRPr="00584D5E" w:rsidRDefault="00A55F8F" w:rsidP="00A80E37">
      <w:pPr>
        <w:pStyle w:val="ac"/>
        <w:rPr>
          <w:sz w:val="22"/>
          <w:szCs w:val="22"/>
          <w:lang w:val="de-DE"/>
        </w:rPr>
      </w:pPr>
      <w:r w:rsidRPr="00584D5E">
        <w:rPr>
          <w:b/>
          <w:bCs/>
          <w:lang w:val="de-DE"/>
        </w:rPr>
        <w:lastRenderedPageBreak/>
        <w:t>1.4.4.</w:t>
      </w:r>
      <w:r w:rsidR="00B45DF4" w:rsidRPr="00584D5E">
        <w:rPr>
          <w:b/>
          <w:bCs/>
          <w:lang w:val="de-DE"/>
        </w:rPr>
        <w:t xml:space="preserve"> Fehler bei der Probenvorbereitung und Registrierung</w:t>
      </w:r>
    </w:p>
    <w:p w14:paraId="6307149B" w14:textId="77777777" w:rsidR="001B4C63" w:rsidRPr="00584D5E" w:rsidRDefault="001B4C63" w:rsidP="00182D3E">
      <w:pPr>
        <w:pStyle w:val="ac"/>
        <w:rPr>
          <w:sz w:val="22"/>
          <w:szCs w:val="22"/>
          <w:lang w:val="de-DE"/>
        </w:rPr>
      </w:pPr>
      <w:r w:rsidRPr="00584D5E">
        <w:rPr>
          <w:sz w:val="22"/>
          <w:szCs w:val="22"/>
          <w:lang w:val="de-DE"/>
        </w:rPr>
        <w:t>Fehler bei der Vorbehandlung und Registrierung von Proben stellen wichtige Probleme in der präanalytischen Phase der Labordiagnostik dar, die die Genauigkeit und Zuverlässigkeit der Untersuchungsergebnisse deutlich beeinflussen können (40, 53).</w:t>
      </w:r>
    </w:p>
    <w:p w14:paraId="3B751914" w14:textId="37C56389" w:rsidR="001B4C63" w:rsidRPr="00584D5E" w:rsidRDefault="001B4C63" w:rsidP="00182D3E">
      <w:pPr>
        <w:pStyle w:val="ac"/>
        <w:rPr>
          <w:sz w:val="22"/>
          <w:szCs w:val="22"/>
          <w:lang w:val="de-DE"/>
        </w:rPr>
      </w:pPr>
      <w:r w:rsidRPr="00584D5E">
        <w:rPr>
          <w:sz w:val="22"/>
          <w:szCs w:val="22"/>
          <w:lang w:val="de-DE"/>
        </w:rPr>
        <w:t>Zu solchen Fehlern gehören falsches Zentrifugieren, fehlerhafte Aliquotierung, ungeeignete Wiederlagerung der Proben sowie Fehler in den Registrierungsprozessen, einschließlich manueller Dateneingabe in das Laborinformationssystem (LIS), Doppelregistrierungen und Nichtübereinstimmungen von Etiketten.</w:t>
      </w:r>
    </w:p>
    <w:p w14:paraId="164FD7A1" w14:textId="77777777" w:rsidR="001B4C63" w:rsidRPr="00182D3E" w:rsidRDefault="001B4C63" w:rsidP="00182D3E">
      <w:pPr>
        <w:pStyle w:val="ac"/>
        <w:rPr>
          <w:sz w:val="22"/>
          <w:szCs w:val="22"/>
          <w:lang w:val="de-DE"/>
        </w:rPr>
      </w:pPr>
      <w:r w:rsidRPr="00182D3E">
        <w:rPr>
          <w:sz w:val="22"/>
          <w:szCs w:val="22"/>
          <w:lang w:val="de-DE"/>
        </w:rPr>
        <w:t>Falsches Zentrifugieren ist einer der häufigsten Fehler und hängt mit der Verletzung der Parameter von Geschwindigkeit, Zeit und Temperatur des Zentrifugationsprozesses zusammen (44, 61).</w:t>
      </w:r>
    </w:p>
    <w:p w14:paraId="100FFA48" w14:textId="77777777" w:rsidR="001B4C63" w:rsidRPr="00584D5E" w:rsidRDefault="001B4C63" w:rsidP="00182D3E">
      <w:pPr>
        <w:pStyle w:val="ac"/>
        <w:rPr>
          <w:sz w:val="22"/>
          <w:szCs w:val="22"/>
          <w:lang w:val="de-DE"/>
        </w:rPr>
      </w:pPr>
      <w:r w:rsidRPr="00584D5E">
        <w:rPr>
          <w:sz w:val="22"/>
          <w:szCs w:val="22"/>
          <w:lang w:val="de-DE"/>
        </w:rPr>
        <w:t>Die Zentrifugation dient der Trennung der Bestandteile einer Probe, zum Beispiel der Plasma- oder Serumtrennung von den zellulären Elementen des Blutes.</w:t>
      </w:r>
    </w:p>
    <w:p w14:paraId="500157E0" w14:textId="77777777" w:rsidR="001B4C63" w:rsidRPr="00584D5E" w:rsidRDefault="001B4C63" w:rsidP="00182D3E">
      <w:pPr>
        <w:pStyle w:val="ac"/>
        <w:rPr>
          <w:sz w:val="22"/>
          <w:szCs w:val="22"/>
          <w:lang w:val="de-DE"/>
        </w:rPr>
      </w:pPr>
      <w:r w:rsidRPr="00584D5E">
        <w:rPr>
          <w:sz w:val="22"/>
          <w:szCs w:val="22"/>
          <w:lang w:val="de-DE"/>
        </w:rPr>
        <w:t>Wenn die Zentrifugationsbedingungen verletzt werden, kommt es entweder zu einer unvollständigen Separation oder zur Zerstörung von Zellen, was Hämolyse und eine Veränderung der Probenzusammensetzung verursacht (12).</w:t>
      </w:r>
    </w:p>
    <w:p w14:paraId="14C62D0C" w14:textId="2A885DB5" w:rsidR="001B4C63" w:rsidRPr="00584D5E" w:rsidRDefault="001B4C63" w:rsidP="00182D3E">
      <w:pPr>
        <w:pStyle w:val="ac"/>
        <w:rPr>
          <w:sz w:val="22"/>
          <w:szCs w:val="22"/>
          <w:lang w:val="de-DE"/>
        </w:rPr>
      </w:pPr>
      <w:r w:rsidRPr="00584D5E">
        <w:rPr>
          <w:sz w:val="22"/>
          <w:szCs w:val="22"/>
          <w:lang w:val="de-DE"/>
        </w:rPr>
        <w:t>Das führt zu Verfälschungen der Ergebnisse biochemischer und serologischer Tests (10).</w:t>
      </w:r>
    </w:p>
    <w:p w14:paraId="11BAD012" w14:textId="77777777" w:rsidR="001B4C63" w:rsidRPr="00182D3E" w:rsidRDefault="001B4C63" w:rsidP="00182D3E">
      <w:pPr>
        <w:pStyle w:val="ac"/>
        <w:rPr>
          <w:sz w:val="22"/>
          <w:szCs w:val="22"/>
          <w:lang w:val="de-DE"/>
        </w:rPr>
      </w:pPr>
      <w:r w:rsidRPr="00182D3E">
        <w:rPr>
          <w:sz w:val="22"/>
          <w:szCs w:val="22"/>
          <w:lang w:val="de-DE"/>
        </w:rPr>
        <w:t>Der zweite wichtige Fehler ist die falsche Verteilung und Dosierung der Proben für die nachfolgenden Analyse- oder Lagerungsschritte (22).</w:t>
      </w:r>
    </w:p>
    <w:p w14:paraId="46CD0A8C" w14:textId="77777777" w:rsidR="001B4C63" w:rsidRPr="00584D5E" w:rsidRDefault="001B4C63" w:rsidP="00182D3E">
      <w:pPr>
        <w:pStyle w:val="ac"/>
        <w:rPr>
          <w:sz w:val="22"/>
          <w:szCs w:val="22"/>
          <w:lang w:val="de-DE"/>
        </w:rPr>
      </w:pPr>
      <w:r w:rsidRPr="00584D5E">
        <w:rPr>
          <w:sz w:val="22"/>
          <w:szCs w:val="22"/>
          <w:lang w:val="de-DE"/>
        </w:rPr>
        <w:t>Fehler können mit einem falschen Volumen, einer falschen Auswahl der Behälter oder einer Veränderung der Probenbedingungen während des Transfers zusammenhängen (8).</w:t>
      </w:r>
    </w:p>
    <w:p w14:paraId="431A65B1" w14:textId="77777777" w:rsidR="001B4C63" w:rsidRPr="00584D5E" w:rsidRDefault="001B4C63" w:rsidP="00182D3E">
      <w:pPr>
        <w:pStyle w:val="ac"/>
        <w:rPr>
          <w:sz w:val="22"/>
          <w:szCs w:val="22"/>
          <w:lang w:val="de-DE"/>
        </w:rPr>
      </w:pPr>
      <w:r w:rsidRPr="00584D5E">
        <w:rPr>
          <w:sz w:val="22"/>
          <w:szCs w:val="22"/>
          <w:lang w:val="de-DE"/>
        </w:rPr>
        <w:t>Ein Verstoß gegen die Regeln führt zum Verlust oder zur Kontamination des Materials, zur Erhöhung der Ergebnisvariabilität und sogar zur Unmöglichkeit, bestimmte Untersuchungen durchzuführen, wenn das Volumen einer qualitativ geeigneten Probe unzureichend ist (43).</w:t>
      </w:r>
    </w:p>
    <w:p w14:paraId="66BC000E" w14:textId="77777777" w:rsidR="001B4C63" w:rsidRPr="00584D5E" w:rsidRDefault="001B4C63" w:rsidP="00182D3E">
      <w:pPr>
        <w:pStyle w:val="ac"/>
        <w:rPr>
          <w:sz w:val="22"/>
          <w:szCs w:val="22"/>
          <w:lang w:val="de-DE"/>
        </w:rPr>
      </w:pPr>
    </w:p>
    <w:p w14:paraId="555B013C" w14:textId="77777777" w:rsidR="001B4C63" w:rsidRPr="00584D5E" w:rsidRDefault="001B4C63" w:rsidP="00182D3E">
      <w:pPr>
        <w:pStyle w:val="ac"/>
        <w:rPr>
          <w:sz w:val="22"/>
          <w:szCs w:val="22"/>
          <w:lang w:val="de-DE"/>
        </w:rPr>
      </w:pPr>
      <w:r w:rsidRPr="00584D5E">
        <w:rPr>
          <w:sz w:val="22"/>
          <w:szCs w:val="22"/>
          <w:lang w:val="de-DE"/>
        </w:rPr>
        <w:t>Falsche Wiederlagerung von Proben wirkt sich ebenfalls negativ auf ihre Stabilität und Eignung für die Analyse aus (38).</w:t>
      </w:r>
    </w:p>
    <w:p w14:paraId="1F4B4712" w14:textId="77777777" w:rsidR="001B4C63" w:rsidRPr="00584D5E" w:rsidRDefault="001B4C63" w:rsidP="00182D3E">
      <w:pPr>
        <w:pStyle w:val="ac"/>
        <w:rPr>
          <w:sz w:val="22"/>
          <w:szCs w:val="22"/>
          <w:lang w:val="de-DE"/>
        </w:rPr>
      </w:pPr>
      <w:r w:rsidRPr="00584D5E">
        <w:rPr>
          <w:sz w:val="22"/>
          <w:szCs w:val="22"/>
          <w:lang w:val="de-DE"/>
        </w:rPr>
        <w:t>Das Fehlen korrekter Bedingungen – Temperatur, Feuchtigkeit, Schutz vor Licht – kann zur Degradation der Probenbestandteile führen, ihre biochemischen Eigenschaften verändern und die Durchführung nachfolgender Tests erschweren oder unmöglich machen (39).</w:t>
      </w:r>
    </w:p>
    <w:p w14:paraId="25F24313" w14:textId="77777777" w:rsidR="001B4C63" w:rsidRPr="00584D5E" w:rsidRDefault="001B4C63" w:rsidP="00182D3E">
      <w:pPr>
        <w:pStyle w:val="ac"/>
        <w:rPr>
          <w:sz w:val="22"/>
          <w:szCs w:val="22"/>
          <w:lang w:val="de-DE"/>
        </w:rPr>
      </w:pPr>
    </w:p>
    <w:p w14:paraId="5A03F8F5" w14:textId="77777777" w:rsidR="001B4C63" w:rsidRPr="00584D5E" w:rsidRDefault="001B4C63" w:rsidP="00182D3E">
      <w:pPr>
        <w:pStyle w:val="ac"/>
        <w:rPr>
          <w:sz w:val="22"/>
          <w:szCs w:val="22"/>
          <w:lang w:val="de-DE"/>
        </w:rPr>
      </w:pPr>
      <w:r w:rsidRPr="00584D5E">
        <w:rPr>
          <w:sz w:val="22"/>
          <w:szCs w:val="22"/>
          <w:lang w:val="de-DE"/>
        </w:rPr>
        <w:t>Fehler bei der Registrierung von Proben im LIS sind eine weitere ernste Quelle von Problemen (31).</w:t>
      </w:r>
    </w:p>
    <w:p w14:paraId="6572ACAA" w14:textId="77777777" w:rsidR="001B4C63" w:rsidRPr="00584D5E" w:rsidRDefault="001B4C63" w:rsidP="00182D3E">
      <w:pPr>
        <w:pStyle w:val="ac"/>
        <w:rPr>
          <w:sz w:val="22"/>
          <w:szCs w:val="22"/>
          <w:lang w:val="de-DE"/>
        </w:rPr>
      </w:pPr>
      <w:r w:rsidRPr="00584D5E">
        <w:rPr>
          <w:sz w:val="22"/>
          <w:szCs w:val="22"/>
          <w:lang w:val="de-DE"/>
        </w:rPr>
        <w:t>Die manuelle Dateneingabe ist oft mit Tippfehlern, Fehlern in Nummern, Namen und anderen Identifikationsinformationen verbunden (40).</w:t>
      </w:r>
    </w:p>
    <w:p w14:paraId="7B56D18B" w14:textId="77777777" w:rsidR="001B4C63" w:rsidRPr="00584D5E" w:rsidRDefault="001B4C63" w:rsidP="00182D3E">
      <w:pPr>
        <w:pStyle w:val="ac"/>
        <w:rPr>
          <w:sz w:val="22"/>
          <w:szCs w:val="22"/>
          <w:lang w:val="de-DE"/>
        </w:rPr>
      </w:pPr>
      <w:r w:rsidRPr="00584D5E">
        <w:rPr>
          <w:sz w:val="22"/>
          <w:szCs w:val="22"/>
          <w:lang w:val="de-DE"/>
        </w:rPr>
        <w:t>Dies führt zu Doppelregistrierungen, Verwechslungen und Nichtübereinstimmungen zwischen den Daten und Etiketten, was schließlich zu einer falschen Interpretation und zur falschen Behandlung auf der Grundlage fehlerhafter Ergebnisse führen kann (2).</w:t>
      </w:r>
    </w:p>
    <w:p w14:paraId="4CB1AEE4" w14:textId="77777777" w:rsidR="001B4C63" w:rsidRPr="00584D5E" w:rsidRDefault="001B4C63" w:rsidP="00182D3E">
      <w:pPr>
        <w:pStyle w:val="ac"/>
        <w:rPr>
          <w:sz w:val="22"/>
          <w:szCs w:val="22"/>
          <w:lang w:val="de-DE"/>
        </w:rPr>
      </w:pPr>
      <w:r w:rsidRPr="00584D5E">
        <w:rPr>
          <w:sz w:val="22"/>
          <w:szCs w:val="22"/>
          <w:lang w:val="de-DE"/>
        </w:rPr>
        <w:t>Solche Fehler erschweren die Nachverfolgung von Proben und beeinträchtigen die Qualitätskontrolle der Prozesse.</w:t>
      </w:r>
    </w:p>
    <w:p w14:paraId="578F4229" w14:textId="77777777" w:rsidR="001B4C63" w:rsidRPr="00584D5E" w:rsidRDefault="001B4C63" w:rsidP="00182D3E">
      <w:pPr>
        <w:pStyle w:val="ac"/>
        <w:rPr>
          <w:sz w:val="22"/>
          <w:szCs w:val="22"/>
          <w:lang w:val="de-DE"/>
        </w:rPr>
      </w:pPr>
    </w:p>
    <w:p w14:paraId="2DE9F6DD" w14:textId="77777777" w:rsidR="001B4C63" w:rsidRPr="00584D5E" w:rsidRDefault="001B4C63" w:rsidP="00182D3E">
      <w:pPr>
        <w:pStyle w:val="ac"/>
        <w:rPr>
          <w:sz w:val="22"/>
          <w:szCs w:val="22"/>
          <w:lang w:val="de-DE"/>
        </w:rPr>
      </w:pPr>
      <w:r w:rsidRPr="00584D5E">
        <w:rPr>
          <w:sz w:val="22"/>
          <w:szCs w:val="22"/>
          <w:lang w:val="de-DE"/>
        </w:rPr>
        <w:lastRenderedPageBreak/>
        <w:t>Insgesamt verringern diese Fehler – falsche Zentrifugation, Verstöße bei der Lagerung und Registrierungsfehler – die Zuverlässigkeit der Labordiagnostik erheblich, erhöhen die Risiken klinischer Fehler und verteuern den Untersuchungsprozess (53).</w:t>
      </w:r>
    </w:p>
    <w:p w14:paraId="03B03935" w14:textId="77777777" w:rsidR="001B4C63" w:rsidRPr="00584D5E" w:rsidRDefault="001B4C63" w:rsidP="00182D3E">
      <w:pPr>
        <w:pStyle w:val="ac"/>
        <w:rPr>
          <w:sz w:val="22"/>
          <w:szCs w:val="22"/>
          <w:lang w:val="de-DE"/>
        </w:rPr>
      </w:pPr>
      <w:r w:rsidRPr="00584D5E">
        <w:rPr>
          <w:sz w:val="22"/>
          <w:szCs w:val="22"/>
          <w:lang w:val="de-DE"/>
        </w:rPr>
        <w:t>Ihre Minimierung erfordert die strikte Einhaltung der Standardarbeitsanweisungen (SOPs), die Einführung automatisierter Systeme zur Probenverarbeitung und -registrierung (1) sowie die ständige Schulung des Personals (13).</w:t>
      </w:r>
    </w:p>
    <w:p w14:paraId="4994BC91" w14:textId="77777777" w:rsidR="001B4C63" w:rsidRPr="00584D5E" w:rsidRDefault="001B4C63" w:rsidP="00182D3E">
      <w:pPr>
        <w:pStyle w:val="ac"/>
        <w:rPr>
          <w:sz w:val="22"/>
          <w:szCs w:val="22"/>
          <w:lang w:val="de-DE"/>
        </w:rPr>
      </w:pPr>
      <w:r w:rsidRPr="00584D5E">
        <w:rPr>
          <w:sz w:val="22"/>
          <w:szCs w:val="22"/>
          <w:lang w:val="de-DE"/>
        </w:rPr>
        <w:t>Nur ein komplexer Ansatz kann die Zuverlässigkeit und Genauigkeit der Laboruntersuchungen gewährleisten, was die Grundlage einer qualitativ hochwertigen medizinischen Versorgung bildet.</w:t>
      </w:r>
    </w:p>
    <w:p w14:paraId="2F789CB5" w14:textId="2FF1C687" w:rsidR="006777B2" w:rsidRPr="00584D5E" w:rsidRDefault="006777B2" w:rsidP="00182D3E">
      <w:pPr>
        <w:pStyle w:val="ac"/>
        <w:rPr>
          <w:sz w:val="22"/>
          <w:szCs w:val="22"/>
          <w:lang w:val="de-DE"/>
        </w:rPr>
      </w:pPr>
      <w:r w:rsidRPr="00584D5E">
        <w:rPr>
          <w:sz w:val="22"/>
          <w:szCs w:val="22"/>
          <w:lang w:val="de-DE"/>
        </w:rPr>
        <w:t>1.4.5 Statistik und Ausmaß des Problems</w:t>
      </w:r>
    </w:p>
    <w:p w14:paraId="41208A18" w14:textId="77777777" w:rsidR="006777B2" w:rsidRPr="00584D5E" w:rsidRDefault="006777B2" w:rsidP="006777B2">
      <w:pPr>
        <w:pStyle w:val="ac"/>
        <w:rPr>
          <w:sz w:val="22"/>
          <w:szCs w:val="22"/>
          <w:lang w:val="de-DE"/>
        </w:rPr>
      </w:pPr>
      <w:r w:rsidRPr="00584D5E">
        <w:rPr>
          <w:sz w:val="22"/>
          <w:szCs w:val="22"/>
          <w:lang w:val="de-DE"/>
        </w:rPr>
        <w:t>Fehler in der präanalytischen Phase der Laboruntersuchungen gehören nach wie vor zu den bedeutendsten Herausforderungen der modernen Labordiagnostik, da in dieser Phase die Grundlage für Zuverlässigkeit und Genauigkeit der Ergebnisse geschaffen wird [53]. Laut zahlreicher Studien ist der Anteil der Fehler, die vor der eigentlichen Analyse auftreten, außerordentlich hoch – zwischen 40 und 70 Prozent aller Laborungenauigkeiten entstehen bereits im präanalytischen Stadium [40]. Dies weist auf den systemischen Charakter des Problems hin, der direkt mit dem menschlichen Faktor, unzureichender Prozesskontrolle und der Nichteinhaltung von Standards im Umgang mit biologischem Material zusammenhängt [13, 35].</w:t>
      </w:r>
    </w:p>
    <w:p w14:paraId="185E995B" w14:textId="77777777" w:rsidR="006777B2" w:rsidRPr="00584D5E" w:rsidRDefault="006777B2" w:rsidP="006777B2">
      <w:pPr>
        <w:pStyle w:val="ac"/>
        <w:rPr>
          <w:sz w:val="22"/>
          <w:szCs w:val="22"/>
          <w:lang w:val="de-DE"/>
        </w:rPr>
      </w:pPr>
      <w:r w:rsidRPr="00584D5E">
        <w:rPr>
          <w:sz w:val="22"/>
          <w:szCs w:val="22"/>
          <w:lang w:val="de-DE"/>
        </w:rPr>
        <w:t>Nach Angaben mehrerer großangelegter Untersuchungen ereignen sich zwischen 46 und 68 Prozent aller Laborfehler während der Vorbereitung und Bearbeitung der Proben [53]. Zu den häufigsten Ursachen gehören Ungenauigkeiten bei der Probenentnahme [43], falsche oder fehlende Kennzeichnung [46], Verstöße gegen die Temperaturvorgaben beim Transport [39, 55], die Verwendung ungeeigneter Gefäße [8] sowie Fehler bei der Probenvorbereitung [61].</w:t>
      </w:r>
      <w:r w:rsidRPr="00584D5E">
        <w:rPr>
          <w:sz w:val="22"/>
          <w:szCs w:val="22"/>
          <w:lang w:val="de-DE"/>
        </w:rPr>
        <w:br/>
        <w:t>Die Folgen solcher Abweichungen sind erheblich: Rund sechs Prozent der Patienten erhalten eine falsche Behandlung aufgrund verfälschter Laborergebnisse, und etwa neunzehn Prozent müssen zusätzliche Untersuchungen durchlaufen, was sowohl die Diagnosedauer verlängert als auch die finanziellen Aufwendungen erhöht [40].</w:t>
      </w:r>
      <w:r w:rsidRPr="00584D5E">
        <w:rPr>
          <w:sz w:val="22"/>
          <w:szCs w:val="22"/>
          <w:lang w:val="de-DE"/>
        </w:rPr>
        <w:br/>
        <w:t>Besonders ausgeprägt zeigt sich das Problem bei Untersuchungen mit unterschiedlicher Dringlichkeitsstufe. Während bei Routineanalysen der Anteil präanalytischer Fehler etwa vierzig Prozent beträgt, kann er bei Notfalluntersuchungen bis zu sechzig Prozent erreichen [53]. Diese Unterschiede lassen sich durch die erhöhte Arbeitsbelastung des Personals und den Mangel an Zeit für sorgfältige Verfahrenskontrollen erklären.</w:t>
      </w:r>
    </w:p>
    <w:p w14:paraId="002DFB59" w14:textId="77777777" w:rsidR="006777B2" w:rsidRPr="00584D5E" w:rsidRDefault="006777B2" w:rsidP="006777B2">
      <w:pPr>
        <w:pStyle w:val="ac"/>
        <w:rPr>
          <w:sz w:val="22"/>
          <w:szCs w:val="22"/>
          <w:lang w:val="de-DE"/>
        </w:rPr>
      </w:pPr>
      <w:r w:rsidRPr="00584D5E">
        <w:rPr>
          <w:sz w:val="22"/>
          <w:szCs w:val="22"/>
          <w:lang w:val="de-DE"/>
        </w:rPr>
        <w:t>Großangelegte klinische Beobachtungen bestätigen das Ausmaß des Problems: Die durchschnittliche Häufigkeit präanalytischer Fehler wird auf etwa 5,4 Prozent geschätzt, wobei die Fehlerquote je nach Abteilung variiert [53]. In onkologischen Bereichen liegt sie bei rund 1,9 Prozent, während sie in geburtshilflichen Abteilungen bis zu 9,4 Prozent erreicht [40].</w:t>
      </w:r>
      <w:r w:rsidRPr="00584D5E">
        <w:rPr>
          <w:sz w:val="22"/>
          <w:szCs w:val="22"/>
          <w:lang w:val="de-DE"/>
        </w:rPr>
        <w:br/>
        <w:t>Diese Unterschiede verdeutlichen den Einfluss organisatorischer und methodischer Besonderheiten der jeweiligen medizinischen Einrichtungen.</w:t>
      </w:r>
      <w:r w:rsidRPr="00584D5E">
        <w:rPr>
          <w:sz w:val="22"/>
          <w:szCs w:val="22"/>
          <w:lang w:val="de-DE"/>
        </w:rPr>
        <w:br/>
        <w:t>Da die präanalytische Phase ein breites Spektrum an Tätigkeiten umfasst – von der Testanforderung und Patienten</w:t>
      </w:r>
      <w:r w:rsidRPr="00584D5E">
        <w:rPr>
          <w:sz w:val="22"/>
          <w:szCs w:val="22"/>
          <w:lang w:val="de-DE"/>
        </w:rPr>
        <w:softHyphen/>
        <w:t>vorbereitung bis zur Probenentnahme, Lagerung und zum Transport – können Fehler in jeder dieser Phasen auftreten [53]. Zu den häufigsten Verstößen zählen falsche Identifikation der Proben [46], Hämolyse [12], unzureichendes Probenvolumen [43], die Verwendung ungeeigneter Röhrchen [8] sowie Verstöße gegen Lagerungsbedingungen [39]. Jede dieser Fehlerquellen kann zu verfälschten Ergebnissen und infolgedessen zu falschen klinischen Entscheidungen führen [40].</w:t>
      </w:r>
    </w:p>
    <w:p w14:paraId="7F103D26" w14:textId="77777777" w:rsidR="006777B2" w:rsidRPr="00584D5E" w:rsidRDefault="006777B2" w:rsidP="006777B2">
      <w:pPr>
        <w:pStyle w:val="ac"/>
        <w:rPr>
          <w:sz w:val="22"/>
          <w:szCs w:val="22"/>
          <w:lang w:val="de-DE"/>
        </w:rPr>
      </w:pPr>
      <w:r w:rsidRPr="00584D5E">
        <w:rPr>
          <w:sz w:val="22"/>
          <w:szCs w:val="22"/>
          <w:lang w:val="de-DE"/>
        </w:rPr>
        <w:t>Die Hauptfolgen präanalytischer Fehler wirken sich sowohl auf die Qualität der Laboranalysen als auch auf die Effizienz des gesamten medizinischen Betriebs aus [40, 53].</w:t>
      </w:r>
      <w:r w:rsidRPr="00584D5E">
        <w:rPr>
          <w:sz w:val="22"/>
          <w:szCs w:val="22"/>
          <w:lang w:val="de-DE"/>
        </w:rPr>
        <w:br/>
        <w:t xml:space="preserve">Zunächst verlängern solche Fehler die Bearbeitungszeit der Tests. Wenn eine Probe fehlerhaft beschriftet, </w:t>
      </w:r>
      <w:r w:rsidRPr="00584D5E">
        <w:rPr>
          <w:sz w:val="22"/>
          <w:szCs w:val="22"/>
          <w:lang w:val="de-DE"/>
        </w:rPr>
        <w:lastRenderedPageBreak/>
        <w:t>unter falschen Bedingungen transportiert oder in unzureichender Menge vorliegt, kann sie nicht sofort zur Analyse zugelassen werden [43]. Dies führt zu Verzögerungen im Laborbetrieb, überschreitet festgelegte Fristen und kann Diagnose und Therapie verzögern [40].</w:t>
      </w:r>
    </w:p>
    <w:p w14:paraId="2D06E760" w14:textId="77777777" w:rsidR="006777B2" w:rsidRPr="00584D5E" w:rsidRDefault="006777B2" w:rsidP="006777B2">
      <w:pPr>
        <w:pStyle w:val="ac"/>
        <w:rPr>
          <w:sz w:val="22"/>
          <w:szCs w:val="22"/>
          <w:lang w:val="de-DE"/>
        </w:rPr>
      </w:pPr>
      <w:r w:rsidRPr="00584D5E">
        <w:rPr>
          <w:sz w:val="22"/>
          <w:szCs w:val="22"/>
          <w:lang w:val="de-DE"/>
        </w:rPr>
        <w:t xml:space="preserve">Eine weitere schwerwiegende Folge ist die steigende Zahl der </w:t>
      </w:r>
      <w:r w:rsidRPr="00584D5E">
        <w:rPr>
          <w:b/>
          <w:bCs/>
          <w:sz w:val="22"/>
          <w:szCs w:val="22"/>
          <w:lang w:val="de-DE"/>
        </w:rPr>
        <w:t>Rückläuferproben</w:t>
      </w:r>
      <w:r w:rsidRPr="00584D5E">
        <w:rPr>
          <w:sz w:val="22"/>
          <w:szCs w:val="22"/>
          <w:lang w:val="de-DE"/>
        </w:rPr>
        <w:t>. Proben mit festgestellten Abweichungen – wie falsche Etikettierung [46], Hämolyse [12] oder ungeeignetes Gefäß [8] – müssen an die klinische Abteilung zurückgesendet und neu vorbereitet werden. Dies erhöht nicht nur die Arbeitsbelastung des Personals, sondern verringert auch die Gesamtkapazität des Labors [53].</w:t>
      </w:r>
    </w:p>
    <w:p w14:paraId="7CE70671" w14:textId="77777777" w:rsidR="006777B2" w:rsidRPr="00584D5E" w:rsidRDefault="006777B2" w:rsidP="006777B2">
      <w:pPr>
        <w:pStyle w:val="ac"/>
        <w:rPr>
          <w:sz w:val="22"/>
          <w:szCs w:val="22"/>
          <w:lang w:val="de-DE"/>
        </w:rPr>
      </w:pPr>
      <w:r w:rsidRPr="00584D5E">
        <w:rPr>
          <w:sz w:val="22"/>
          <w:szCs w:val="22"/>
          <w:lang w:val="de-DE"/>
        </w:rPr>
        <w:t>Oft ist eine erneute Probenentnahme erforderlich. Das wiederholte Abnehmen von Blut oder anderen Materialien bedeutet zusätzliche Belastung für das medizinische Personal und verursacht beim Patienten Unbehagen oder Stress, was das Vertrauen in die Qualität der medizinischen Leistungen beeinträchtigen kann [40]. Darüber hinaus verlängern solche Wiederholungen häufig den Aufenthalt der Patienten und verlangsamen den gesamten diagnostischen Prozess [43].</w:t>
      </w:r>
    </w:p>
    <w:p w14:paraId="45EF2293" w14:textId="77777777" w:rsidR="006777B2" w:rsidRPr="00584D5E" w:rsidRDefault="006777B2" w:rsidP="006777B2">
      <w:pPr>
        <w:pStyle w:val="ac"/>
        <w:rPr>
          <w:sz w:val="22"/>
          <w:szCs w:val="22"/>
          <w:lang w:val="de-DE"/>
        </w:rPr>
      </w:pPr>
      <w:r w:rsidRPr="00584D5E">
        <w:rPr>
          <w:sz w:val="22"/>
          <w:szCs w:val="22"/>
          <w:lang w:val="de-DE"/>
        </w:rPr>
        <w:t xml:space="preserve">All diese Faktoren führen zwangsläufig zu höheren </w:t>
      </w:r>
      <w:r w:rsidRPr="00584D5E">
        <w:rPr>
          <w:b/>
          <w:bCs/>
          <w:sz w:val="22"/>
          <w:szCs w:val="22"/>
          <w:lang w:val="de-DE"/>
        </w:rPr>
        <w:t>Kosten</w:t>
      </w:r>
      <w:r w:rsidRPr="00584D5E">
        <w:rPr>
          <w:sz w:val="22"/>
          <w:szCs w:val="22"/>
          <w:lang w:val="de-DE"/>
        </w:rPr>
        <w:t>. Jeder Fehler in der präanalytischen Phase erfordert zusätzliche Ressourcen – Verbrauchsmaterial, Arbeitszeit, Logistik und Datennachbearbeitung [40]. Wiederholte Verfahren, Nachuntersuchungen und Korrekturen der Ergebnisse erhöhen die Gesamtkosten der Laborleistungen und senken die wirtschaftliche Effizienz der medizinischen Einrichtung [53].</w:t>
      </w:r>
    </w:p>
    <w:p w14:paraId="6134539D" w14:textId="77777777" w:rsidR="006777B2" w:rsidRPr="00584D5E" w:rsidRDefault="006777B2" w:rsidP="00182D3E">
      <w:pPr>
        <w:pStyle w:val="ac"/>
        <w:rPr>
          <w:sz w:val="22"/>
          <w:szCs w:val="22"/>
          <w:lang w:val="de-DE"/>
        </w:rPr>
      </w:pPr>
    </w:p>
    <w:p w14:paraId="70E2967E" w14:textId="3D612772" w:rsidR="00B45DF4" w:rsidRPr="00584D5E" w:rsidRDefault="00A55F8F" w:rsidP="00182D3E">
      <w:pPr>
        <w:pStyle w:val="ac"/>
        <w:rPr>
          <w:b/>
          <w:bCs/>
          <w:lang w:val="de-DE"/>
        </w:rPr>
      </w:pPr>
      <w:r w:rsidRPr="00584D5E">
        <w:rPr>
          <w:b/>
          <w:bCs/>
          <w:lang w:val="de-DE"/>
        </w:rPr>
        <w:t>1.</w:t>
      </w:r>
      <w:r w:rsidR="004E6FF5" w:rsidRPr="00584D5E">
        <w:rPr>
          <w:b/>
          <w:bCs/>
          <w:lang w:val="de-DE"/>
        </w:rPr>
        <w:t>4</w:t>
      </w:r>
      <w:r w:rsidR="00B45DF4" w:rsidRPr="00584D5E">
        <w:rPr>
          <w:b/>
          <w:bCs/>
          <w:lang w:val="de-DE"/>
        </w:rPr>
        <w:t>.</w:t>
      </w:r>
      <w:r w:rsidR="006777B2" w:rsidRPr="00584D5E">
        <w:rPr>
          <w:b/>
          <w:bCs/>
          <w:lang w:val="de-DE"/>
        </w:rPr>
        <w:t>6</w:t>
      </w:r>
      <w:r w:rsidR="00B45DF4" w:rsidRPr="00584D5E">
        <w:rPr>
          <w:b/>
          <w:bCs/>
          <w:lang w:val="de-DE"/>
        </w:rPr>
        <w:t>. Zusammenfassung</w:t>
      </w:r>
    </w:p>
    <w:p w14:paraId="3FB4429B" w14:textId="77777777" w:rsidR="00B45DF4" w:rsidRPr="00584D5E" w:rsidRDefault="00B45DF4" w:rsidP="00B45DF4">
      <w:pPr>
        <w:pStyle w:val="ac"/>
        <w:rPr>
          <w:sz w:val="22"/>
          <w:szCs w:val="22"/>
          <w:lang w:val="de-DE"/>
        </w:rPr>
      </w:pPr>
      <w:r w:rsidRPr="00584D5E">
        <w:rPr>
          <w:sz w:val="22"/>
          <w:szCs w:val="22"/>
          <w:lang w:val="de-DE"/>
        </w:rPr>
        <w:t>Präanalytische Fehler sind nicht nur technische Probleme, sondern Ausdruck organisatorischer und menschlicher Schwächen im Gesamtsystem der Labordiagnostik. Ihre Reduktion erfordert eine Kombination aus technologischen, organisatorischen und bildungsbezogenen Maßnahmen – von automatisierten Identifikationssystemen bis hin zu kontinuierlicher Mitarbeiterschulung. Eine systematische Fehleranalyse bildet daher die Grundlage für Qualität, Sicherheit und Effizienz in der modernen Laborpraxis.</w:t>
      </w:r>
    </w:p>
    <w:p w14:paraId="2AC20576" w14:textId="77777777" w:rsidR="0095669A" w:rsidRPr="00584D5E" w:rsidRDefault="0095669A" w:rsidP="00B45DF4">
      <w:pPr>
        <w:pStyle w:val="ac"/>
        <w:rPr>
          <w:sz w:val="22"/>
          <w:szCs w:val="22"/>
          <w:lang w:val="de-DE"/>
        </w:rPr>
      </w:pPr>
    </w:p>
    <w:p w14:paraId="036BA07F" w14:textId="20AA320D" w:rsidR="0095669A" w:rsidRPr="00182D3E" w:rsidRDefault="0095669A" w:rsidP="00B45DF4">
      <w:pPr>
        <w:pStyle w:val="ac"/>
        <w:rPr>
          <w:sz w:val="22"/>
          <w:szCs w:val="22"/>
          <w:lang w:val="en-US"/>
        </w:rPr>
      </w:pPr>
    </w:p>
    <w:p w14:paraId="6AE4DF28" w14:textId="6D962371" w:rsidR="0095669A" w:rsidRPr="00584D5E" w:rsidRDefault="0095669A" w:rsidP="00B45DF4">
      <w:pPr>
        <w:pStyle w:val="ac"/>
        <w:rPr>
          <w:sz w:val="22"/>
          <w:szCs w:val="22"/>
          <w:lang w:val="de-DE"/>
        </w:rPr>
      </w:pPr>
      <w:r w:rsidRPr="00182D3E">
        <w:rPr>
          <w:sz w:val="22"/>
          <w:szCs w:val="22"/>
          <w:lang w:val="en-US"/>
        </w:rPr>
        <w:t xml:space="preserve">Abbildung 4. Types and rates of error in the three stages of the laboratory testing process (modified from reference 3). </w:t>
      </w:r>
      <w:r w:rsidRPr="00584D5E">
        <w:rPr>
          <w:sz w:val="22"/>
          <w:szCs w:val="22"/>
          <w:lang w:val="de-DE"/>
        </w:rPr>
        <w:t>DOI:10.1515/CCLM.2006.123</w:t>
      </w:r>
    </w:p>
    <w:p w14:paraId="420FD5A7" w14:textId="77777777" w:rsidR="00B55AB4" w:rsidRPr="00584D5E" w:rsidRDefault="00B55AB4" w:rsidP="00B45DF4">
      <w:pPr>
        <w:pStyle w:val="ac"/>
        <w:rPr>
          <w:sz w:val="22"/>
          <w:szCs w:val="22"/>
          <w:lang w:val="de-DE"/>
        </w:rPr>
      </w:pPr>
    </w:p>
    <w:p w14:paraId="69AF7FE0" w14:textId="77777777" w:rsidR="00F10567" w:rsidRPr="00584D5E" w:rsidRDefault="00F10567" w:rsidP="00182D3E">
      <w:pPr>
        <w:pStyle w:val="ac"/>
        <w:rPr>
          <w:sz w:val="22"/>
          <w:szCs w:val="22"/>
          <w:lang w:val="de-DE"/>
        </w:rPr>
      </w:pPr>
      <w:r w:rsidRPr="00584D5E">
        <w:rPr>
          <w:sz w:val="22"/>
          <w:szCs w:val="22"/>
          <w:lang w:val="de-DE"/>
        </w:rPr>
        <w:t>2. Allgemeine Charakteristik der präanalytischen Phase der Labordiagnostik</w:t>
      </w:r>
    </w:p>
    <w:p w14:paraId="0CC9A31F" w14:textId="77777777" w:rsidR="00F10567" w:rsidRPr="00584D5E" w:rsidRDefault="00F10567" w:rsidP="00182D3E">
      <w:pPr>
        <w:pStyle w:val="ac"/>
        <w:rPr>
          <w:sz w:val="22"/>
          <w:szCs w:val="22"/>
          <w:lang w:val="de-DE"/>
        </w:rPr>
      </w:pPr>
      <w:r w:rsidRPr="00584D5E">
        <w:rPr>
          <w:sz w:val="22"/>
          <w:szCs w:val="22"/>
          <w:lang w:val="de-DE"/>
        </w:rPr>
        <w:t>2.1. Definition und Grenzen der Präanalytik</w:t>
      </w:r>
    </w:p>
    <w:p w14:paraId="2E83A192" w14:textId="77777777" w:rsidR="00F10567" w:rsidRPr="00584D5E" w:rsidRDefault="00F10567" w:rsidP="00F10567">
      <w:pPr>
        <w:pStyle w:val="ac"/>
        <w:rPr>
          <w:sz w:val="22"/>
          <w:szCs w:val="22"/>
          <w:lang w:val="de-DE"/>
        </w:rPr>
      </w:pPr>
      <w:r w:rsidRPr="00584D5E">
        <w:rPr>
          <w:sz w:val="22"/>
          <w:szCs w:val="22"/>
          <w:lang w:val="de-DE"/>
        </w:rPr>
        <w:t>Die Präanalytik stellt eine zentrale Phase im gesamten Ablauf der Laboruntersuchung dar. Sie umfasst alle organisatorischen und technischen Maßnahmen, die darauf abzielen, die Qualität und Zuverlässigkeit der nachfolgenden Analyse des biologischen Materials sicherzustellen [34, 48].</w:t>
      </w:r>
      <w:r w:rsidRPr="00584D5E">
        <w:rPr>
          <w:sz w:val="22"/>
          <w:szCs w:val="22"/>
          <w:lang w:val="de-DE"/>
        </w:rPr>
        <w:br/>
        <w:t>Innerhalb dieser Phase erfolgt zunächst die Auswahl und Anforderung der geeigneten Untersuchung, die der klinischen Fragestellung und der vermuteten Diagnose entspricht. Anschließend wird das Probenmaterial entnommen – ein Prozess, der die strikte Einhaltung von Asepsis-Regeln, korrekte Volumenvorgaben sowie geeignete Entnahmebedingungen erfordert, um Kontamination oder Degradation zu verhindern [8, 43].</w:t>
      </w:r>
    </w:p>
    <w:p w14:paraId="0ADA388E" w14:textId="77777777" w:rsidR="00F10567" w:rsidRPr="00584D5E" w:rsidRDefault="00F10567" w:rsidP="00F10567">
      <w:pPr>
        <w:pStyle w:val="ac"/>
        <w:rPr>
          <w:sz w:val="22"/>
          <w:szCs w:val="22"/>
          <w:lang w:val="de-DE"/>
        </w:rPr>
      </w:pPr>
      <w:r w:rsidRPr="00584D5E">
        <w:rPr>
          <w:sz w:val="22"/>
          <w:szCs w:val="22"/>
          <w:lang w:val="de-DE"/>
        </w:rPr>
        <w:t>Darauf folgt die Kennzeichnung der Probengefäße (Röhrchen oder Behälter), die eine eindeutige Identifikation jeder Probe ermöglicht und Fehler in späteren Verarbeitungsschritten ausschließt [46, 56].</w:t>
      </w:r>
      <w:r w:rsidRPr="00584D5E">
        <w:rPr>
          <w:sz w:val="22"/>
          <w:szCs w:val="22"/>
          <w:lang w:val="de-DE"/>
        </w:rPr>
        <w:br/>
      </w:r>
      <w:r w:rsidRPr="00584D5E">
        <w:rPr>
          <w:sz w:val="22"/>
          <w:szCs w:val="22"/>
          <w:lang w:val="de-DE"/>
        </w:rPr>
        <w:lastRenderedPageBreak/>
        <w:t>Der Transport in das Labor muss unter Bedingungen erfolgen, die die Stabilität des Materials erhalten – insbesondere hinsichtlich Temperatur und Transportzeit [39, 55].</w:t>
      </w:r>
    </w:p>
    <w:p w14:paraId="70B8633E" w14:textId="77777777" w:rsidR="00F10567" w:rsidRPr="00584D5E" w:rsidRDefault="00F10567" w:rsidP="00F10567">
      <w:pPr>
        <w:pStyle w:val="ac"/>
        <w:rPr>
          <w:sz w:val="22"/>
          <w:szCs w:val="22"/>
          <w:lang w:val="de-DE"/>
        </w:rPr>
      </w:pPr>
      <w:r w:rsidRPr="00584D5E">
        <w:rPr>
          <w:sz w:val="22"/>
          <w:szCs w:val="22"/>
          <w:lang w:val="de-DE"/>
        </w:rPr>
        <w:t xml:space="preserve">Die primäre Probenverarbeitung beinhaltet das </w:t>
      </w:r>
      <w:r w:rsidRPr="00584D5E">
        <w:rPr>
          <w:b/>
          <w:bCs/>
          <w:sz w:val="22"/>
          <w:szCs w:val="22"/>
          <w:lang w:val="de-DE"/>
        </w:rPr>
        <w:t>Zentrifugieren</w:t>
      </w:r>
      <w:r w:rsidRPr="00584D5E">
        <w:rPr>
          <w:sz w:val="22"/>
          <w:szCs w:val="22"/>
          <w:lang w:val="de-DE"/>
        </w:rPr>
        <w:t>, also die Trennung zellulärer Bestandteile von Plasma oder Serum, um den für die Untersuchung erforderlichen Überstand zu gewinnen [61, 63]. Ebenso wichtig ist die sachgerechte Lagerung der Proben bis zur Analyse. Werden Lagerungsbedingungen nicht eingehalten, kann dies zur Zersetzung bestimmter Komponenten und zur Beeinträchtigung der Messergebnisse führen [38].</w:t>
      </w:r>
    </w:p>
    <w:p w14:paraId="6CC4428C" w14:textId="77777777" w:rsidR="00F10567" w:rsidRPr="00584D5E" w:rsidRDefault="00F10567" w:rsidP="00F10567">
      <w:pPr>
        <w:pStyle w:val="ac"/>
        <w:rPr>
          <w:sz w:val="22"/>
          <w:szCs w:val="22"/>
          <w:lang w:val="de-DE"/>
        </w:rPr>
      </w:pPr>
      <w:r w:rsidRPr="00584D5E">
        <w:rPr>
          <w:sz w:val="22"/>
          <w:szCs w:val="22"/>
          <w:lang w:val="de-DE"/>
        </w:rPr>
        <w:t xml:space="preserve">Der gesamte präanalytische Prozess wird im </w:t>
      </w:r>
      <w:r w:rsidRPr="00584D5E">
        <w:rPr>
          <w:b/>
          <w:bCs/>
          <w:sz w:val="22"/>
          <w:szCs w:val="22"/>
          <w:lang w:val="de-DE"/>
        </w:rPr>
        <w:t>Laborinformationssystem (LIS)</w:t>
      </w:r>
      <w:r w:rsidRPr="00584D5E">
        <w:rPr>
          <w:sz w:val="22"/>
          <w:szCs w:val="22"/>
          <w:lang w:val="de-DE"/>
        </w:rPr>
        <w:t xml:space="preserve"> dokumentiert. Dort werden Informationen zu Entnahmezeit, Transportbedingungen und Verarbeitung erfasst [2]. Diese Nachvollziehbarkeit gewährleistet Qualitätskontrolle in jeder Phase, was insbesondere für klinische Diagnosen und therapeutische Entscheidungen entscheidend ist [13, 53].</w:t>
      </w:r>
      <w:r w:rsidRPr="00584D5E">
        <w:rPr>
          <w:sz w:val="22"/>
          <w:szCs w:val="22"/>
          <w:lang w:val="de-DE"/>
        </w:rPr>
        <w:br/>
        <w:t>Damit umfasst die Präanalytik alle Abläufe von der Testanforderung bis zur Registrierung und Lagerung der Proben und bildet so die Grundlage für Präzision und Zuverlässigkeit der Labordiagnostik [42, 51].</w:t>
      </w:r>
    </w:p>
    <w:p w14:paraId="4039ECD2" w14:textId="77777777" w:rsidR="00F10567" w:rsidRPr="00584D5E" w:rsidRDefault="00F10567" w:rsidP="00F10567">
      <w:pPr>
        <w:pStyle w:val="ac"/>
        <w:rPr>
          <w:sz w:val="22"/>
          <w:szCs w:val="22"/>
          <w:lang w:val="de-DE"/>
        </w:rPr>
      </w:pPr>
      <w:r w:rsidRPr="00584D5E">
        <w:rPr>
          <w:sz w:val="22"/>
          <w:szCs w:val="22"/>
          <w:lang w:val="de-DE"/>
        </w:rPr>
        <w:t xml:space="preserve">Die </w:t>
      </w:r>
      <w:r w:rsidRPr="00584D5E">
        <w:rPr>
          <w:b/>
          <w:bCs/>
          <w:sz w:val="22"/>
          <w:szCs w:val="22"/>
          <w:lang w:val="de-DE"/>
        </w:rPr>
        <w:t>Grenzen der präanalytischen Phase</w:t>
      </w:r>
      <w:r w:rsidRPr="00584D5E">
        <w:rPr>
          <w:sz w:val="22"/>
          <w:szCs w:val="22"/>
          <w:lang w:val="de-DE"/>
        </w:rPr>
        <w:t xml:space="preserve"> definieren die Schnittstellen zwischen klinischen und laborinternen Abläufen [34, 48]. Sie erstreckt sich von der Testanforderung in der Klinik bis zur Annahme des Materials im Labor [2, 51]. Zwei Übergabepunkte gelten als besonders kritisch: Erstens der Moment der Probenentnahme im klinischen Bereich, zweitens der Probeneingang mit Registrierung im Labor [35].</w:t>
      </w:r>
    </w:p>
    <w:p w14:paraId="093F06CA" w14:textId="77777777" w:rsidR="00F10567" w:rsidRPr="00584D5E" w:rsidRDefault="00F10567" w:rsidP="00F10567">
      <w:pPr>
        <w:pStyle w:val="ac"/>
        <w:rPr>
          <w:sz w:val="22"/>
          <w:szCs w:val="22"/>
          <w:lang w:val="de-DE"/>
        </w:rPr>
      </w:pPr>
      <w:r w:rsidRPr="00584D5E">
        <w:rPr>
          <w:sz w:val="22"/>
          <w:szCs w:val="22"/>
          <w:lang w:val="de-DE"/>
        </w:rPr>
        <w:t>Im klinischen Abschnitt liegt die Verantwortung bei medizinischem Fachpersonal, das für Testauswahl, Patienten</w:t>
      </w:r>
      <w:r w:rsidRPr="00584D5E">
        <w:rPr>
          <w:sz w:val="22"/>
          <w:szCs w:val="22"/>
          <w:lang w:val="de-DE"/>
        </w:rPr>
        <w:softHyphen/>
        <w:t>vorbereitung und sachgerechte Probenentnahme zuständig ist. Fehler – etwa falsche Behälterwahl, unvollständige Begleitdokumente oder verspätete Lieferung – können die Aussagekraft der Analyse erheblich beeinträchtigen [40, 53].</w:t>
      </w:r>
      <w:r w:rsidRPr="00584D5E">
        <w:rPr>
          <w:sz w:val="22"/>
          <w:szCs w:val="22"/>
          <w:lang w:val="de-DE"/>
        </w:rPr>
        <w:br/>
        <w:t>Ab der Annahme im Labor übernimmt das Laborpersonal die Verantwortung für Qualität, Weiterverarbeitung und Analyse der Probe. Dazu gehören die Registrierung, Transportkalibrierung und die erste Qualitätskontrolle des Materials [2, 23]. Nur durch klare Abgrenzung der Zuständigkeiten und konsequente Kommunikation zwischen Klinik und Labor lässt sich die Qualität der Ergebnisse dauerhaft sichern [11, 42, 53].</w:t>
      </w:r>
    </w:p>
    <w:p w14:paraId="51F42655" w14:textId="77777777" w:rsidR="00F10567" w:rsidRPr="00182D3E" w:rsidRDefault="007057DA" w:rsidP="00182D3E">
      <w:pPr>
        <w:pStyle w:val="ac"/>
        <w:rPr>
          <w:sz w:val="22"/>
          <w:szCs w:val="22"/>
          <w:lang w:val="en-US"/>
        </w:rPr>
      </w:pPr>
      <w:r>
        <w:rPr>
          <w:noProof/>
          <w:sz w:val="22"/>
          <w:szCs w:val="22"/>
          <w:lang w:val="en-US"/>
        </w:rPr>
        <w:pict w14:anchorId="48D0B76A">
          <v:rect id="_x0000_i1026" alt="" style="width:451.3pt;height:.05pt;mso-width-percent:0;mso-height-percent:0;mso-width-percent:0;mso-height-percent:0" o:hralign="center" o:hrstd="t" o:hr="t" fillcolor="#a0a0a0" stroked="f"/>
        </w:pict>
      </w:r>
    </w:p>
    <w:p w14:paraId="1E6F7880" w14:textId="3505E47C" w:rsidR="00F10567" w:rsidRPr="00584D5E" w:rsidRDefault="00F10567" w:rsidP="00182D3E">
      <w:pPr>
        <w:pStyle w:val="ac"/>
        <w:rPr>
          <w:sz w:val="22"/>
          <w:szCs w:val="22"/>
          <w:lang w:val="de-DE"/>
        </w:rPr>
      </w:pPr>
      <w:r w:rsidRPr="00584D5E">
        <w:rPr>
          <w:sz w:val="22"/>
          <w:szCs w:val="22"/>
          <w:lang w:val="de-DE"/>
        </w:rPr>
        <w:t>Prozessschritte und ihre Funktionen</w:t>
      </w:r>
    </w:p>
    <w:p w14:paraId="356E9660" w14:textId="77777777" w:rsidR="00F10567" w:rsidRPr="00584D5E" w:rsidRDefault="00F10567" w:rsidP="00F10567">
      <w:pPr>
        <w:pStyle w:val="ac"/>
        <w:rPr>
          <w:sz w:val="22"/>
          <w:szCs w:val="22"/>
          <w:lang w:val="de-DE"/>
        </w:rPr>
      </w:pPr>
      <w:r w:rsidRPr="00584D5E">
        <w:rPr>
          <w:sz w:val="22"/>
          <w:szCs w:val="22"/>
          <w:lang w:val="de-DE"/>
        </w:rPr>
        <w:t>Die präanalytische Phase spielt eine entscheidende Rolle für die Qualität von Laboruntersuchungen, da hier die Grundlage für die Zuverlässigkeit aller weiteren Analyseschritte gelegt wird [34, 48]. Jede Unregelmäßigkeit in dieser Phase kann zu verfälschten Ergebnissen und Fehlinterpretationen führen [40, 53].</w:t>
      </w:r>
    </w:p>
    <w:p w14:paraId="6E8BAC7A" w14:textId="77777777" w:rsidR="00F10567" w:rsidRPr="00584D5E" w:rsidRDefault="00F10567" w:rsidP="00F10567">
      <w:pPr>
        <w:pStyle w:val="ac"/>
        <w:rPr>
          <w:sz w:val="22"/>
          <w:szCs w:val="22"/>
          <w:lang w:val="de-DE"/>
        </w:rPr>
      </w:pPr>
      <w:r w:rsidRPr="00584D5E">
        <w:rPr>
          <w:sz w:val="22"/>
          <w:szCs w:val="22"/>
          <w:lang w:val="de-DE"/>
        </w:rPr>
        <w:t xml:space="preserve">Der Prozess beginnt mit der </w:t>
      </w:r>
      <w:r w:rsidRPr="00584D5E">
        <w:rPr>
          <w:b/>
          <w:bCs/>
          <w:sz w:val="22"/>
          <w:szCs w:val="22"/>
          <w:lang w:val="de-DE"/>
        </w:rPr>
        <w:t>Probenanforderung und -vorbereitung</w:t>
      </w:r>
      <w:r w:rsidRPr="00584D5E">
        <w:rPr>
          <w:sz w:val="22"/>
          <w:szCs w:val="22"/>
          <w:lang w:val="de-DE"/>
        </w:rPr>
        <w:t>. Neben der Entnahme selbst ist die korrekte Dokumentation der Begleitdaten von zentraler Bedeutung. Fehlerhafte oder unvollständige Angaben – etwa falsche Diagnose oder fehlende Parameter – können dazu führen, dass das Labor ungeeignete Methoden auswählt [35, 43].</w:t>
      </w:r>
    </w:p>
    <w:p w14:paraId="7F64A8B8" w14:textId="77777777" w:rsidR="00F10567" w:rsidRPr="00584D5E" w:rsidRDefault="00F10567" w:rsidP="00F10567">
      <w:pPr>
        <w:pStyle w:val="ac"/>
        <w:rPr>
          <w:sz w:val="22"/>
          <w:szCs w:val="22"/>
          <w:lang w:val="de-DE"/>
        </w:rPr>
      </w:pPr>
      <w:r w:rsidRPr="00584D5E">
        <w:rPr>
          <w:sz w:val="22"/>
          <w:szCs w:val="22"/>
          <w:lang w:val="de-DE"/>
        </w:rPr>
        <w:t xml:space="preserve">Ein weiterer kritischer Punkt ist die </w:t>
      </w:r>
      <w:r w:rsidRPr="00584D5E">
        <w:rPr>
          <w:b/>
          <w:bCs/>
          <w:sz w:val="22"/>
          <w:szCs w:val="22"/>
          <w:lang w:val="de-DE"/>
        </w:rPr>
        <w:t>Transport- und Lagerlogistik</w:t>
      </w:r>
      <w:r w:rsidRPr="00584D5E">
        <w:rPr>
          <w:sz w:val="22"/>
          <w:szCs w:val="22"/>
          <w:lang w:val="de-DE"/>
        </w:rPr>
        <w:t>. Temperatur, Transportdauer und Erschütterungen beeinflussen die Stabilität der Proben [39, 55]. Schon geringe Abweichungen können zelluläre Strukturen zerstören oder chemische Zusammensetzungen verändern [10, 12].</w:t>
      </w:r>
      <w:r w:rsidRPr="00584D5E">
        <w:rPr>
          <w:sz w:val="22"/>
          <w:szCs w:val="22"/>
          <w:lang w:val="de-DE"/>
        </w:rPr>
        <w:br/>
        <w:t>Zur Sicherstellung optimaler Bedingungen werden heute gekühlte Transportbehälter, Barcode-Systeme und elektronische Tracking-Systeme eingesetzt [29, 41].</w:t>
      </w:r>
    </w:p>
    <w:p w14:paraId="53A9AA55" w14:textId="77777777" w:rsidR="00F10567" w:rsidRPr="00584D5E" w:rsidRDefault="00F10567" w:rsidP="00F10567">
      <w:pPr>
        <w:pStyle w:val="ac"/>
        <w:rPr>
          <w:sz w:val="22"/>
          <w:szCs w:val="22"/>
          <w:lang w:val="de-DE"/>
        </w:rPr>
      </w:pPr>
      <w:r w:rsidRPr="00584D5E">
        <w:rPr>
          <w:sz w:val="22"/>
          <w:szCs w:val="22"/>
          <w:lang w:val="de-DE"/>
        </w:rPr>
        <w:t xml:space="preserve">Nach Ankunft im Labor erfolgt die </w:t>
      </w:r>
      <w:r w:rsidRPr="00584D5E">
        <w:rPr>
          <w:b/>
          <w:bCs/>
          <w:sz w:val="22"/>
          <w:szCs w:val="22"/>
          <w:lang w:val="de-DE"/>
        </w:rPr>
        <w:t>Annahme und Registrierung der Proben</w:t>
      </w:r>
      <w:r w:rsidRPr="00584D5E">
        <w:rPr>
          <w:sz w:val="22"/>
          <w:szCs w:val="22"/>
          <w:lang w:val="de-DE"/>
        </w:rPr>
        <w:t>. Hier werden Vollständigkeit, Unversehrtheit und Kennzeichnung überprüft [2, 23]. Unstimmigkeiten werden dokumentiert oder führen zur Nachforderung neuer Proben [13, 40].</w:t>
      </w:r>
    </w:p>
    <w:p w14:paraId="2EF852BA" w14:textId="77777777" w:rsidR="00F10567" w:rsidRPr="00584D5E" w:rsidRDefault="00F10567" w:rsidP="00F10567">
      <w:pPr>
        <w:pStyle w:val="ac"/>
        <w:rPr>
          <w:sz w:val="22"/>
          <w:szCs w:val="22"/>
          <w:lang w:val="de-DE"/>
        </w:rPr>
      </w:pPr>
      <w:r w:rsidRPr="00584D5E">
        <w:rPr>
          <w:sz w:val="22"/>
          <w:szCs w:val="22"/>
          <w:lang w:val="de-DE"/>
        </w:rPr>
        <w:lastRenderedPageBreak/>
        <w:t xml:space="preserve">In den letzten Jahren hat die </w:t>
      </w:r>
      <w:r w:rsidRPr="00584D5E">
        <w:rPr>
          <w:b/>
          <w:bCs/>
          <w:sz w:val="22"/>
          <w:szCs w:val="22"/>
          <w:lang w:val="de-DE"/>
        </w:rPr>
        <w:t>Automatisierung</w:t>
      </w:r>
      <w:r w:rsidRPr="00584D5E">
        <w:rPr>
          <w:sz w:val="22"/>
          <w:szCs w:val="22"/>
          <w:lang w:val="de-DE"/>
        </w:rPr>
        <w:t xml:space="preserve"> erheblichen Einfluss auf die Präanalytik gewonnen [1, 2]. Elektronische Übermittlung von Aufträgen, Schnittstellen zu Krankenhausinformationssystemen (KIS) und automatische Validierung von Eingabefeldern reduzieren menschliche Fehlerquellen erheblich [3]. Gleichzeitig erhöht sich die Geschwindigkeit der Probenregistrierung und -verarbeitung.</w:t>
      </w:r>
    </w:p>
    <w:p w14:paraId="138788B5" w14:textId="3B752714" w:rsidR="005B0BEF" w:rsidRPr="00584D5E" w:rsidRDefault="00F10567" w:rsidP="005B0BEF">
      <w:pPr>
        <w:pStyle w:val="ac"/>
        <w:rPr>
          <w:sz w:val="22"/>
          <w:szCs w:val="22"/>
          <w:lang w:val="de-DE"/>
        </w:rPr>
      </w:pPr>
      <w:r w:rsidRPr="00584D5E">
        <w:rPr>
          <w:sz w:val="22"/>
          <w:szCs w:val="22"/>
          <w:lang w:val="de-DE"/>
        </w:rPr>
        <w:t xml:space="preserve">Die </w:t>
      </w:r>
      <w:r w:rsidRPr="00584D5E">
        <w:rPr>
          <w:b/>
          <w:bCs/>
          <w:sz w:val="22"/>
          <w:szCs w:val="22"/>
          <w:lang w:val="de-DE"/>
        </w:rPr>
        <w:t>Probenentnahme selbst</w:t>
      </w:r>
      <w:r w:rsidRPr="00584D5E">
        <w:rPr>
          <w:sz w:val="22"/>
          <w:szCs w:val="22"/>
          <w:lang w:val="de-DE"/>
        </w:rPr>
        <w:t xml:space="preserve"> bleibt einer der kritischsten Schritte</w:t>
      </w:r>
      <w:r w:rsidR="002A0598" w:rsidRPr="00584D5E">
        <w:rPr>
          <w:sz w:val="22"/>
          <w:szCs w:val="22"/>
          <w:lang w:val="de-DE"/>
        </w:rPr>
        <w:t xml:space="preserve"> (8, 43)</w:t>
      </w:r>
      <w:r w:rsidRPr="00584D5E">
        <w:rPr>
          <w:sz w:val="22"/>
          <w:szCs w:val="22"/>
          <w:lang w:val="de-DE"/>
        </w:rPr>
        <w:t xml:space="preserve">. </w:t>
      </w:r>
      <w:r w:rsidR="005B0BEF" w:rsidRPr="00584D5E">
        <w:rPr>
          <w:sz w:val="22"/>
          <w:szCs w:val="22"/>
          <w:lang w:val="de-DE"/>
        </w:rPr>
        <w:t>Auch die falsche Reihenfolge der Befüllung verschiedener Blutentnahmeröhrchen kann zu Verfälschungen der Probe führen. Ein Stopfen kann außen kontaminiert sein, dadurch können Keime in eine Probe gelangen.</w:t>
      </w:r>
    </w:p>
    <w:p w14:paraId="519448A4" w14:textId="77777777" w:rsidR="005B0BEF" w:rsidRPr="00584D5E" w:rsidRDefault="005B0BEF" w:rsidP="005B0BEF">
      <w:pPr>
        <w:pStyle w:val="ac"/>
        <w:rPr>
          <w:sz w:val="22"/>
          <w:szCs w:val="22"/>
          <w:lang w:val="de-DE"/>
        </w:rPr>
      </w:pPr>
      <w:r w:rsidRPr="00584D5E">
        <w:rPr>
          <w:sz w:val="22"/>
          <w:szCs w:val="22"/>
          <w:lang w:val="de-DE"/>
        </w:rPr>
        <w:t>Deshalb sollten Blutkulturen immer zuerst entnommen werden. Antikoagulanzien oder der Gerinnungsaktivator können in ein nachfolgendes Röhrchen verschleppt werden oder Gewebsflüssigkeit gelangt durch Schwierigkeiten bei der Punktion in ein Röhrchen.</w:t>
      </w:r>
    </w:p>
    <w:p w14:paraId="2055900D" w14:textId="3A58D5FB" w:rsidR="005B0BEF" w:rsidRPr="00584D5E" w:rsidRDefault="005B0BEF" w:rsidP="005B0BEF">
      <w:pPr>
        <w:pStyle w:val="ac"/>
        <w:rPr>
          <w:sz w:val="22"/>
          <w:szCs w:val="22"/>
          <w:lang w:val="de-DE"/>
        </w:rPr>
      </w:pPr>
      <w:r w:rsidRPr="00584D5E">
        <w:rPr>
          <w:sz w:val="22"/>
          <w:szCs w:val="22"/>
          <w:lang w:val="de-DE"/>
        </w:rPr>
        <w:t>Daraus ergibt sich die empfohlene Blutentnahmereihenfolge:</w:t>
      </w:r>
    </w:p>
    <w:p w14:paraId="0D83FDEB" w14:textId="77777777" w:rsidR="005B0BEF" w:rsidRPr="00584D5E" w:rsidRDefault="005B0BEF" w:rsidP="005B0BEF">
      <w:pPr>
        <w:pStyle w:val="ac"/>
        <w:rPr>
          <w:sz w:val="22"/>
          <w:szCs w:val="22"/>
          <w:lang w:val="de-DE"/>
        </w:rPr>
      </w:pPr>
      <w:r w:rsidRPr="00584D5E">
        <w:rPr>
          <w:sz w:val="22"/>
          <w:szCs w:val="22"/>
          <w:lang w:val="de-DE"/>
        </w:rPr>
        <w:t>Röhrchen ohne Zusatz oder Blutkulturen</w:t>
      </w:r>
    </w:p>
    <w:p w14:paraId="1BB0E6E2" w14:textId="77777777" w:rsidR="005B0BEF" w:rsidRPr="00584D5E" w:rsidRDefault="005B0BEF" w:rsidP="005B0BEF">
      <w:pPr>
        <w:pStyle w:val="ac"/>
        <w:rPr>
          <w:sz w:val="22"/>
          <w:szCs w:val="22"/>
          <w:lang w:val="de-DE"/>
        </w:rPr>
      </w:pPr>
      <w:r w:rsidRPr="00584D5E">
        <w:rPr>
          <w:sz w:val="22"/>
          <w:szCs w:val="22"/>
          <w:lang w:val="de-DE"/>
        </w:rPr>
        <w:t>Zitratblut für Gerinnungsdiagnostik</w:t>
      </w:r>
    </w:p>
    <w:p w14:paraId="6C961CA7" w14:textId="77777777" w:rsidR="005B0BEF" w:rsidRPr="00584D5E" w:rsidRDefault="005B0BEF" w:rsidP="005B0BEF">
      <w:pPr>
        <w:pStyle w:val="ac"/>
        <w:rPr>
          <w:sz w:val="22"/>
          <w:szCs w:val="22"/>
          <w:lang w:val="de-DE"/>
        </w:rPr>
      </w:pPr>
      <w:r w:rsidRPr="00584D5E">
        <w:rPr>
          <w:sz w:val="22"/>
          <w:szCs w:val="22"/>
          <w:lang w:val="de-DE"/>
        </w:rPr>
        <w:t>Vollblut zur Serumgewinnung</w:t>
      </w:r>
    </w:p>
    <w:p w14:paraId="55D6277B" w14:textId="77777777" w:rsidR="005B0BEF" w:rsidRPr="00584D5E" w:rsidRDefault="005B0BEF" w:rsidP="005B0BEF">
      <w:pPr>
        <w:pStyle w:val="ac"/>
        <w:rPr>
          <w:sz w:val="22"/>
          <w:szCs w:val="22"/>
          <w:lang w:val="de-DE"/>
        </w:rPr>
      </w:pPr>
      <w:r w:rsidRPr="00584D5E">
        <w:rPr>
          <w:sz w:val="22"/>
          <w:szCs w:val="22"/>
          <w:lang w:val="de-DE"/>
        </w:rPr>
        <w:t>Heparinblut zur Plasmagewinnung</w:t>
      </w:r>
    </w:p>
    <w:p w14:paraId="13B57A6B" w14:textId="77777777" w:rsidR="005B0BEF" w:rsidRPr="00584D5E" w:rsidRDefault="005B0BEF" w:rsidP="005B0BEF">
      <w:pPr>
        <w:pStyle w:val="ac"/>
        <w:rPr>
          <w:sz w:val="22"/>
          <w:szCs w:val="22"/>
          <w:lang w:val="de-DE"/>
        </w:rPr>
      </w:pPr>
      <w:r w:rsidRPr="00584D5E">
        <w:rPr>
          <w:sz w:val="22"/>
          <w:szCs w:val="22"/>
          <w:lang w:val="de-DE"/>
        </w:rPr>
        <w:t>EDTA-Blut für die Hämatologie</w:t>
      </w:r>
    </w:p>
    <w:p w14:paraId="34262174" w14:textId="77777777" w:rsidR="005B0BEF" w:rsidRPr="00584D5E" w:rsidRDefault="005B0BEF" w:rsidP="005B0BEF">
      <w:pPr>
        <w:pStyle w:val="ac"/>
        <w:rPr>
          <w:sz w:val="22"/>
          <w:szCs w:val="22"/>
          <w:lang w:val="de-DE"/>
        </w:rPr>
      </w:pPr>
      <w:r w:rsidRPr="00584D5E">
        <w:rPr>
          <w:sz w:val="22"/>
          <w:szCs w:val="22"/>
          <w:lang w:val="de-DE"/>
        </w:rPr>
        <w:t>Na-Fluoridblut für die Blutzuckerbestimmung</w:t>
      </w:r>
    </w:p>
    <w:p w14:paraId="5E7FEF0B" w14:textId="1B02DA40" w:rsidR="005B0BEF" w:rsidRPr="00584D5E" w:rsidRDefault="005B0BEF" w:rsidP="005B0BEF">
      <w:pPr>
        <w:pStyle w:val="ac"/>
        <w:rPr>
          <w:sz w:val="22"/>
          <w:szCs w:val="22"/>
          <w:lang w:val="de-DE"/>
        </w:rPr>
      </w:pPr>
      <w:r w:rsidRPr="00584D5E">
        <w:rPr>
          <w:sz w:val="22"/>
          <w:szCs w:val="22"/>
          <w:lang w:val="de-DE"/>
        </w:rPr>
        <w:t>sonstige Röhrchen</w:t>
      </w:r>
    </w:p>
    <w:p w14:paraId="078A66DE" w14:textId="29D7FFE0" w:rsidR="00F10567" w:rsidRPr="00584D5E" w:rsidRDefault="00F10567" w:rsidP="005B0BEF">
      <w:pPr>
        <w:pStyle w:val="ac"/>
        <w:rPr>
          <w:sz w:val="22"/>
          <w:szCs w:val="22"/>
          <w:lang w:val="de-DE"/>
        </w:rPr>
      </w:pPr>
      <w:r w:rsidRPr="00584D5E">
        <w:rPr>
          <w:sz w:val="22"/>
          <w:szCs w:val="22"/>
          <w:lang w:val="de-DE"/>
        </w:rPr>
        <w:t>Das Volumen der entnommenen Probe muss exakt den Laboranforderungen entsprechen, da Unter- oder Überfüllung die Messergebnisse verfälscht [9, 22]. Nach der Entnahme ist das vorsichtige Mischen der Röhrchen notwendig, um die gleichmäßige Verteilung der Zusätze sicherzustellen [44].</w:t>
      </w:r>
    </w:p>
    <w:p w14:paraId="5E3CD5EB" w14:textId="77777777" w:rsidR="00E24C8C" w:rsidRPr="00584D5E" w:rsidRDefault="00E24C8C" w:rsidP="00182D3E">
      <w:pPr>
        <w:pStyle w:val="ac"/>
        <w:rPr>
          <w:sz w:val="22"/>
          <w:szCs w:val="22"/>
          <w:lang w:val="de-DE"/>
        </w:rPr>
      </w:pPr>
      <w:r w:rsidRPr="00584D5E">
        <w:rPr>
          <w:sz w:val="22"/>
          <w:szCs w:val="22"/>
          <w:lang w:val="de-DE"/>
        </w:rPr>
        <w:t>Für den Transport und die Lagerung gelten je nach Analyseart und Probentyp spezifische Bedingungen, die entscheidend für die Stabilität und Integrität der Proben sind.</w:t>
      </w:r>
      <w:r w:rsidRPr="00584D5E">
        <w:rPr>
          <w:sz w:val="22"/>
          <w:szCs w:val="22"/>
          <w:lang w:val="de-DE"/>
        </w:rPr>
        <w:br/>
        <w:t>Standardmäßig werden Blutproben bei +2 °C bis +8 °C gelagert und transportiert, um den Abbau empfindlicher Biomarker und die bakterielle Vermehrung zu verhindern [38].</w:t>
      </w:r>
      <w:r w:rsidRPr="00584D5E">
        <w:rPr>
          <w:sz w:val="22"/>
          <w:szCs w:val="22"/>
          <w:lang w:val="de-DE"/>
        </w:rPr>
        <w:br/>
        <w:t>Raumtemperatur (15–25 °C) wird für serologische und mikrobiologische Untersuchungen angewendet, während −20 °C oder tiefer für die langfristige Lagerung von empfindlichen Biomarkern und Enzymen erforderlich ist [54].</w:t>
      </w:r>
    </w:p>
    <w:p w14:paraId="5EE7931A" w14:textId="77777777" w:rsidR="00E24C8C" w:rsidRPr="00584D5E" w:rsidRDefault="00E24C8C" w:rsidP="00182D3E">
      <w:pPr>
        <w:pStyle w:val="ac"/>
        <w:rPr>
          <w:sz w:val="22"/>
          <w:szCs w:val="22"/>
          <w:lang w:val="de-DE"/>
        </w:rPr>
      </w:pPr>
      <w:r w:rsidRPr="00584D5E">
        <w:rPr>
          <w:sz w:val="22"/>
          <w:szCs w:val="22"/>
          <w:lang w:val="de-DE"/>
        </w:rPr>
        <w:t>Gemäß aktuellen Richtlinien sollten Transportzeiten 1–2 Stunden nicht überschreiten. Bei längeren Transportwegen müssen isolierte oder gekühlte Transportsysteme eingesetzt werden, um Temperaturschwankungen zu vermeiden [41]. Besonders wichtig ist das Verhindern von Erschütterungen und Vibrationen, da diese zur Hämolyse oder zum Aufbrechen der Phasengrenzen führen können [12, 44].</w:t>
      </w:r>
    </w:p>
    <w:p w14:paraId="75033A83" w14:textId="77777777" w:rsidR="00E24C8C" w:rsidRPr="00584D5E" w:rsidRDefault="00E24C8C" w:rsidP="00182D3E">
      <w:pPr>
        <w:pStyle w:val="ac"/>
        <w:rPr>
          <w:sz w:val="22"/>
          <w:szCs w:val="22"/>
          <w:lang w:val="de-DE"/>
        </w:rPr>
      </w:pPr>
      <w:r w:rsidRPr="00584D5E">
        <w:rPr>
          <w:sz w:val="22"/>
          <w:szCs w:val="22"/>
          <w:lang w:val="de-DE"/>
        </w:rPr>
        <w:t>Die Zentrifugations- und Lagerbedingungen unterscheiden sich zudem abhängig vom verwendeten Probenröhrchen:</w:t>
      </w:r>
    </w:p>
    <w:p w14:paraId="17E8AD47" w14:textId="77777777" w:rsidR="00E24C8C" w:rsidRPr="00584D5E" w:rsidRDefault="00E24C8C" w:rsidP="00182D3E">
      <w:pPr>
        <w:pStyle w:val="ac"/>
        <w:rPr>
          <w:sz w:val="22"/>
          <w:szCs w:val="22"/>
          <w:lang w:val="de-DE"/>
        </w:rPr>
      </w:pPr>
      <w:r w:rsidRPr="00584D5E">
        <w:rPr>
          <w:sz w:val="22"/>
          <w:szCs w:val="22"/>
          <w:lang w:val="de-DE"/>
        </w:rPr>
        <w:t>Serumröhrchen mit Gel: 10–15 Minuten Zentrifugation bei 1800–2200 g, Lagerung bei +4 °C, stabil bis zu 48 Stunden.</w:t>
      </w:r>
    </w:p>
    <w:p w14:paraId="544C2FAB" w14:textId="77777777" w:rsidR="00E24C8C" w:rsidRPr="00584D5E" w:rsidRDefault="00E24C8C" w:rsidP="00182D3E">
      <w:pPr>
        <w:pStyle w:val="ac"/>
        <w:rPr>
          <w:sz w:val="22"/>
          <w:szCs w:val="22"/>
          <w:lang w:val="de-DE"/>
        </w:rPr>
      </w:pPr>
      <w:r w:rsidRPr="00584D5E">
        <w:rPr>
          <w:sz w:val="22"/>
          <w:szCs w:val="22"/>
          <w:lang w:val="de-DE"/>
        </w:rPr>
        <w:t>Heparinröhrchen: 10–15 Minuten bei 1800–2200 g, Lagerung bei +4 °C, Analyse innerhalb von 24 Stunden empfohlen.</w:t>
      </w:r>
    </w:p>
    <w:p w14:paraId="09CD99C7" w14:textId="77777777" w:rsidR="00E24C8C" w:rsidRPr="00584D5E" w:rsidRDefault="00E24C8C" w:rsidP="00182D3E">
      <w:pPr>
        <w:pStyle w:val="ac"/>
        <w:rPr>
          <w:sz w:val="22"/>
          <w:szCs w:val="22"/>
          <w:lang w:val="de-DE"/>
        </w:rPr>
      </w:pPr>
      <w:r w:rsidRPr="00584D5E">
        <w:rPr>
          <w:sz w:val="22"/>
          <w:szCs w:val="22"/>
          <w:lang w:val="de-DE"/>
        </w:rPr>
        <w:t>EDTA-Röhrchen: für hämatologische Parameter geeignet, Lagerung bei +4 °C, Analyse innerhalb von 6–8 Stunden.</w:t>
      </w:r>
    </w:p>
    <w:p w14:paraId="2F9114ED" w14:textId="77777777" w:rsidR="00E24C8C" w:rsidRPr="00584D5E" w:rsidRDefault="00E24C8C" w:rsidP="00182D3E">
      <w:pPr>
        <w:pStyle w:val="ac"/>
        <w:rPr>
          <w:sz w:val="22"/>
          <w:szCs w:val="22"/>
          <w:lang w:val="de-DE"/>
        </w:rPr>
      </w:pPr>
      <w:r w:rsidRPr="00584D5E">
        <w:rPr>
          <w:sz w:val="22"/>
          <w:szCs w:val="22"/>
          <w:lang w:val="de-DE"/>
        </w:rPr>
        <w:lastRenderedPageBreak/>
        <w:t>Citrat-Röhrchen (Gerinnungsuntersuchungen): Transport bei Raumtemperatur, Zentrifugation innerhalb von 1 Stunde nach Abnahme, Lagerung bei +20 °C bis +22 °C.</w:t>
      </w:r>
    </w:p>
    <w:p w14:paraId="6BDC9353" w14:textId="21D56204" w:rsidR="00E24C8C" w:rsidRPr="00584D5E" w:rsidRDefault="00E24C8C" w:rsidP="00182D3E">
      <w:pPr>
        <w:pStyle w:val="ac"/>
        <w:rPr>
          <w:sz w:val="22"/>
          <w:szCs w:val="22"/>
          <w:lang w:val="de-DE"/>
        </w:rPr>
      </w:pPr>
      <w:r w:rsidRPr="00584D5E">
        <w:rPr>
          <w:sz w:val="22"/>
          <w:szCs w:val="22"/>
          <w:lang w:val="de-DE"/>
        </w:rPr>
        <w:t>Diese Vorgaben gewährleisten die Konstanz von Blutparametern wie Glukose, Elektrolyten und Enzymaktivität. Abweichungen – etwa durch verzögerte Transportzeiten oder unzureichende Kühlung – führen zu messbaren Konzentrationsänderungen und beeinflussen die Diagnostik erheblich.</w:t>
      </w:r>
    </w:p>
    <w:p w14:paraId="080CBF15" w14:textId="77777777" w:rsidR="00E24C8C" w:rsidRPr="00584D5E" w:rsidRDefault="00E24C8C" w:rsidP="00182D3E">
      <w:pPr>
        <w:pStyle w:val="ac"/>
        <w:rPr>
          <w:sz w:val="22"/>
          <w:szCs w:val="22"/>
          <w:lang w:val="de-DE"/>
        </w:rPr>
      </w:pPr>
      <w:r w:rsidRPr="00584D5E">
        <w:rPr>
          <w:sz w:val="22"/>
          <w:szCs w:val="22"/>
          <w:lang w:val="de-DE"/>
        </w:rPr>
        <w:t>Abbildung 22 zeigt den Zusammenhang zwischen Transporttemperatur, Lagerungsdauer und Stabilität der Proben. Der Graph illustriert, dass die Probenstabilität bei Temperaturen zwischen +2 °C und +8 °C am höchsten bleibt, während bei Raumtemperatur oder höheren Werten ein deutlicher Anstieg der Abbaurate biochemischer Parameter zu beobachten ist. Besonders empfindliche Analyten, wie Enzyme und Hormone, verlieren bei Temperaturen über 25 °C innerhalb weniger Stunden ihre Aktivität, wohingegen einfache Blutparameter (z. B. Hämoglobin) über längere Zeit stabil bleiben.</w:t>
      </w:r>
    </w:p>
    <w:p w14:paraId="70D5BB1F" w14:textId="3C4EE3FB" w:rsidR="00E24C8C" w:rsidRPr="00182D3E" w:rsidRDefault="00E24C8C" w:rsidP="00182D3E">
      <w:pPr>
        <w:pStyle w:val="ac"/>
        <w:rPr>
          <w:sz w:val="22"/>
          <w:szCs w:val="22"/>
          <w:lang w:val="en-US"/>
        </w:rPr>
      </w:pPr>
    </w:p>
    <w:p w14:paraId="74C52358" w14:textId="1AB86455" w:rsidR="00E24C8C" w:rsidRPr="00584D5E" w:rsidRDefault="00E24C8C" w:rsidP="00182D3E">
      <w:pPr>
        <w:pStyle w:val="ac"/>
        <w:rPr>
          <w:sz w:val="22"/>
          <w:szCs w:val="22"/>
          <w:lang w:val="de-DE"/>
        </w:rPr>
      </w:pPr>
      <w:r w:rsidRPr="00584D5E">
        <w:rPr>
          <w:sz w:val="22"/>
          <w:szCs w:val="22"/>
          <w:lang w:val="de-DE"/>
        </w:rPr>
        <w:t xml:space="preserve">Abbildung  . Einflüsse von Zeit und Temperatur am Beispiel Glukose </w:t>
      </w:r>
    </w:p>
    <w:p w14:paraId="6C0B39B4" w14:textId="5278864D" w:rsidR="00E24C8C" w:rsidRPr="00584D5E" w:rsidRDefault="00E24C8C" w:rsidP="00182D3E">
      <w:pPr>
        <w:pStyle w:val="ac"/>
        <w:rPr>
          <w:sz w:val="22"/>
          <w:szCs w:val="22"/>
          <w:lang w:val="de-DE"/>
        </w:rPr>
      </w:pPr>
      <w:r w:rsidRPr="00584D5E">
        <w:rPr>
          <w:sz w:val="22"/>
          <w:szCs w:val="22"/>
          <w:lang w:val="de-DE"/>
        </w:rPr>
        <w:t>Diese Erkenntnisse unterstreichen, dass die Kontrolle von Temperatur und Zeit während Transport und Lagerung ein entscheidender Faktor für die Qualität der Labordiagnostik ist.</w:t>
      </w:r>
    </w:p>
    <w:p w14:paraId="25F1A4B7" w14:textId="132C6856" w:rsidR="00F2094A" w:rsidRPr="00584D5E" w:rsidRDefault="00F10567" w:rsidP="00F10567">
      <w:pPr>
        <w:pStyle w:val="ac"/>
        <w:rPr>
          <w:sz w:val="22"/>
          <w:szCs w:val="22"/>
          <w:lang w:val="de-DE"/>
        </w:rPr>
      </w:pPr>
      <w:r w:rsidRPr="00584D5E">
        <w:rPr>
          <w:sz w:val="22"/>
          <w:szCs w:val="22"/>
          <w:lang w:val="de-DE"/>
        </w:rPr>
        <w:t xml:space="preserve">Die </w:t>
      </w:r>
      <w:r w:rsidRPr="00584D5E">
        <w:rPr>
          <w:b/>
          <w:bCs/>
          <w:sz w:val="22"/>
          <w:szCs w:val="22"/>
          <w:lang w:val="de-DE"/>
        </w:rPr>
        <w:t>Probenvorbereitung</w:t>
      </w:r>
      <w:r w:rsidRPr="00584D5E">
        <w:rPr>
          <w:sz w:val="22"/>
          <w:szCs w:val="22"/>
          <w:lang w:val="de-DE"/>
        </w:rPr>
        <w:t xml:space="preserve"> umfasst Zentrifugation, Aliquotierung und gegebenenfalls De- und Rekappung der Röhrchen</w:t>
      </w:r>
      <w:r w:rsidR="00F2094A" w:rsidRPr="00584D5E">
        <w:rPr>
          <w:sz w:val="22"/>
          <w:szCs w:val="22"/>
          <w:lang w:val="de-DE"/>
        </w:rPr>
        <w:t xml:space="preserve"> </w:t>
      </w:r>
      <w:r w:rsidRPr="00584D5E">
        <w:rPr>
          <w:sz w:val="22"/>
          <w:szCs w:val="22"/>
          <w:lang w:val="de-DE"/>
        </w:rPr>
        <w:t>[26, 27, 61].</w:t>
      </w:r>
    </w:p>
    <w:p w14:paraId="0FEF12D2" w14:textId="77777777" w:rsidR="00F2094A" w:rsidRPr="00584D5E" w:rsidRDefault="00F2094A" w:rsidP="00F2094A">
      <w:pPr>
        <w:pStyle w:val="ac"/>
        <w:rPr>
          <w:sz w:val="22"/>
          <w:szCs w:val="22"/>
          <w:lang w:val="de-DE"/>
        </w:rPr>
      </w:pPr>
      <w:r w:rsidRPr="00584D5E">
        <w:rPr>
          <w:sz w:val="22"/>
          <w:szCs w:val="22"/>
          <w:lang w:val="de-DE"/>
        </w:rPr>
        <w:t xml:space="preserve">Die </w:t>
      </w:r>
      <w:r w:rsidRPr="00584D5E">
        <w:rPr>
          <w:b/>
          <w:bCs/>
          <w:sz w:val="22"/>
          <w:szCs w:val="22"/>
          <w:lang w:val="de-DE"/>
        </w:rPr>
        <w:t>Zentrifugation</w:t>
      </w:r>
      <w:r w:rsidRPr="00584D5E">
        <w:rPr>
          <w:sz w:val="22"/>
          <w:szCs w:val="22"/>
          <w:lang w:val="de-DE"/>
        </w:rPr>
        <w:t xml:space="preserve"> ist einer der zentralen Schritte in der präanalytischen Phase, da sie die Trennung der verschiedenen Phasen einer Blut- oder Körperflüssigkeitsprobe ermöglicht. Jedes Teilchen, das sich mit konstanter Winkelgeschwindigkeit im Kreis bewegt, erfährt eine nach außen gerichtete Beschleunigung. Dieses physikalische Prinzip nutzt man, um Zellen, Zellfragmente oder Organellen – bis hin zu kleinsten Partikeln wie Viren – aus einer Lösung abzutrennen oder anzureichern. Die Zentrifugation stellt somit ein klassisches </w:t>
      </w:r>
      <w:r w:rsidRPr="00584D5E">
        <w:rPr>
          <w:b/>
          <w:bCs/>
          <w:sz w:val="22"/>
          <w:szCs w:val="22"/>
          <w:lang w:val="de-DE"/>
        </w:rPr>
        <w:t>Trennverfahren</w:t>
      </w:r>
      <w:r w:rsidRPr="00584D5E">
        <w:rPr>
          <w:sz w:val="22"/>
          <w:szCs w:val="22"/>
          <w:lang w:val="de-DE"/>
        </w:rPr>
        <w:t xml:space="preserve"> dar, bei dem die Dichte und Größe der Teilchen über die Sedimentation entscheiden.</w:t>
      </w:r>
    </w:p>
    <w:p w14:paraId="61B1B2FE" w14:textId="77777777" w:rsidR="00F2094A" w:rsidRPr="00584D5E" w:rsidRDefault="00F2094A" w:rsidP="00F2094A">
      <w:pPr>
        <w:pStyle w:val="ac"/>
        <w:rPr>
          <w:sz w:val="22"/>
          <w:szCs w:val="22"/>
          <w:lang w:val="de-DE"/>
        </w:rPr>
      </w:pPr>
      <w:r w:rsidRPr="00584D5E">
        <w:rPr>
          <w:sz w:val="22"/>
          <w:szCs w:val="22"/>
          <w:lang w:val="de-DE"/>
        </w:rPr>
        <w:t>Die relative Zentrifugalbeschleunigung (</w:t>
      </w:r>
      <w:r w:rsidRPr="00584D5E">
        <w:rPr>
          <w:b/>
          <w:bCs/>
          <w:sz w:val="22"/>
          <w:szCs w:val="22"/>
          <w:lang w:val="de-DE"/>
        </w:rPr>
        <w:t>RZB</w:t>
      </w:r>
      <w:r w:rsidRPr="00584D5E">
        <w:rPr>
          <w:sz w:val="22"/>
          <w:szCs w:val="22"/>
          <w:lang w:val="de-DE"/>
        </w:rPr>
        <w:t xml:space="preserve">, englisch </w:t>
      </w:r>
      <w:r w:rsidRPr="00584D5E">
        <w:rPr>
          <w:i/>
          <w:iCs/>
          <w:sz w:val="22"/>
          <w:szCs w:val="22"/>
          <w:lang w:val="de-DE"/>
        </w:rPr>
        <w:t>relative centrifugal force, RCF</w:t>
      </w:r>
      <w:r w:rsidRPr="00584D5E">
        <w:rPr>
          <w:sz w:val="22"/>
          <w:szCs w:val="22"/>
          <w:lang w:val="de-DE"/>
        </w:rPr>
        <w:t>) ist die wichtigste Kenngröße. Sie wird in Vielfachen der Erdbeschleunigung angegeben und berechnet sich nach folgender Formel:</w:t>
      </w:r>
    </w:p>
    <w:p w14:paraId="5FB8008F" w14:textId="398CE40F" w:rsidR="00C17DF0" w:rsidRPr="00182D3E" w:rsidRDefault="00C17DF0" w:rsidP="00182D3E">
      <w:pPr>
        <w:pStyle w:val="ac"/>
        <w:rPr>
          <w:sz w:val="22"/>
          <w:szCs w:val="22"/>
          <w:lang w:val="en-US"/>
        </w:rPr>
      </w:pPr>
    </w:p>
    <w:p w14:paraId="3E9CA9CF" w14:textId="66DA4C8F" w:rsidR="00F2094A" w:rsidRPr="00584D5E" w:rsidRDefault="00F2094A" w:rsidP="00F2094A">
      <w:pPr>
        <w:pStyle w:val="ac"/>
        <w:rPr>
          <w:sz w:val="22"/>
          <w:szCs w:val="22"/>
          <w:lang w:val="de-DE"/>
        </w:rPr>
      </w:pPr>
      <w:r w:rsidRPr="00584D5E">
        <w:rPr>
          <w:sz w:val="22"/>
          <w:szCs w:val="22"/>
          <w:lang w:val="de-DE"/>
        </w:rPr>
        <w:t xml:space="preserve">wobei </w:t>
      </w:r>
      <w:r w:rsidRPr="00584D5E">
        <w:rPr>
          <w:i/>
          <w:iCs/>
          <w:sz w:val="22"/>
          <w:szCs w:val="22"/>
          <w:lang w:val="de-DE"/>
        </w:rPr>
        <w:t>r</w:t>
      </w:r>
      <w:r w:rsidRPr="00584D5E">
        <w:rPr>
          <w:sz w:val="22"/>
          <w:szCs w:val="22"/>
          <w:lang w:val="de-DE"/>
        </w:rPr>
        <w:t xml:space="preserve"> den Rotorradius in Millimetern und </w:t>
      </w:r>
      <w:r w:rsidRPr="00584D5E">
        <w:rPr>
          <w:i/>
          <w:iCs/>
          <w:sz w:val="22"/>
          <w:szCs w:val="22"/>
          <w:lang w:val="de-DE"/>
        </w:rPr>
        <w:t>U/min</w:t>
      </w:r>
      <w:r w:rsidRPr="00584D5E">
        <w:rPr>
          <w:sz w:val="22"/>
          <w:szCs w:val="22"/>
          <w:lang w:val="de-DE"/>
        </w:rPr>
        <w:t xml:space="preserve"> die Drehzahl pro Minute bezeichnet. In der Praxis werden meist Werte zwischen </w:t>
      </w:r>
      <w:r w:rsidRPr="00584D5E">
        <w:rPr>
          <w:b/>
          <w:bCs/>
          <w:sz w:val="22"/>
          <w:szCs w:val="22"/>
          <w:lang w:val="de-DE"/>
        </w:rPr>
        <w:t>1500 g und 3000 g</w:t>
      </w:r>
      <w:r w:rsidRPr="00584D5E">
        <w:rPr>
          <w:sz w:val="22"/>
          <w:szCs w:val="22"/>
          <w:lang w:val="de-DE"/>
        </w:rPr>
        <w:t xml:space="preserve"> verwendet, abhängig von Probentyp und Röhrchengröße.</w:t>
      </w:r>
    </w:p>
    <w:p w14:paraId="1B2B50EE" w14:textId="77777777" w:rsidR="00F2094A" w:rsidRPr="00584D5E" w:rsidRDefault="00F2094A" w:rsidP="00F2094A">
      <w:pPr>
        <w:pStyle w:val="ac"/>
        <w:rPr>
          <w:sz w:val="22"/>
          <w:szCs w:val="22"/>
          <w:lang w:val="de-DE"/>
        </w:rPr>
      </w:pPr>
      <w:r w:rsidRPr="00584D5E">
        <w:rPr>
          <w:sz w:val="22"/>
          <w:szCs w:val="22"/>
          <w:lang w:val="de-DE"/>
        </w:rPr>
        <w:t xml:space="preserve">Es gibt zwei Hauptarten von Rotoren: den </w:t>
      </w:r>
      <w:r w:rsidRPr="00584D5E">
        <w:rPr>
          <w:b/>
          <w:bCs/>
          <w:sz w:val="22"/>
          <w:szCs w:val="22"/>
          <w:lang w:val="de-DE"/>
        </w:rPr>
        <w:t>Ausschwing- oder Horizontalrotor</w:t>
      </w:r>
      <w:r w:rsidRPr="00584D5E">
        <w:rPr>
          <w:sz w:val="22"/>
          <w:szCs w:val="22"/>
          <w:lang w:val="de-DE"/>
        </w:rPr>
        <w:t xml:space="preserve"> und den </w:t>
      </w:r>
      <w:r w:rsidRPr="00584D5E">
        <w:rPr>
          <w:b/>
          <w:bCs/>
          <w:sz w:val="22"/>
          <w:szCs w:val="22"/>
          <w:lang w:val="de-DE"/>
        </w:rPr>
        <w:t>Festwinkelrotor</w:t>
      </w:r>
      <w:r w:rsidRPr="00584D5E">
        <w:rPr>
          <w:sz w:val="22"/>
          <w:szCs w:val="22"/>
          <w:lang w:val="de-DE"/>
        </w:rPr>
        <w:t>. Beim Ausschwingrotor schwingen die Probengefäße während des Laufs nahezu horizontal aus und bilden eine klare, ebene Trennschicht zwischen Serum bzw. Plasma und Blutzellen. Der Festwinkelrotor hält die Röhrchen während des Laufs in einem konstanten Winkel (meist 25–40°) und ermöglicht höhere Drehzahlen, wodurch er sich besonders für kleinere Probenmengen eignet.</w:t>
      </w:r>
    </w:p>
    <w:p w14:paraId="67CC6F0F" w14:textId="77777777" w:rsidR="00F2094A" w:rsidRPr="00584D5E" w:rsidRDefault="00F2094A" w:rsidP="00F2094A">
      <w:pPr>
        <w:pStyle w:val="ac"/>
        <w:rPr>
          <w:sz w:val="22"/>
          <w:szCs w:val="22"/>
          <w:lang w:val="de-DE"/>
        </w:rPr>
      </w:pPr>
      <w:r w:rsidRPr="00584D5E">
        <w:rPr>
          <w:sz w:val="22"/>
          <w:szCs w:val="22"/>
          <w:lang w:val="de-DE"/>
        </w:rPr>
        <w:t>In der Laborpraxis werden verschiedene Zentrifugentypen mit unterschiedlichen Leistungsdaten eingesetzt:</w:t>
      </w:r>
    </w:p>
    <w:p w14:paraId="28CD7FEC" w14:textId="6D15DF0D" w:rsidR="00F2094A" w:rsidRPr="00182D3E" w:rsidRDefault="00F2094A" w:rsidP="00182D3E">
      <w:pPr>
        <w:pStyle w:val="ac"/>
        <w:rPr>
          <w:sz w:val="22"/>
          <w:szCs w:val="22"/>
          <w:lang w:val="en-US"/>
        </w:rPr>
      </w:pPr>
    </w:p>
    <w:p w14:paraId="7EEB8CC6" w14:textId="77777777" w:rsidR="00F2094A" w:rsidRPr="00584D5E" w:rsidRDefault="00F2094A" w:rsidP="00F2094A">
      <w:pPr>
        <w:pStyle w:val="ac"/>
        <w:rPr>
          <w:sz w:val="22"/>
          <w:szCs w:val="22"/>
          <w:lang w:val="de-DE"/>
        </w:rPr>
      </w:pPr>
      <w:r w:rsidRPr="00584D5E">
        <w:rPr>
          <w:sz w:val="22"/>
          <w:szCs w:val="22"/>
          <w:lang w:val="de-DE"/>
        </w:rPr>
        <w:t>Die Parameter der Zentrifugation variieren je nach Röhrchentyp und Untersuchungsziel.</w:t>
      </w:r>
      <w:r w:rsidRPr="00584D5E">
        <w:rPr>
          <w:sz w:val="22"/>
          <w:szCs w:val="22"/>
          <w:lang w:val="de-DE"/>
        </w:rPr>
        <w:br/>
        <w:t xml:space="preserve">Serumröhrchen mit Gel werden in der Regel </w:t>
      </w:r>
      <w:r w:rsidRPr="00584D5E">
        <w:rPr>
          <w:b/>
          <w:bCs/>
          <w:sz w:val="22"/>
          <w:szCs w:val="22"/>
          <w:lang w:val="de-DE"/>
        </w:rPr>
        <w:t>10 – 15 Minuten bei 1800 – 2200 g</w:t>
      </w:r>
      <w:r w:rsidRPr="00584D5E">
        <w:rPr>
          <w:sz w:val="22"/>
          <w:szCs w:val="22"/>
          <w:lang w:val="de-DE"/>
        </w:rPr>
        <w:t xml:space="preserve"> zentrifugiert, EDTA- oder Heparinröhrchen unter denselben Bedingungen. Für thrombocytenreiches Plasma (PRP) verwendet </w:t>
      </w:r>
      <w:r w:rsidRPr="00584D5E">
        <w:rPr>
          <w:sz w:val="22"/>
          <w:szCs w:val="22"/>
          <w:lang w:val="de-DE"/>
        </w:rPr>
        <w:lastRenderedPageBreak/>
        <w:t xml:space="preserve">man niedrigere Werte von </w:t>
      </w:r>
      <w:r w:rsidRPr="00584D5E">
        <w:rPr>
          <w:b/>
          <w:bCs/>
          <w:sz w:val="22"/>
          <w:szCs w:val="22"/>
          <w:lang w:val="de-DE"/>
        </w:rPr>
        <w:t>ca. 1500 g für 5 Minuten</w:t>
      </w:r>
      <w:r w:rsidRPr="00584D5E">
        <w:rPr>
          <w:sz w:val="22"/>
          <w:szCs w:val="22"/>
          <w:lang w:val="de-DE"/>
        </w:rPr>
        <w:t xml:space="preserve">, während thrombocytenarmes Plasma (PPP) meist bei </w:t>
      </w:r>
      <w:r w:rsidRPr="00584D5E">
        <w:rPr>
          <w:b/>
          <w:bCs/>
          <w:sz w:val="22"/>
          <w:szCs w:val="22"/>
          <w:lang w:val="de-DE"/>
        </w:rPr>
        <w:t>2000 – 3000 g für 10 Minuten</w:t>
      </w:r>
      <w:r w:rsidRPr="00584D5E">
        <w:rPr>
          <w:sz w:val="22"/>
          <w:szCs w:val="22"/>
          <w:lang w:val="de-DE"/>
        </w:rPr>
        <w:t xml:space="preserve"> gewonnen wird.</w:t>
      </w:r>
    </w:p>
    <w:p w14:paraId="2D848FED" w14:textId="77777777" w:rsidR="00F2094A" w:rsidRPr="00584D5E" w:rsidRDefault="00F2094A" w:rsidP="00F2094A">
      <w:pPr>
        <w:pStyle w:val="ac"/>
        <w:rPr>
          <w:sz w:val="22"/>
          <w:szCs w:val="22"/>
          <w:lang w:val="de-DE"/>
        </w:rPr>
      </w:pPr>
      <w:r w:rsidRPr="00584D5E">
        <w:rPr>
          <w:sz w:val="22"/>
          <w:szCs w:val="22"/>
          <w:lang w:val="de-DE"/>
        </w:rPr>
        <w:t xml:space="preserve">Nach der Zentrifugation trennt sich das klare Serum oder Plasma deutlich von der Zellschicht. Anschließend erfolgt die </w:t>
      </w:r>
      <w:r w:rsidRPr="00584D5E">
        <w:rPr>
          <w:b/>
          <w:bCs/>
          <w:sz w:val="22"/>
          <w:szCs w:val="22"/>
          <w:lang w:val="de-DE"/>
        </w:rPr>
        <w:t>Aliquotierung</w:t>
      </w:r>
      <w:r w:rsidRPr="00584D5E">
        <w:rPr>
          <w:sz w:val="22"/>
          <w:szCs w:val="22"/>
          <w:lang w:val="de-DE"/>
        </w:rPr>
        <w:t>, also das Verteilen in kleinere Röhrchen, um Mehrfachanalysen oder Langzeitlagerungen zu ermöglichen. Dabei sind sorgfältige Pipettierung, eindeutige Kennzeichnung und sofortiges luftdichtes Verschließen der Proben entscheidend, um Kontamination oder Verdunstung zu vermeiden.</w:t>
      </w:r>
    </w:p>
    <w:p w14:paraId="519244A6" w14:textId="77777777" w:rsidR="00F2094A" w:rsidRPr="00584D5E" w:rsidRDefault="00F2094A" w:rsidP="00F2094A">
      <w:pPr>
        <w:pStyle w:val="ac"/>
        <w:rPr>
          <w:sz w:val="22"/>
          <w:szCs w:val="22"/>
          <w:lang w:val="de-DE"/>
        </w:rPr>
      </w:pPr>
      <w:r w:rsidRPr="00584D5E">
        <w:rPr>
          <w:b/>
          <w:bCs/>
          <w:sz w:val="22"/>
          <w:szCs w:val="22"/>
          <w:lang w:val="de-DE"/>
        </w:rPr>
        <w:t>Typische Fehlerquellen</w:t>
      </w:r>
      <w:r w:rsidRPr="00584D5E">
        <w:rPr>
          <w:sz w:val="22"/>
          <w:szCs w:val="22"/>
          <w:lang w:val="de-DE"/>
        </w:rPr>
        <w:t xml:space="preserve"> sind eine falsche Drehzahl oder Dauer, unzureichende Ausbalancierung der Rotoren, Überfüllung der Röhrchen oder eine zu lange Standzeit vor dem Zentrifugieren. Besonders bei Serumröhrchen muss das Blut mindestens 30 Minuten bei Raumtemperatur gerinnen, bevor die Zentrifuge gestartet wird. Nur so lassen sich klare Trennschichten und reproduzierbare Ergebnisse erzielen.</w:t>
      </w:r>
    </w:p>
    <w:p w14:paraId="73606E11" w14:textId="77777777" w:rsidR="00F2094A" w:rsidRPr="00584D5E" w:rsidRDefault="00F2094A" w:rsidP="00F2094A">
      <w:pPr>
        <w:pStyle w:val="ac"/>
        <w:rPr>
          <w:sz w:val="22"/>
          <w:szCs w:val="22"/>
          <w:lang w:val="de-DE"/>
        </w:rPr>
      </w:pPr>
      <w:r w:rsidRPr="00584D5E">
        <w:rPr>
          <w:sz w:val="22"/>
          <w:szCs w:val="22"/>
          <w:lang w:val="de-DE"/>
        </w:rPr>
        <w:t>Durch die Einhaltung standardisierter Parameter – Geschwindigkeit, Zeit, Temperatur und Rotorart – wird die Qualität der Trennung signifikant verbessert und die Zuverlässigkeit der Laboranalysen langfristig gewährleistet.</w:t>
      </w:r>
    </w:p>
    <w:p w14:paraId="7A9FA181" w14:textId="77777777" w:rsidR="00F2094A" w:rsidRPr="00584D5E" w:rsidRDefault="00F2094A" w:rsidP="00F10567">
      <w:pPr>
        <w:pStyle w:val="ac"/>
        <w:rPr>
          <w:sz w:val="22"/>
          <w:szCs w:val="22"/>
          <w:lang w:val="de-DE"/>
        </w:rPr>
      </w:pPr>
    </w:p>
    <w:p w14:paraId="7F7CABED" w14:textId="77777777" w:rsidR="00F2094A" w:rsidRPr="00584D5E" w:rsidRDefault="00F2094A" w:rsidP="00F10567">
      <w:pPr>
        <w:pStyle w:val="ac"/>
        <w:rPr>
          <w:sz w:val="22"/>
          <w:szCs w:val="22"/>
          <w:lang w:val="de-DE"/>
        </w:rPr>
      </w:pPr>
    </w:p>
    <w:p w14:paraId="6735355C" w14:textId="77777777" w:rsidR="00F2094A" w:rsidRPr="00584D5E" w:rsidRDefault="00F2094A" w:rsidP="00F10567">
      <w:pPr>
        <w:pStyle w:val="ac"/>
        <w:rPr>
          <w:sz w:val="22"/>
          <w:szCs w:val="22"/>
          <w:lang w:val="de-DE"/>
        </w:rPr>
      </w:pPr>
    </w:p>
    <w:p w14:paraId="4B4805BA" w14:textId="6CDCA1B9" w:rsidR="00F10567" w:rsidRPr="00584D5E" w:rsidRDefault="00F10567" w:rsidP="00F10567">
      <w:pPr>
        <w:pStyle w:val="ac"/>
        <w:rPr>
          <w:sz w:val="22"/>
          <w:szCs w:val="22"/>
          <w:lang w:val="de-DE"/>
        </w:rPr>
      </w:pPr>
      <w:r w:rsidRPr="00584D5E">
        <w:rPr>
          <w:sz w:val="22"/>
          <w:szCs w:val="22"/>
          <w:lang w:val="de-DE"/>
        </w:rPr>
        <w:br/>
        <w:t xml:space="preserve">Die Trennung von </w:t>
      </w:r>
      <w:r w:rsidRPr="00584D5E">
        <w:rPr>
          <w:b/>
          <w:bCs/>
          <w:sz w:val="22"/>
          <w:szCs w:val="22"/>
          <w:lang w:val="de-DE"/>
        </w:rPr>
        <w:t>Plasma (mit Antikoagulans)</w:t>
      </w:r>
      <w:r w:rsidRPr="00584D5E">
        <w:rPr>
          <w:sz w:val="22"/>
          <w:szCs w:val="22"/>
          <w:lang w:val="de-DE"/>
        </w:rPr>
        <w:t xml:space="preserve"> und </w:t>
      </w:r>
      <w:r w:rsidRPr="00584D5E">
        <w:rPr>
          <w:b/>
          <w:bCs/>
          <w:sz w:val="22"/>
          <w:szCs w:val="22"/>
          <w:lang w:val="de-DE"/>
        </w:rPr>
        <w:t>Serum (nach Gerinnung)</w:t>
      </w:r>
      <w:r w:rsidRPr="00584D5E">
        <w:rPr>
          <w:sz w:val="22"/>
          <w:szCs w:val="22"/>
          <w:lang w:val="de-DE"/>
        </w:rPr>
        <w:t xml:space="preserve"> ist entscheidend, da unterschiedliche Testverfahren spezifische Matrizes erfordern [8, 22]. Anschließend wird das Material aliquotiert und in kleinere Behälter überführt, um mehrfaches Öffnen zu vermeiden und Kontamination zu verhindern [38, 39, 44].</w:t>
      </w:r>
    </w:p>
    <w:p w14:paraId="25109C8B" w14:textId="77777777" w:rsidR="00F10567" w:rsidRPr="00584D5E" w:rsidRDefault="00F10567" w:rsidP="00F10567">
      <w:pPr>
        <w:pStyle w:val="ac"/>
        <w:rPr>
          <w:sz w:val="22"/>
          <w:szCs w:val="22"/>
          <w:lang w:val="de-DE"/>
        </w:rPr>
      </w:pPr>
      <w:r w:rsidRPr="00584D5E">
        <w:rPr>
          <w:sz w:val="22"/>
          <w:szCs w:val="22"/>
          <w:lang w:val="de-DE"/>
        </w:rPr>
        <w:t xml:space="preserve">Im </w:t>
      </w:r>
      <w:r w:rsidRPr="00584D5E">
        <w:rPr>
          <w:b/>
          <w:bCs/>
          <w:sz w:val="22"/>
          <w:szCs w:val="22"/>
          <w:lang w:val="de-DE"/>
        </w:rPr>
        <w:t>Laborinformationssystem</w:t>
      </w:r>
      <w:r w:rsidRPr="00584D5E">
        <w:rPr>
          <w:sz w:val="22"/>
          <w:szCs w:val="22"/>
          <w:lang w:val="de-DE"/>
        </w:rPr>
        <w:t xml:space="preserve"> wird jede Probe über ihren Barcode registriert [2, 23, 31].</w:t>
      </w:r>
      <w:r w:rsidRPr="00584D5E">
        <w:rPr>
          <w:sz w:val="22"/>
          <w:szCs w:val="22"/>
          <w:lang w:val="de-DE"/>
        </w:rPr>
        <w:br/>
        <w:t>Das System überprüft automatisch die Plausibilität der Eingaben und weist Proben den jeweiligen Analyseschritten zu. Bei Abweichungen werden Warnmeldungen ausgegeben, und der Probeneingang kann gesperrt werden [13, 40, 48]. Dadurch wird eine vollständige Rückverfolgbarkeit gewährleistet und die Bearbeitung priorisiert, insbesondere bei Notfallanalysen.</w:t>
      </w:r>
    </w:p>
    <w:p w14:paraId="60796D67" w14:textId="77777777" w:rsidR="005B0BEF" w:rsidRPr="00584D5E" w:rsidRDefault="005B0BEF" w:rsidP="00F10567">
      <w:pPr>
        <w:pStyle w:val="ac"/>
        <w:rPr>
          <w:sz w:val="22"/>
          <w:szCs w:val="22"/>
          <w:lang w:val="de-DE"/>
        </w:rPr>
      </w:pPr>
    </w:p>
    <w:p w14:paraId="2FAB59E5" w14:textId="77777777" w:rsidR="006777B2" w:rsidRPr="00584D5E" w:rsidRDefault="006777B2" w:rsidP="00182D3E">
      <w:pPr>
        <w:pStyle w:val="ac"/>
        <w:rPr>
          <w:sz w:val="22"/>
          <w:szCs w:val="22"/>
          <w:lang w:val="de-DE"/>
        </w:rPr>
      </w:pPr>
    </w:p>
    <w:p w14:paraId="4DBFC7E2" w14:textId="77777777" w:rsidR="006777B2" w:rsidRPr="00584D5E" w:rsidRDefault="006777B2" w:rsidP="00182D3E">
      <w:pPr>
        <w:pStyle w:val="ac"/>
        <w:rPr>
          <w:sz w:val="22"/>
          <w:szCs w:val="22"/>
          <w:lang w:val="de-DE"/>
        </w:rPr>
      </w:pPr>
    </w:p>
    <w:p w14:paraId="5C4E8ED2" w14:textId="6AD37DA9" w:rsidR="00643A75" w:rsidRPr="00584D5E" w:rsidRDefault="00643A75" w:rsidP="00182D3E">
      <w:pPr>
        <w:pStyle w:val="ac"/>
        <w:rPr>
          <w:sz w:val="22"/>
          <w:szCs w:val="22"/>
          <w:lang w:val="de-DE"/>
        </w:rPr>
      </w:pPr>
      <w:r w:rsidRPr="00584D5E">
        <w:rPr>
          <w:sz w:val="22"/>
          <w:szCs w:val="22"/>
          <w:lang w:val="de-DE"/>
        </w:rPr>
        <w:t>2.</w:t>
      </w:r>
      <w:r w:rsidR="006777B2" w:rsidRPr="00584D5E">
        <w:rPr>
          <w:sz w:val="22"/>
          <w:szCs w:val="22"/>
          <w:lang w:val="de-DE"/>
        </w:rPr>
        <w:t>3</w:t>
      </w:r>
      <w:r w:rsidRPr="00584D5E">
        <w:rPr>
          <w:sz w:val="22"/>
          <w:szCs w:val="22"/>
          <w:lang w:val="de-DE"/>
        </w:rPr>
        <w:t>. Internationale Standards und Qualitätsindikatoren der Präanalytik (ISO 15189, CLSI, IFCC)</w:t>
      </w:r>
    </w:p>
    <w:p w14:paraId="4CC9EC79" w14:textId="6E9B4C9F" w:rsidR="00643A75" w:rsidRPr="00584D5E" w:rsidRDefault="001F51B2" w:rsidP="00182D3E">
      <w:pPr>
        <w:pStyle w:val="ac"/>
        <w:rPr>
          <w:sz w:val="22"/>
          <w:szCs w:val="22"/>
          <w:lang w:val="de-DE"/>
        </w:rPr>
      </w:pPr>
      <w:r w:rsidRPr="00584D5E">
        <w:rPr>
          <w:sz w:val="22"/>
          <w:szCs w:val="22"/>
          <w:lang w:val="de-DE"/>
        </w:rPr>
        <w:t>2</w:t>
      </w:r>
      <w:r w:rsidR="00643A75" w:rsidRPr="00584D5E">
        <w:rPr>
          <w:sz w:val="22"/>
          <w:szCs w:val="22"/>
          <w:lang w:val="de-DE"/>
        </w:rPr>
        <w:t>.</w:t>
      </w:r>
      <w:r w:rsidR="006777B2" w:rsidRPr="00584D5E">
        <w:rPr>
          <w:sz w:val="22"/>
          <w:szCs w:val="22"/>
          <w:lang w:val="de-DE"/>
        </w:rPr>
        <w:t>3</w:t>
      </w:r>
      <w:r w:rsidR="00643A75" w:rsidRPr="00584D5E">
        <w:rPr>
          <w:sz w:val="22"/>
          <w:szCs w:val="22"/>
          <w:lang w:val="de-DE"/>
        </w:rPr>
        <w:t>.1. ISO 15189 und Anforderungen an die Präanalytik</w:t>
      </w:r>
    </w:p>
    <w:p w14:paraId="7981C428" w14:textId="77777777" w:rsidR="00643A75" w:rsidRPr="00584D5E" w:rsidRDefault="00643A75" w:rsidP="00643A75">
      <w:pPr>
        <w:pStyle w:val="ac"/>
        <w:rPr>
          <w:sz w:val="22"/>
          <w:szCs w:val="22"/>
          <w:lang w:val="de-DE"/>
        </w:rPr>
      </w:pPr>
      <w:r w:rsidRPr="00584D5E">
        <w:rPr>
          <w:sz w:val="22"/>
          <w:szCs w:val="22"/>
          <w:lang w:val="de-DE"/>
        </w:rPr>
        <w:t>ISO 15189 ist ein internationaler Standard, der die Anforderungen an Qualität und Kompetenz von medizinischen Laboratorien festlegt, auch in Bezug auf die präanalytische Phase der Diagnostik (11, 17, 32).</w:t>
      </w:r>
      <w:r w:rsidRPr="00584D5E">
        <w:rPr>
          <w:sz w:val="22"/>
          <w:szCs w:val="22"/>
          <w:lang w:val="de-DE"/>
        </w:rPr>
        <w:br/>
        <w:t>Das Ziel dieses Standards ist, die Zuverlässigkeit, Genauigkeit und Reproduzierbarkeit der Analyseergebnisse zu sichern. Er basiert auf einem systematischen Ansatz für das Management von Laborprozessen.</w:t>
      </w:r>
      <w:r w:rsidRPr="00584D5E">
        <w:rPr>
          <w:sz w:val="22"/>
          <w:szCs w:val="22"/>
          <w:lang w:val="de-DE"/>
        </w:rPr>
        <w:br/>
        <w:t xml:space="preserve">Eines der wichtigsten Punkte in ISO 15189 ist die genaue Regulierung der präanalytischen Abläufe (17). Dazu gehört die Standardisierung der Schritte für Probenentnahme, Transport, Lagerung und Vorbehandlung sowie die Kontrolle aller Bedingungen und Methoden, die das Ergebnis beeinflussen </w:t>
      </w:r>
      <w:r w:rsidRPr="00584D5E">
        <w:rPr>
          <w:sz w:val="22"/>
          <w:szCs w:val="22"/>
          <w:lang w:val="de-DE"/>
        </w:rPr>
        <w:lastRenderedPageBreak/>
        <w:t>können (13).</w:t>
      </w:r>
      <w:r w:rsidRPr="00584D5E">
        <w:rPr>
          <w:sz w:val="22"/>
          <w:szCs w:val="22"/>
          <w:lang w:val="de-DE"/>
        </w:rPr>
        <w:br/>
        <w:t>Solche Regeln helfen, Fehler in der Präanalytik zu verringern, und senken Risiken bei der klinischen Interpretation und Patientensicherheit (40).</w:t>
      </w:r>
    </w:p>
    <w:p w14:paraId="024F2972" w14:textId="77777777" w:rsidR="00643A75" w:rsidRPr="00584D5E" w:rsidRDefault="00643A75" w:rsidP="00643A75">
      <w:pPr>
        <w:pStyle w:val="ac"/>
        <w:rPr>
          <w:sz w:val="22"/>
          <w:szCs w:val="22"/>
          <w:lang w:val="de-DE"/>
        </w:rPr>
      </w:pPr>
      <w:r w:rsidRPr="00584D5E">
        <w:rPr>
          <w:sz w:val="22"/>
          <w:szCs w:val="22"/>
          <w:lang w:val="de-DE"/>
        </w:rPr>
        <w:t>Der Standard verlangt auch, dass jedes Labor die vollständige Rückverfolgbarkeit aller Proben gewährleistet (17). Das heißt, dass jedes einzelne Röhrchen dokumentiert wird — von dem Moment der Entnahme bis zur endgültigen Analyse und Ergebnisfreigabe (2).</w:t>
      </w:r>
      <w:r w:rsidRPr="00584D5E">
        <w:rPr>
          <w:sz w:val="22"/>
          <w:szCs w:val="22"/>
          <w:lang w:val="de-DE"/>
        </w:rPr>
        <w:br/>
        <w:t>Diese Nachverfolgbarkeit verhindert den Verlust oder die Verwechslung von Proben, macht Fehler leichter erkennbar und sorgt für Transparenz bei internen und externen Audits (31).</w:t>
      </w:r>
    </w:p>
    <w:p w14:paraId="31F5B815" w14:textId="77777777" w:rsidR="00643A75" w:rsidRPr="00584D5E" w:rsidRDefault="00643A75" w:rsidP="00643A75">
      <w:pPr>
        <w:pStyle w:val="ac"/>
        <w:rPr>
          <w:sz w:val="22"/>
          <w:szCs w:val="22"/>
          <w:lang w:val="de-DE"/>
        </w:rPr>
      </w:pPr>
      <w:r w:rsidRPr="00584D5E">
        <w:rPr>
          <w:sz w:val="22"/>
          <w:szCs w:val="22"/>
          <w:lang w:val="de-DE"/>
        </w:rPr>
        <w:t>Ein anderer wichtiger Teil ist die Qualifikation des Personals (17).</w:t>
      </w:r>
      <w:r w:rsidRPr="00584D5E">
        <w:rPr>
          <w:sz w:val="22"/>
          <w:szCs w:val="22"/>
          <w:lang w:val="de-DE"/>
        </w:rPr>
        <w:br/>
        <w:t>Labore müssen regelmäßige Schulungen organisieren, Fähigkeiten überprüfen und die Kompetenz der Mitarbeiter sicherstellen, die an der präanalytischen Phase beteiligt sind (13). Das soll garantieren, dass alle Arbeitsschritte korrekt ausgeführt werden, dass Mitarbeiter auf unerwartete Situationen reagieren können und dass das allgemeine Qualitätsniveau stabil bleibt.</w:t>
      </w:r>
    </w:p>
    <w:p w14:paraId="3AA3C3EA" w14:textId="77777777" w:rsidR="00643A75" w:rsidRPr="00584D5E" w:rsidRDefault="00643A75" w:rsidP="00643A75">
      <w:pPr>
        <w:pStyle w:val="ac"/>
        <w:rPr>
          <w:sz w:val="22"/>
          <w:szCs w:val="22"/>
          <w:lang w:val="de-DE"/>
        </w:rPr>
      </w:pPr>
      <w:r w:rsidRPr="00584D5E">
        <w:rPr>
          <w:sz w:val="22"/>
          <w:szCs w:val="22"/>
          <w:lang w:val="de-DE"/>
        </w:rPr>
        <w:t>Die Validierung der Verfahren ist ebenfalls ein fester Bestandteil des Standards.</w:t>
      </w:r>
      <w:r w:rsidRPr="00584D5E">
        <w:rPr>
          <w:sz w:val="22"/>
          <w:szCs w:val="22"/>
          <w:lang w:val="de-DE"/>
        </w:rPr>
        <w:br/>
        <w:t>Damit wird überprüft, ob die eingesetzten Methoden, Geräte und Abläufe tatsächlich die geforderte Qualität und Genauigkeit im präanalytischen Bereich liefern (17).</w:t>
      </w:r>
      <w:r w:rsidRPr="00584D5E">
        <w:rPr>
          <w:sz w:val="22"/>
          <w:szCs w:val="22"/>
          <w:lang w:val="de-DE"/>
        </w:rPr>
        <w:br/>
        <w:t>ISO 15189 schreibt vor, dass Labore schriftliche Validierungsprotokolle entwickeln, regelmäßig überprüfen und an neue Technologien oder Arbeitsweisen anpassen müssen (18).</w:t>
      </w:r>
      <w:r w:rsidRPr="00584D5E">
        <w:rPr>
          <w:sz w:val="22"/>
          <w:szCs w:val="22"/>
          <w:lang w:val="de-DE"/>
        </w:rPr>
        <w:br/>
        <w:t>Diese Validierung hilft, potenzielle Risiken zu erkennen, Prozesse zu verbessern und das Qualitätsniveau langfristig zu halten.</w:t>
      </w:r>
    </w:p>
    <w:p w14:paraId="379FC106" w14:textId="77777777" w:rsidR="00643A75" w:rsidRPr="00182D3E" w:rsidRDefault="007057DA" w:rsidP="00182D3E">
      <w:pPr>
        <w:pStyle w:val="ac"/>
        <w:rPr>
          <w:sz w:val="22"/>
          <w:szCs w:val="22"/>
          <w:lang w:val="en-US"/>
        </w:rPr>
      </w:pPr>
      <w:r>
        <w:rPr>
          <w:noProof/>
          <w:sz w:val="22"/>
          <w:szCs w:val="22"/>
          <w:lang w:val="en-US"/>
        </w:rPr>
        <w:pict w14:anchorId="67B86DAB">
          <v:rect id="_x0000_i1025" alt="" style="width:451.3pt;height:.05pt;mso-width-percent:0;mso-height-percent:0;mso-width-percent:0;mso-height-percent:0" o:hralign="center" o:hrstd="t" o:hr="t" fillcolor="#a0a0a0" stroked="f"/>
        </w:pict>
      </w:r>
    </w:p>
    <w:p w14:paraId="06BCD4EE" w14:textId="1D96BA74" w:rsidR="00643A75" w:rsidRPr="00584D5E" w:rsidRDefault="001F51B2" w:rsidP="00182D3E">
      <w:pPr>
        <w:pStyle w:val="ac"/>
        <w:rPr>
          <w:sz w:val="22"/>
          <w:szCs w:val="22"/>
          <w:lang w:val="de-DE"/>
        </w:rPr>
      </w:pPr>
      <w:r w:rsidRPr="00584D5E">
        <w:rPr>
          <w:sz w:val="22"/>
          <w:szCs w:val="22"/>
          <w:lang w:val="de-DE"/>
        </w:rPr>
        <w:t>2</w:t>
      </w:r>
      <w:r w:rsidR="00643A75" w:rsidRPr="00584D5E">
        <w:rPr>
          <w:sz w:val="22"/>
          <w:szCs w:val="22"/>
          <w:lang w:val="de-DE"/>
        </w:rPr>
        <w:t>.</w:t>
      </w:r>
      <w:r w:rsidR="006777B2" w:rsidRPr="00584D5E">
        <w:rPr>
          <w:sz w:val="22"/>
          <w:szCs w:val="22"/>
          <w:lang w:val="de-DE"/>
        </w:rPr>
        <w:t>3</w:t>
      </w:r>
      <w:r w:rsidR="00643A75" w:rsidRPr="00584D5E">
        <w:rPr>
          <w:sz w:val="22"/>
          <w:szCs w:val="22"/>
          <w:lang w:val="de-DE"/>
        </w:rPr>
        <w:t>.2. Empfehlungen von CLSI, IFCC und nationale Dokumente</w:t>
      </w:r>
    </w:p>
    <w:p w14:paraId="15416875" w14:textId="77777777" w:rsidR="00643A75" w:rsidRPr="00584D5E" w:rsidRDefault="00643A75" w:rsidP="00643A75">
      <w:pPr>
        <w:pStyle w:val="ac"/>
        <w:rPr>
          <w:sz w:val="22"/>
          <w:szCs w:val="22"/>
          <w:lang w:val="de-DE"/>
        </w:rPr>
      </w:pPr>
      <w:r w:rsidRPr="00584D5E">
        <w:rPr>
          <w:sz w:val="22"/>
          <w:szCs w:val="22"/>
          <w:lang w:val="de-DE"/>
        </w:rPr>
        <w:t xml:space="preserve">Internationale Organisationen wie </w:t>
      </w:r>
      <w:r w:rsidRPr="00584D5E">
        <w:rPr>
          <w:b/>
          <w:bCs/>
          <w:sz w:val="22"/>
          <w:szCs w:val="22"/>
          <w:lang w:val="de-DE"/>
        </w:rPr>
        <w:t>CLSI</w:t>
      </w:r>
      <w:r w:rsidRPr="00584D5E">
        <w:rPr>
          <w:sz w:val="22"/>
          <w:szCs w:val="22"/>
          <w:lang w:val="de-DE"/>
        </w:rPr>
        <w:t xml:space="preserve"> (</w:t>
      </w:r>
      <w:r w:rsidRPr="00584D5E">
        <w:rPr>
          <w:i/>
          <w:iCs/>
          <w:sz w:val="22"/>
          <w:szCs w:val="22"/>
          <w:lang w:val="de-DE"/>
        </w:rPr>
        <w:t>Clinical and Laboratory Standards Institute</w:t>
      </w:r>
      <w:r w:rsidRPr="00584D5E">
        <w:rPr>
          <w:sz w:val="22"/>
          <w:szCs w:val="22"/>
          <w:lang w:val="de-DE"/>
        </w:rPr>
        <w:t xml:space="preserve">) und </w:t>
      </w:r>
      <w:r w:rsidRPr="00584D5E">
        <w:rPr>
          <w:b/>
          <w:bCs/>
          <w:sz w:val="22"/>
          <w:szCs w:val="22"/>
          <w:lang w:val="de-DE"/>
        </w:rPr>
        <w:t>IFCC</w:t>
      </w:r>
      <w:r w:rsidRPr="00584D5E">
        <w:rPr>
          <w:sz w:val="22"/>
          <w:szCs w:val="22"/>
          <w:lang w:val="de-DE"/>
        </w:rPr>
        <w:t xml:space="preserve"> (</w:t>
      </w:r>
      <w:r w:rsidRPr="00584D5E">
        <w:rPr>
          <w:i/>
          <w:iCs/>
          <w:sz w:val="22"/>
          <w:szCs w:val="22"/>
          <w:lang w:val="de-DE"/>
        </w:rPr>
        <w:t>International Federation of Clinical Chemistry and Laboratory Medicine</w:t>
      </w:r>
      <w:r w:rsidRPr="00584D5E">
        <w:rPr>
          <w:sz w:val="22"/>
          <w:szCs w:val="22"/>
          <w:lang w:val="de-DE"/>
        </w:rPr>
        <w:t>) sowie nationale Regelwerke spielen eine große Rolle bei der Entwicklung und Umsetzung von Qualitätsstandards im Bereich der Labordiagnostik (5, 6, 11).</w:t>
      </w:r>
      <w:r w:rsidRPr="00584D5E">
        <w:rPr>
          <w:sz w:val="22"/>
          <w:szCs w:val="22"/>
          <w:lang w:val="de-DE"/>
        </w:rPr>
        <w:br/>
        <w:t xml:space="preserve">Eines der wichtigsten Werkzeuge zur Qualitätssteuerung sind sogenannte </w:t>
      </w:r>
      <w:r w:rsidRPr="00584D5E">
        <w:rPr>
          <w:b/>
          <w:bCs/>
          <w:sz w:val="22"/>
          <w:szCs w:val="22"/>
          <w:lang w:val="de-DE"/>
        </w:rPr>
        <w:t>Qualitätsindikatoren</w:t>
      </w:r>
      <w:r w:rsidRPr="00584D5E">
        <w:rPr>
          <w:sz w:val="22"/>
          <w:szCs w:val="22"/>
          <w:lang w:val="de-DE"/>
        </w:rPr>
        <w:t>, die eine objektive Bewertung der Laborarbeit ermöglichen und vor allem den präanalytischen Abschnitt überwachen (59).</w:t>
      </w:r>
    </w:p>
    <w:p w14:paraId="09511A9D" w14:textId="77777777" w:rsidR="00643A75" w:rsidRPr="00584D5E" w:rsidRDefault="00643A75" w:rsidP="00643A75">
      <w:pPr>
        <w:pStyle w:val="ac"/>
        <w:rPr>
          <w:sz w:val="22"/>
          <w:szCs w:val="22"/>
          <w:lang w:val="de-DE"/>
        </w:rPr>
      </w:pPr>
      <w:r w:rsidRPr="00584D5E">
        <w:rPr>
          <w:sz w:val="22"/>
          <w:szCs w:val="22"/>
          <w:lang w:val="de-DE"/>
        </w:rPr>
        <w:t>Diese Indikatoren umfassen eine Reihe von Parametern:</w:t>
      </w:r>
      <w:r w:rsidRPr="00584D5E">
        <w:rPr>
          <w:sz w:val="22"/>
          <w:szCs w:val="22"/>
          <w:lang w:val="de-DE"/>
        </w:rPr>
        <w:br/>
        <w:t>zum Beispiel die Zeitspanne zwischen Probenentnahme und Verarbeitung, die Einhaltung der Temperaturbedingungen oder den Anteil ungeeigneter Proben (13, 17).</w:t>
      </w:r>
      <w:r w:rsidRPr="00584D5E">
        <w:rPr>
          <w:sz w:val="22"/>
          <w:szCs w:val="22"/>
          <w:lang w:val="de-DE"/>
        </w:rPr>
        <w:br/>
        <w:t>Die Kontrolle solcher „nicht verwertbaren“ Proben ist ein zentraler Punkt, weil sie hilft, Fehler wie Beschädigungen, Kontamination oder falsche Lagerung rechtzeitig zu erkennen und zu vermeiden (40).</w:t>
      </w:r>
      <w:r w:rsidRPr="00584D5E">
        <w:rPr>
          <w:sz w:val="22"/>
          <w:szCs w:val="22"/>
          <w:lang w:val="de-DE"/>
        </w:rPr>
        <w:br/>
        <w:t>Wenn man diese Werte regelmäßig überwacht, lassen sich Wiederholungsentnahmen verringern, Risiken minimieren und die Verlässlichkeit der Ergebnisse verbessern (53).</w:t>
      </w:r>
    </w:p>
    <w:p w14:paraId="07769ECE" w14:textId="77777777" w:rsidR="00643A75" w:rsidRPr="00584D5E" w:rsidRDefault="00643A75" w:rsidP="00643A75">
      <w:pPr>
        <w:pStyle w:val="ac"/>
        <w:rPr>
          <w:sz w:val="22"/>
          <w:szCs w:val="22"/>
          <w:lang w:val="de-DE"/>
        </w:rPr>
      </w:pPr>
      <w:r w:rsidRPr="00584D5E">
        <w:rPr>
          <w:sz w:val="22"/>
          <w:szCs w:val="22"/>
          <w:lang w:val="de-DE"/>
        </w:rPr>
        <w:t>Das Monitoring der wichtigsten Leistungskennzahlen (</w:t>
      </w:r>
      <w:r w:rsidRPr="00584D5E">
        <w:rPr>
          <w:b/>
          <w:bCs/>
          <w:sz w:val="22"/>
          <w:szCs w:val="22"/>
          <w:lang w:val="de-DE"/>
        </w:rPr>
        <w:t>KPI</w:t>
      </w:r>
      <w:r w:rsidRPr="00584D5E">
        <w:rPr>
          <w:sz w:val="22"/>
          <w:szCs w:val="22"/>
          <w:lang w:val="de-DE"/>
        </w:rPr>
        <w:t>) ist ein Teil des Qualitätsmanagementsystems.</w:t>
      </w:r>
      <w:r w:rsidRPr="00584D5E">
        <w:rPr>
          <w:sz w:val="22"/>
          <w:szCs w:val="22"/>
          <w:lang w:val="de-DE"/>
        </w:rPr>
        <w:br/>
        <w:t>Es ermöglicht die ständige Beobachtung der Laborarbeit – etwa die Geschwindigkeit der Probenbearbeitung, die Genauigkeit der Resultate, die Einhaltung der Standards und die Qualifikation der Mitarbeiter (6).</w:t>
      </w:r>
      <w:r w:rsidRPr="00584D5E">
        <w:rPr>
          <w:sz w:val="22"/>
          <w:szCs w:val="22"/>
          <w:lang w:val="de-DE"/>
        </w:rPr>
        <w:br/>
        <w:t>Die Empfehlungen von CLSI und IFCC betonen, dass Labore integrierte Bewertungssysteme einführen sollen, die Schwachstellen aufdecken, Prozesse optimieren und eine kontinuierliche Qualitätsverbesserung sicherstellen (24, 32).</w:t>
      </w:r>
    </w:p>
    <w:p w14:paraId="6CB6E6ED" w14:textId="27154B41" w:rsidR="00643A75" w:rsidRPr="00584D5E" w:rsidRDefault="00643A75" w:rsidP="00643A75">
      <w:pPr>
        <w:pStyle w:val="ac"/>
        <w:rPr>
          <w:sz w:val="22"/>
          <w:szCs w:val="22"/>
          <w:lang w:val="de-DE"/>
        </w:rPr>
      </w:pPr>
      <w:r w:rsidRPr="00584D5E">
        <w:rPr>
          <w:sz w:val="22"/>
          <w:szCs w:val="22"/>
          <w:lang w:val="de-DE"/>
        </w:rPr>
        <w:lastRenderedPageBreak/>
        <w:t>Auf nationaler Ebene werden diese internationalen Anforderungen oft an die jeweilige Gesetzgebung und Laborpraxis des Landes angepasst, behalten aber ihre ursprüngliche Basis bei – also die Grundprinzipien von ISO 15189 (17).</w:t>
      </w:r>
    </w:p>
    <w:p w14:paraId="28DCD3F0" w14:textId="7B1ADA20" w:rsidR="00643A75" w:rsidRPr="00584D5E" w:rsidRDefault="00643A75" w:rsidP="00643A75">
      <w:pPr>
        <w:pStyle w:val="ac"/>
        <w:rPr>
          <w:sz w:val="22"/>
          <w:szCs w:val="22"/>
        </w:rPr>
      </w:pPr>
      <w:r w:rsidRPr="00584D5E">
        <w:rPr>
          <w:sz w:val="22"/>
          <w:szCs w:val="22"/>
        </w:rPr>
        <w:t>Вставить сюда информацию про Австрию</w:t>
      </w:r>
    </w:p>
    <w:p w14:paraId="3A195BDD" w14:textId="381324F4" w:rsidR="001F51B2" w:rsidRPr="00584D5E" w:rsidRDefault="001F51B2" w:rsidP="00182D3E">
      <w:pPr>
        <w:pStyle w:val="ac"/>
        <w:rPr>
          <w:sz w:val="22"/>
          <w:szCs w:val="22"/>
          <w:lang w:val="de-DE"/>
        </w:rPr>
      </w:pPr>
      <w:r w:rsidRPr="00584D5E">
        <w:rPr>
          <w:sz w:val="22"/>
          <w:szCs w:val="22"/>
        </w:rPr>
        <w:t>2.</w:t>
      </w:r>
      <w:r w:rsidR="006777B2" w:rsidRPr="00584D5E">
        <w:rPr>
          <w:sz w:val="22"/>
          <w:szCs w:val="22"/>
        </w:rPr>
        <w:t>3</w:t>
      </w:r>
      <w:r w:rsidRPr="00584D5E">
        <w:rPr>
          <w:sz w:val="22"/>
          <w:szCs w:val="22"/>
        </w:rPr>
        <w:t xml:space="preserve">.3. </w:t>
      </w:r>
      <w:r w:rsidRPr="00584D5E">
        <w:rPr>
          <w:sz w:val="22"/>
          <w:szCs w:val="22"/>
          <w:lang w:val="de-DE"/>
        </w:rPr>
        <w:t>Qualitätsindikatoren (QIs) der Präanalytik</w:t>
      </w:r>
    </w:p>
    <w:p w14:paraId="79E60BFE" w14:textId="77777777" w:rsidR="001F51B2" w:rsidRPr="00584D5E" w:rsidRDefault="001F51B2" w:rsidP="001F51B2">
      <w:pPr>
        <w:pStyle w:val="ac"/>
        <w:rPr>
          <w:sz w:val="22"/>
          <w:szCs w:val="22"/>
          <w:lang w:val="de-DE"/>
        </w:rPr>
      </w:pPr>
      <w:r w:rsidRPr="00584D5E">
        <w:rPr>
          <w:sz w:val="22"/>
          <w:szCs w:val="22"/>
          <w:lang w:val="de-DE"/>
        </w:rPr>
        <w:t>Die Qualitätsindikatoren (QIs) der präanalytischen Phase sind messbare Kennzahlen, die helfen, die Effizienz und Zuverlässigkeit der Prozesse zu bewerten, die vor der eigentlichen Analyse der Proben im Labor stattfinden (6, 59).</w:t>
      </w:r>
      <w:r w:rsidRPr="00584D5E">
        <w:rPr>
          <w:sz w:val="22"/>
          <w:szCs w:val="22"/>
          <w:lang w:val="de-DE"/>
        </w:rPr>
        <w:br/>
        <w:t>Die wichtigsten QIs beinhalten Werte wie den Anteil der nicht konformen Proben, die Zeitspanne zwischen Probenentnahme und Registrierung im Laborinformationssystem (LIS), die Häufigkeit von Probenrückgaben und andere Kennzahlen, die das Qualitätsniveau des präanalytischen Abschnitts widerspiegeln (13, 17).</w:t>
      </w:r>
    </w:p>
    <w:p w14:paraId="0966FFE5" w14:textId="77777777" w:rsidR="001F51B2" w:rsidRPr="00584D5E" w:rsidRDefault="001F51B2" w:rsidP="001F51B2">
      <w:pPr>
        <w:pStyle w:val="ac"/>
        <w:rPr>
          <w:sz w:val="22"/>
          <w:szCs w:val="22"/>
          <w:lang w:val="de-DE"/>
        </w:rPr>
      </w:pPr>
      <w:r w:rsidRPr="00584D5E">
        <w:rPr>
          <w:sz w:val="22"/>
          <w:szCs w:val="22"/>
          <w:lang w:val="de-DE"/>
        </w:rPr>
        <w:t xml:space="preserve">Der Anteil der </w:t>
      </w:r>
      <w:r w:rsidRPr="00584D5E">
        <w:rPr>
          <w:b/>
          <w:bCs/>
          <w:sz w:val="22"/>
          <w:szCs w:val="22"/>
          <w:lang w:val="de-DE"/>
        </w:rPr>
        <w:t>nicht konformen Proben</w:t>
      </w:r>
      <w:r w:rsidRPr="00584D5E">
        <w:rPr>
          <w:sz w:val="22"/>
          <w:szCs w:val="22"/>
          <w:lang w:val="de-DE"/>
        </w:rPr>
        <w:t xml:space="preserve"> ist einer der zentralen Indikatoren.</w:t>
      </w:r>
      <w:r w:rsidRPr="00584D5E">
        <w:rPr>
          <w:sz w:val="22"/>
          <w:szCs w:val="22"/>
          <w:lang w:val="de-DE"/>
        </w:rPr>
        <w:br/>
        <w:t>Er zeigt, wie viele Proben nicht den festgelegten Anforderungen entsprechen – zum Beispiel in Bezug auf Volumen, Typ, Unversehrtheit oder Lagerungsbedingungen (40).</w:t>
      </w:r>
      <w:r w:rsidRPr="00584D5E">
        <w:rPr>
          <w:sz w:val="22"/>
          <w:szCs w:val="22"/>
          <w:lang w:val="de-DE"/>
        </w:rPr>
        <w:br/>
        <w:t>Ein hoher Anteil solcher Proben weist auf Probleme bei der Probenentnahme, der Handhabung oder dem Transport hin. Das führt oft dazu, dass Proben neu entnommen werden müssen, was zusätzliche Kosten verursacht und den diagnostischen Ablauf verzögert (53).</w:t>
      </w:r>
    </w:p>
    <w:p w14:paraId="4F73A7F7" w14:textId="77777777" w:rsidR="001F51B2" w:rsidRPr="00584D5E" w:rsidRDefault="001F51B2" w:rsidP="001F51B2">
      <w:pPr>
        <w:pStyle w:val="ac"/>
        <w:rPr>
          <w:sz w:val="22"/>
          <w:szCs w:val="22"/>
          <w:lang w:val="de-DE"/>
        </w:rPr>
      </w:pPr>
      <w:r w:rsidRPr="00584D5E">
        <w:rPr>
          <w:sz w:val="22"/>
          <w:szCs w:val="22"/>
          <w:lang w:val="de-DE"/>
        </w:rPr>
        <w:t xml:space="preserve">Die </w:t>
      </w:r>
      <w:r w:rsidRPr="00584D5E">
        <w:rPr>
          <w:b/>
          <w:bCs/>
          <w:sz w:val="22"/>
          <w:szCs w:val="22"/>
          <w:lang w:val="de-DE"/>
        </w:rPr>
        <w:t>Zeit zwischen Probenentnahme und Registrierung im LIS</w:t>
      </w:r>
      <w:r w:rsidRPr="00584D5E">
        <w:rPr>
          <w:sz w:val="22"/>
          <w:szCs w:val="22"/>
          <w:lang w:val="de-DE"/>
        </w:rPr>
        <w:t xml:space="preserve"> gilt als ein kritischer Parameter.</w:t>
      </w:r>
      <w:r w:rsidRPr="00584D5E">
        <w:rPr>
          <w:sz w:val="22"/>
          <w:szCs w:val="22"/>
          <w:lang w:val="de-DE"/>
        </w:rPr>
        <w:br/>
        <w:t>Wenn diese Zeit zu lang ist, kann der biologische Zustand des Materials beeinträchtigt werden, was die Zuverlässigkeit der Analyseergebnisse direkt beeinflusst (39).</w:t>
      </w:r>
      <w:r w:rsidRPr="00584D5E">
        <w:rPr>
          <w:sz w:val="22"/>
          <w:szCs w:val="22"/>
          <w:lang w:val="de-DE"/>
        </w:rPr>
        <w:br/>
        <w:t>Die kontinuierliche Beobachtung dieses Parameters ermöglicht es, Engpässe zu erkennen und die Logistik der Probenbeförderung zu verbessern (29).</w:t>
      </w:r>
    </w:p>
    <w:p w14:paraId="22FF9C47" w14:textId="77777777" w:rsidR="001F51B2" w:rsidRPr="00584D5E" w:rsidRDefault="001F51B2" w:rsidP="001F51B2">
      <w:pPr>
        <w:pStyle w:val="ac"/>
        <w:rPr>
          <w:sz w:val="22"/>
          <w:szCs w:val="22"/>
          <w:lang w:val="de-DE"/>
        </w:rPr>
      </w:pPr>
      <w:r w:rsidRPr="00584D5E">
        <w:rPr>
          <w:sz w:val="22"/>
          <w:szCs w:val="22"/>
          <w:lang w:val="de-DE"/>
        </w:rPr>
        <w:t xml:space="preserve">Die </w:t>
      </w:r>
      <w:r w:rsidRPr="00584D5E">
        <w:rPr>
          <w:b/>
          <w:bCs/>
          <w:sz w:val="22"/>
          <w:szCs w:val="22"/>
          <w:lang w:val="de-DE"/>
        </w:rPr>
        <w:t>Häufigkeit der Probenrückgaben</w:t>
      </w:r>
      <w:r w:rsidRPr="00584D5E">
        <w:rPr>
          <w:sz w:val="22"/>
          <w:szCs w:val="22"/>
          <w:lang w:val="de-DE"/>
        </w:rPr>
        <w:t xml:space="preserve"> ist ein weiterer Indikator, der zeigt, wie viele Proben aufgrund von Fehlern in der Kennzeichnung, fehlerhafter Vorbereitung oder unzureichender Qualität zur Nachbearbeitung oder Wiederentnahme zurückgesendet werden (40).</w:t>
      </w:r>
      <w:r w:rsidRPr="00584D5E">
        <w:rPr>
          <w:sz w:val="22"/>
          <w:szCs w:val="22"/>
          <w:lang w:val="de-DE"/>
        </w:rPr>
        <w:br/>
        <w:t>Wenn Rückgaben häufig vorkommen, deutet das auf die Notwendigkeit hin, die Probenentnahmepraxis zu verbessern, das Personal besser zu schulen oder die internen Kontrollsysteme zu optimieren (13).</w:t>
      </w:r>
    </w:p>
    <w:p w14:paraId="431B18B3" w14:textId="77777777" w:rsidR="001F51B2" w:rsidRPr="00584D5E" w:rsidRDefault="001F51B2" w:rsidP="001F51B2">
      <w:pPr>
        <w:pStyle w:val="ac"/>
        <w:rPr>
          <w:sz w:val="22"/>
          <w:szCs w:val="22"/>
          <w:lang w:val="de-DE"/>
        </w:rPr>
      </w:pPr>
      <w:r w:rsidRPr="00584D5E">
        <w:rPr>
          <w:sz w:val="22"/>
          <w:szCs w:val="22"/>
          <w:lang w:val="de-DE"/>
        </w:rPr>
        <w:t xml:space="preserve">Neben diesen Hauptkennzahlen werden noch zusätzliche Qualitätsparameter herangezogen, etwa der </w:t>
      </w:r>
      <w:r w:rsidRPr="00584D5E">
        <w:rPr>
          <w:b/>
          <w:bCs/>
          <w:sz w:val="22"/>
          <w:szCs w:val="22"/>
          <w:lang w:val="de-DE"/>
        </w:rPr>
        <w:t>Grad der Hämolyse</w:t>
      </w:r>
      <w:r w:rsidRPr="00584D5E">
        <w:rPr>
          <w:sz w:val="22"/>
          <w:szCs w:val="22"/>
          <w:lang w:val="de-DE"/>
        </w:rPr>
        <w:t xml:space="preserve">, </w:t>
      </w:r>
      <w:r w:rsidRPr="00584D5E">
        <w:rPr>
          <w:b/>
          <w:bCs/>
          <w:sz w:val="22"/>
          <w:szCs w:val="22"/>
          <w:lang w:val="de-DE"/>
        </w:rPr>
        <w:t>Lipämie</w:t>
      </w:r>
      <w:r w:rsidRPr="00584D5E">
        <w:rPr>
          <w:sz w:val="22"/>
          <w:szCs w:val="22"/>
          <w:lang w:val="de-DE"/>
        </w:rPr>
        <w:t xml:space="preserve"> und </w:t>
      </w:r>
      <w:r w:rsidRPr="00584D5E">
        <w:rPr>
          <w:b/>
          <w:bCs/>
          <w:sz w:val="22"/>
          <w:szCs w:val="22"/>
          <w:lang w:val="de-DE"/>
        </w:rPr>
        <w:t>Ikterizität</w:t>
      </w:r>
      <w:r w:rsidRPr="00584D5E">
        <w:rPr>
          <w:sz w:val="22"/>
          <w:szCs w:val="22"/>
          <w:lang w:val="de-DE"/>
        </w:rPr>
        <w:t xml:space="preserve"> der Proben (10), der </w:t>
      </w:r>
      <w:r w:rsidRPr="00584D5E">
        <w:rPr>
          <w:b/>
          <w:bCs/>
          <w:sz w:val="22"/>
          <w:szCs w:val="22"/>
          <w:lang w:val="de-DE"/>
        </w:rPr>
        <w:t>Prozentsatz von Patientenidentifikationsfehlern</w:t>
      </w:r>
      <w:r w:rsidRPr="00584D5E">
        <w:rPr>
          <w:sz w:val="22"/>
          <w:szCs w:val="22"/>
          <w:lang w:val="de-DE"/>
        </w:rPr>
        <w:t xml:space="preserve">, die </w:t>
      </w:r>
      <w:r w:rsidRPr="00584D5E">
        <w:rPr>
          <w:b/>
          <w:bCs/>
          <w:sz w:val="22"/>
          <w:szCs w:val="22"/>
          <w:lang w:val="de-DE"/>
        </w:rPr>
        <w:t>Häufigkeit von Etikettierungsfehlern</w:t>
      </w:r>
      <w:r w:rsidRPr="00584D5E">
        <w:rPr>
          <w:sz w:val="22"/>
          <w:szCs w:val="22"/>
          <w:lang w:val="de-DE"/>
        </w:rPr>
        <w:t xml:space="preserve"> (31) und andere ähnliche Werte.</w:t>
      </w:r>
      <w:r w:rsidRPr="00584D5E">
        <w:rPr>
          <w:sz w:val="22"/>
          <w:szCs w:val="22"/>
          <w:lang w:val="de-DE"/>
        </w:rPr>
        <w:br/>
        <w:t xml:space="preserve">Die internationale Arbeitsgruppe </w:t>
      </w:r>
      <w:r w:rsidRPr="00584D5E">
        <w:rPr>
          <w:b/>
          <w:bCs/>
          <w:sz w:val="22"/>
          <w:szCs w:val="22"/>
          <w:lang w:val="de-DE"/>
        </w:rPr>
        <w:t>WG-LEPS</w:t>
      </w:r>
      <w:r w:rsidRPr="00584D5E">
        <w:rPr>
          <w:sz w:val="22"/>
          <w:szCs w:val="22"/>
          <w:lang w:val="de-DE"/>
        </w:rPr>
        <w:t xml:space="preserve"> (</w:t>
      </w:r>
      <w:r w:rsidRPr="00584D5E">
        <w:rPr>
          <w:i/>
          <w:iCs/>
          <w:sz w:val="22"/>
          <w:szCs w:val="22"/>
          <w:lang w:val="de-DE"/>
        </w:rPr>
        <w:t>Working Group on Laboratory Errors and Patient Safety</w:t>
      </w:r>
      <w:r w:rsidRPr="00584D5E">
        <w:rPr>
          <w:sz w:val="22"/>
          <w:szCs w:val="22"/>
          <w:lang w:val="de-DE"/>
        </w:rPr>
        <w:t>) der IFCC hat eine standardisierte Liste solcher QIs entwickelt, die weltweit als Referenz für viele Laboratorien gilt (11).</w:t>
      </w:r>
    </w:p>
    <w:p w14:paraId="018F5AC1" w14:textId="77777777" w:rsidR="001F51B2" w:rsidRPr="00584D5E" w:rsidRDefault="001F51B2" w:rsidP="001F51B2">
      <w:pPr>
        <w:pStyle w:val="ac"/>
        <w:rPr>
          <w:sz w:val="22"/>
          <w:szCs w:val="22"/>
          <w:lang w:val="de-DE"/>
        </w:rPr>
      </w:pPr>
      <w:r w:rsidRPr="00584D5E">
        <w:rPr>
          <w:sz w:val="22"/>
          <w:szCs w:val="22"/>
          <w:lang w:val="de-DE"/>
        </w:rPr>
        <w:t>Die Einführung und das systematische Monitoring dieser Qualitätsindikatoren helfen, Fehler frühzeitig zu erkennen und zu beheben, die Qualität der Laboruntersuchungen zu verbessern und die Patientensicherheit zu erhöhen (6, 13).</w:t>
      </w:r>
      <w:r w:rsidRPr="00584D5E">
        <w:rPr>
          <w:sz w:val="22"/>
          <w:szCs w:val="22"/>
          <w:lang w:val="de-DE"/>
        </w:rPr>
        <w:br/>
        <w:t>Solche Kennzahlen werden außerdem verwendet, um die Gesamtleistung eines Labors zu bewerten, interne und externe Audits durchzuführen sowie Vergleiche zwischen Laboren zu ermöglichen (17).</w:t>
      </w:r>
    </w:p>
    <w:p w14:paraId="73995BC7" w14:textId="77777777" w:rsidR="001F51B2" w:rsidRPr="00584D5E" w:rsidRDefault="001F51B2" w:rsidP="001F51B2">
      <w:pPr>
        <w:pStyle w:val="ac"/>
        <w:rPr>
          <w:sz w:val="22"/>
          <w:szCs w:val="22"/>
          <w:lang w:val="de-DE"/>
        </w:rPr>
      </w:pPr>
      <w:r w:rsidRPr="00584D5E">
        <w:rPr>
          <w:sz w:val="22"/>
          <w:szCs w:val="22"/>
          <w:lang w:val="de-DE"/>
        </w:rPr>
        <w:t>Die Qualitätsindikatoren des präanalytischen Abschnitts bilden die Grundlage für eine objektive Kontrolle und Verbesserung der Abläufe bei Entnahme, Transport, Lagerung und Registrierung der Proben.</w:t>
      </w:r>
      <w:r w:rsidRPr="00584D5E">
        <w:rPr>
          <w:sz w:val="22"/>
          <w:szCs w:val="22"/>
          <w:lang w:val="de-DE"/>
        </w:rPr>
        <w:br/>
        <w:t>Sie sind damit ein wesentlicher Bestandteil der Zuverlässigkeit und Genauigkeit der Labordiagnostik (40, 53).</w:t>
      </w:r>
      <w:r w:rsidRPr="00584D5E">
        <w:rPr>
          <w:sz w:val="22"/>
          <w:szCs w:val="22"/>
          <w:lang w:val="de-DE"/>
        </w:rPr>
        <w:br/>
      </w:r>
      <w:r w:rsidRPr="00584D5E">
        <w:rPr>
          <w:sz w:val="22"/>
          <w:szCs w:val="22"/>
          <w:lang w:val="de-DE"/>
        </w:rPr>
        <w:lastRenderedPageBreak/>
        <w:t>Zu den wichtigsten Indikatoren gehören: der Anteil der nicht konformen Proben, die Zeit bis zur LIS-Registrierung, die Rücklaufquote und andere Parameter, die Qualität und Sicherheit der Prozesse widerspiegeln.</w:t>
      </w:r>
    </w:p>
    <w:p w14:paraId="4E84ECB7" w14:textId="5752DBE1" w:rsidR="001F51B2" w:rsidRPr="00584D5E" w:rsidRDefault="001F51B2" w:rsidP="001F51B2">
      <w:pPr>
        <w:pStyle w:val="ac"/>
        <w:rPr>
          <w:sz w:val="22"/>
          <w:szCs w:val="22"/>
          <w:lang w:val="de-DE"/>
        </w:rPr>
      </w:pPr>
      <w:r w:rsidRPr="00584D5E">
        <w:rPr>
          <w:sz w:val="22"/>
          <w:szCs w:val="22"/>
          <w:lang w:val="de-DE"/>
        </w:rPr>
        <w:t>2.</w:t>
      </w:r>
      <w:r w:rsidR="006777B2" w:rsidRPr="00584D5E">
        <w:rPr>
          <w:sz w:val="22"/>
          <w:szCs w:val="22"/>
          <w:lang w:val="de-DE"/>
        </w:rPr>
        <w:t>4</w:t>
      </w:r>
      <w:r w:rsidRPr="00584D5E">
        <w:rPr>
          <w:sz w:val="22"/>
          <w:szCs w:val="22"/>
          <w:lang w:val="de-DE"/>
        </w:rPr>
        <w:t>. Methoden zur Fehlerminimierung: Standardisierung, Schulung und Qualitätskontrolle</w:t>
      </w:r>
    </w:p>
    <w:p w14:paraId="5C7A00BF" w14:textId="06F72C6E" w:rsidR="001F51B2" w:rsidRPr="00584D5E" w:rsidRDefault="001F51B2" w:rsidP="00182D3E">
      <w:pPr>
        <w:pStyle w:val="ac"/>
        <w:rPr>
          <w:sz w:val="22"/>
          <w:szCs w:val="22"/>
          <w:lang w:val="de-DE"/>
        </w:rPr>
      </w:pPr>
      <w:r w:rsidRPr="00584D5E">
        <w:rPr>
          <w:sz w:val="22"/>
          <w:szCs w:val="22"/>
          <w:lang w:val="de-DE"/>
        </w:rPr>
        <w:t>2.</w:t>
      </w:r>
      <w:r w:rsidR="006777B2" w:rsidRPr="00584D5E">
        <w:rPr>
          <w:sz w:val="22"/>
          <w:szCs w:val="22"/>
          <w:lang w:val="de-DE"/>
        </w:rPr>
        <w:t>4</w:t>
      </w:r>
      <w:r w:rsidRPr="00584D5E">
        <w:rPr>
          <w:sz w:val="22"/>
          <w:szCs w:val="22"/>
          <w:lang w:val="de-DE"/>
        </w:rPr>
        <w:t>.1. Standardisierung von SOPs und Arbeitsalgorithmen</w:t>
      </w:r>
    </w:p>
    <w:p w14:paraId="4F7B782D" w14:textId="77777777" w:rsidR="001F51B2" w:rsidRPr="00584D5E" w:rsidRDefault="001F51B2" w:rsidP="001F51B2">
      <w:pPr>
        <w:pStyle w:val="ac"/>
        <w:rPr>
          <w:sz w:val="22"/>
          <w:szCs w:val="22"/>
          <w:lang w:val="de-DE"/>
        </w:rPr>
      </w:pPr>
      <w:r w:rsidRPr="00584D5E">
        <w:rPr>
          <w:sz w:val="22"/>
          <w:szCs w:val="22"/>
          <w:lang w:val="de-DE"/>
        </w:rPr>
        <w:t xml:space="preserve">Die Standardisierung von </w:t>
      </w:r>
      <w:r w:rsidRPr="00584D5E">
        <w:rPr>
          <w:b/>
          <w:bCs/>
          <w:sz w:val="22"/>
          <w:szCs w:val="22"/>
          <w:lang w:val="de-DE"/>
        </w:rPr>
        <w:t>Standardarbeitsanweisungen (SOPs)</w:t>
      </w:r>
      <w:r w:rsidRPr="00584D5E">
        <w:rPr>
          <w:sz w:val="22"/>
          <w:szCs w:val="22"/>
          <w:lang w:val="de-DE"/>
        </w:rPr>
        <w:t xml:space="preserve"> und festen Arbeitsalgorithmen in der präanalytischen Phase spielt eine entscheidende Rolle für die Qualität und Zuverlässigkeit der Laborergebnisse (13, 17).</w:t>
      </w:r>
      <w:r w:rsidRPr="00584D5E">
        <w:rPr>
          <w:sz w:val="22"/>
          <w:szCs w:val="22"/>
          <w:lang w:val="de-DE"/>
        </w:rPr>
        <w:br/>
        <w:t>Wenn die Abläufe klar beschrieben und dokumentiert sind, lassen sich viele Fehler vermeiden. Es entstehen einheitliche Regeln, nach denen alle arbeiten, und jeder Schritt kann besser kontrolliert werden (35).</w:t>
      </w:r>
    </w:p>
    <w:p w14:paraId="4EBE398D" w14:textId="77777777" w:rsidR="001F51B2" w:rsidRPr="00584D5E" w:rsidRDefault="001F51B2" w:rsidP="001F51B2">
      <w:pPr>
        <w:pStyle w:val="ac"/>
        <w:rPr>
          <w:sz w:val="22"/>
          <w:szCs w:val="22"/>
          <w:lang w:val="de-DE"/>
        </w:rPr>
      </w:pPr>
      <w:r w:rsidRPr="00584D5E">
        <w:rPr>
          <w:sz w:val="22"/>
          <w:szCs w:val="22"/>
          <w:lang w:val="de-DE"/>
        </w:rPr>
        <w:t>Die Grundlage dieser Standardisierung bilden detaillierte Anweisungen für das Personal, die genau beschreiben, wie die Proben entnommen, transportiert, verarbeitet und im System registriert werden sollen (8, 22).</w:t>
      </w:r>
      <w:r w:rsidRPr="00584D5E">
        <w:rPr>
          <w:sz w:val="22"/>
          <w:szCs w:val="22"/>
          <w:lang w:val="de-DE"/>
        </w:rPr>
        <w:br/>
        <w:t>Diese Anweisungen enthalten auch Anforderungen an Geräte, Materialien und Arbeitsbedingungen. Dadurch wird die Variabilität reduziert, und das Risiko von Abweichungen sinkt deutlich (13).</w:t>
      </w:r>
    </w:p>
    <w:p w14:paraId="72B2C2F1" w14:textId="77777777" w:rsidR="001F51B2" w:rsidRPr="00584D5E" w:rsidRDefault="001F51B2" w:rsidP="001F51B2">
      <w:pPr>
        <w:pStyle w:val="ac"/>
        <w:rPr>
          <w:sz w:val="22"/>
          <w:szCs w:val="22"/>
          <w:lang w:val="de-DE"/>
        </w:rPr>
      </w:pPr>
      <w:r w:rsidRPr="00584D5E">
        <w:rPr>
          <w:sz w:val="22"/>
          <w:szCs w:val="22"/>
          <w:lang w:val="de-DE"/>
        </w:rPr>
        <w:t>Wichtig ist, dass die SOPs für alle Mitarbeitenden leicht zugänglich sind, dass sie regelmäßig überprüft und aktualisiert werden, wenn sich Methoden oder technische Standards ändern (17).</w:t>
      </w:r>
    </w:p>
    <w:p w14:paraId="4EED86E5" w14:textId="77777777" w:rsidR="001F51B2" w:rsidRPr="00584D5E" w:rsidRDefault="001F51B2" w:rsidP="001F51B2">
      <w:pPr>
        <w:pStyle w:val="ac"/>
        <w:rPr>
          <w:sz w:val="22"/>
          <w:szCs w:val="22"/>
          <w:lang w:val="de-DE"/>
        </w:rPr>
      </w:pPr>
      <w:r w:rsidRPr="00584D5E">
        <w:rPr>
          <w:sz w:val="22"/>
          <w:szCs w:val="22"/>
          <w:lang w:val="de-DE"/>
        </w:rPr>
        <w:t>Die Qualitätskontrolle steht in direkter Verbindung zur Anwendung der SOPs.</w:t>
      </w:r>
      <w:r w:rsidRPr="00584D5E">
        <w:rPr>
          <w:sz w:val="22"/>
          <w:szCs w:val="22"/>
          <w:lang w:val="de-DE"/>
        </w:rPr>
        <w:br/>
        <w:t>Das bedeutet: regelmäßige Beobachtung, ob die Verfahren tatsächlich eingehalten werden, Analyse der Qualitätsindikatoren und Erkennen von Abweichungen (6).</w:t>
      </w:r>
      <w:r w:rsidRPr="00584D5E">
        <w:rPr>
          <w:sz w:val="22"/>
          <w:szCs w:val="22"/>
          <w:lang w:val="de-DE"/>
        </w:rPr>
        <w:br/>
        <w:t>Dafür nutzt man interne Audits, kontinuierliches Monitoring und auch externe Überprüfungen (17).</w:t>
      </w:r>
      <w:r w:rsidRPr="00584D5E">
        <w:rPr>
          <w:sz w:val="22"/>
          <w:szCs w:val="22"/>
          <w:lang w:val="de-DE"/>
        </w:rPr>
        <w:br/>
        <w:t>So ein systematischer Ansatz hilft, Probleme frühzeitig zu erkennen und erlaubt es, die Qualitätsstandards auf einem hohen Niveau zu halten (13).</w:t>
      </w:r>
    </w:p>
    <w:p w14:paraId="095CD5E3" w14:textId="77777777" w:rsidR="001F51B2" w:rsidRPr="00584D5E" w:rsidRDefault="001F51B2" w:rsidP="001F51B2">
      <w:pPr>
        <w:pStyle w:val="ac"/>
        <w:rPr>
          <w:sz w:val="22"/>
          <w:szCs w:val="22"/>
          <w:lang w:val="de-DE"/>
        </w:rPr>
      </w:pPr>
      <w:r w:rsidRPr="00584D5E">
        <w:rPr>
          <w:sz w:val="22"/>
          <w:szCs w:val="22"/>
          <w:lang w:val="de-DE"/>
        </w:rPr>
        <w:t xml:space="preserve">Ein zusätzliches Werkzeug der Standardisierung sind </w:t>
      </w:r>
      <w:r w:rsidRPr="00584D5E">
        <w:rPr>
          <w:b/>
          <w:bCs/>
          <w:sz w:val="22"/>
          <w:szCs w:val="22"/>
          <w:lang w:val="de-DE"/>
        </w:rPr>
        <w:t>Checklisten</w:t>
      </w:r>
      <w:r w:rsidRPr="00584D5E">
        <w:rPr>
          <w:sz w:val="22"/>
          <w:szCs w:val="22"/>
          <w:lang w:val="de-DE"/>
        </w:rPr>
        <w:t xml:space="preserve"> – Schritt-für-Schritt-Aufstellungen von Handlungen und Parametern, die das Personal während der Arbeit durchführen oder kontrollieren muss (43).</w:t>
      </w:r>
      <w:r w:rsidRPr="00584D5E">
        <w:rPr>
          <w:sz w:val="22"/>
          <w:szCs w:val="22"/>
          <w:lang w:val="de-DE"/>
        </w:rPr>
        <w:br/>
        <w:t>Checklisten verringern das Risiko, dass etwas übersehen wird.</w:t>
      </w:r>
      <w:r w:rsidRPr="00584D5E">
        <w:rPr>
          <w:sz w:val="22"/>
          <w:szCs w:val="22"/>
          <w:lang w:val="de-DE"/>
        </w:rPr>
        <w:br/>
        <w:t>Sie helfen, kritische Punkte sicherzustellen und fördern außerdem die Verantwortung jedes Einzelnen (40).</w:t>
      </w:r>
      <w:r w:rsidRPr="00584D5E">
        <w:rPr>
          <w:sz w:val="22"/>
          <w:szCs w:val="22"/>
          <w:lang w:val="de-DE"/>
        </w:rPr>
        <w:br/>
        <w:t>Gleichzeitig sind sie ein gutes Mittel für Schulung und Qualitätsüberwachung.</w:t>
      </w:r>
      <w:r w:rsidRPr="00584D5E">
        <w:rPr>
          <w:sz w:val="22"/>
          <w:szCs w:val="22"/>
          <w:lang w:val="de-DE"/>
        </w:rPr>
        <w:br/>
        <w:t>Darüber hinaus erlauben sie, die Einhaltung der Prozeduren zu dokumentieren, was für spätere Audits sehr wichtig ist (53).</w:t>
      </w:r>
    </w:p>
    <w:p w14:paraId="31285043" w14:textId="77777777" w:rsidR="001F51B2" w:rsidRPr="00584D5E" w:rsidRDefault="001F51B2" w:rsidP="001F51B2">
      <w:pPr>
        <w:pStyle w:val="ac"/>
        <w:rPr>
          <w:sz w:val="22"/>
          <w:szCs w:val="22"/>
          <w:lang w:val="de-DE"/>
        </w:rPr>
      </w:pPr>
    </w:p>
    <w:p w14:paraId="56F64922" w14:textId="12618C4D" w:rsidR="001F51B2" w:rsidRPr="00584D5E" w:rsidRDefault="001F51B2" w:rsidP="00182D3E">
      <w:pPr>
        <w:pStyle w:val="ac"/>
        <w:rPr>
          <w:sz w:val="22"/>
          <w:szCs w:val="22"/>
          <w:lang w:val="de-DE"/>
        </w:rPr>
      </w:pPr>
      <w:r w:rsidRPr="00584D5E">
        <w:rPr>
          <w:sz w:val="22"/>
          <w:szCs w:val="22"/>
          <w:lang w:val="de-DE"/>
        </w:rPr>
        <w:t>2.</w:t>
      </w:r>
      <w:r w:rsidR="006777B2" w:rsidRPr="00584D5E">
        <w:rPr>
          <w:sz w:val="22"/>
          <w:szCs w:val="22"/>
          <w:lang w:val="de-DE"/>
        </w:rPr>
        <w:t>4</w:t>
      </w:r>
      <w:r w:rsidRPr="00584D5E">
        <w:rPr>
          <w:sz w:val="22"/>
          <w:szCs w:val="22"/>
          <w:lang w:val="de-DE"/>
        </w:rPr>
        <w:t>.2. Schulung und Zertifizierung des Personals</w:t>
      </w:r>
    </w:p>
    <w:p w14:paraId="41608E0B" w14:textId="77777777" w:rsidR="001F51B2" w:rsidRPr="00584D5E" w:rsidRDefault="001F51B2" w:rsidP="001F51B2">
      <w:pPr>
        <w:pStyle w:val="ac"/>
        <w:rPr>
          <w:sz w:val="22"/>
          <w:szCs w:val="22"/>
          <w:lang w:val="de-DE"/>
        </w:rPr>
      </w:pPr>
      <w:r w:rsidRPr="00584D5E">
        <w:rPr>
          <w:sz w:val="22"/>
          <w:szCs w:val="22"/>
          <w:lang w:val="de-DE"/>
        </w:rPr>
        <w:t>Die Schulung und Zertifizierung des Laborpersonals, besonders im Bereich der Präanalytik, sind entscheidende Elemente, um Qualität und Sicherheit in der medizinischen Diagnostik zu gewährleisten (13, 35).</w:t>
      </w:r>
      <w:r w:rsidRPr="00584D5E">
        <w:rPr>
          <w:sz w:val="22"/>
          <w:szCs w:val="22"/>
          <w:lang w:val="de-DE"/>
        </w:rPr>
        <w:br/>
        <w:t>Regelmäßige Trainings helfen, die beruflichen Kompetenzen der Mitarbeitenden zu erweitern und das Wissen über moderne Methoden der Probenentnahme, -verarbeitung und des Transports aktuell zu halten.</w:t>
      </w:r>
      <w:r w:rsidRPr="00584D5E">
        <w:rPr>
          <w:sz w:val="22"/>
          <w:szCs w:val="22"/>
          <w:lang w:val="de-DE"/>
        </w:rPr>
        <w:br/>
        <w:t>Dabei geht es auch darum, neue Technologien und geänderte Standards rechtzeitig zu verstehen und im Alltag umzusetzen (17).</w:t>
      </w:r>
    </w:p>
    <w:p w14:paraId="30361D08" w14:textId="77777777" w:rsidR="001F51B2" w:rsidRPr="00584D5E" w:rsidRDefault="001F51B2" w:rsidP="001F51B2">
      <w:pPr>
        <w:pStyle w:val="ac"/>
        <w:rPr>
          <w:sz w:val="22"/>
          <w:szCs w:val="22"/>
          <w:lang w:val="de-DE"/>
        </w:rPr>
      </w:pPr>
      <w:r w:rsidRPr="00584D5E">
        <w:rPr>
          <w:sz w:val="22"/>
          <w:szCs w:val="22"/>
          <w:lang w:val="de-DE"/>
        </w:rPr>
        <w:lastRenderedPageBreak/>
        <w:t xml:space="preserve">Ein wichtiger Teil der Schulung ist die systematische </w:t>
      </w:r>
      <w:r w:rsidRPr="00584D5E">
        <w:rPr>
          <w:b/>
          <w:bCs/>
          <w:sz w:val="22"/>
          <w:szCs w:val="22"/>
          <w:lang w:val="de-DE"/>
        </w:rPr>
        <w:t>Bewertung der Kompetenz</w:t>
      </w:r>
      <w:r w:rsidRPr="00584D5E">
        <w:rPr>
          <w:sz w:val="22"/>
          <w:szCs w:val="22"/>
          <w:lang w:val="de-DE"/>
        </w:rPr>
        <w:t xml:space="preserve"> des Personals (13).</w:t>
      </w:r>
      <w:r w:rsidRPr="00584D5E">
        <w:rPr>
          <w:sz w:val="22"/>
          <w:szCs w:val="22"/>
          <w:lang w:val="de-DE"/>
        </w:rPr>
        <w:br/>
        <w:t>Das bedeutet, dass regelmäßig geprüft wird, ob theoretische Kenntnisse und praktische Fähigkeiten wirklich vorhanden sind.</w:t>
      </w:r>
      <w:r w:rsidRPr="00584D5E">
        <w:rPr>
          <w:sz w:val="22"/>
          <w:szCs w:val="22"/>
          <w:lang w:val="de-DE"/>
        </w:rPr>
        <w:br/>
        <w:t>Dies geschieht oft durch Tests, praktische Übungen und interne Audits (6).</w:t>
      </w:r>
      <w:r w:rsidRPr="00584D5E">
        <w:rPr>
          <w:sz w:val="22"/>
          <w:szCs w:val="22"/>
          <w:lang w:val="de-DE"/>
        </w:rPr>
        <w:br/>
        <w:t>Solche Bewertungen zeigen, wo Schwächen oder Risiken liegen, und ermöglichen es, gezielt Korrekturmaßnahmen zu ergreifen.</w:t>
      </w:r>
      <w:r w:rsidRPr="00584D5E">
        <w:rPr>
          <w:sz w:val="22"/>
          <w:szCs w:val="22"/>
          <w:lang w:val="de-DE"/>
        </w:rPr>
        <w:br/>
        <w:t>So bleibt die Qualifikation der Mitarbeitenden stabil, und die Zahl der Fehler im Laboralltag sinkt (35, 40, 53).</w:t>
      </w:r>
    </w:p>
    <w:p w14:paraId="27047800" w14:textId="77777777" w:rsidR="001F51B2" w:rsidRPr="00584D5E" w:rsidRDefault="001F51B2" w:rsidP="001F51B2">
      <w:pPr>
        <w:pStyle w:val="ac"/>
        <w:rPr>
          <w:sz w:val="22"/>
          <w:szCs w:val="22"/>
          <w:lang w:val="de-DE"/>
        </w:rPr>
      </w:pPr>
      <w:r w:rsidRPr="00584D5E">
        <w:rPr>
          <w:sz w:val="22"/>
          <w:szCs w:val="22"/>
          <w:lang w:val="de-DE"/>
        </w:rPr>
        <w:t xml:space="preserve">Ein weiterer zentraler Punkt ist die </w:t>
      </w:r>
      <w:r w:rsidRPr="00584D5E">
        <w:rPr>
          <w:b/>
          <w:bCs/>
          <w:sz w:val="22"/>
          <w:szCs w:val="22"/>
          <w:lang w:val="de-DE"/>
        </w:rPr>
        <w:t>Sicherheitskultur</w:t>
      </w:r>
      <w:r w:rsidRPr="00584D5E">
        <w:rPr>
          <w:sz w:val="22"/>
          <w:szCs w:val="22"/>
          <w:lang w:val="de-DE"/>
        </w:rPr>
        <w:t xml:space="preserve"> im Labor.</w:t>
      </w:r>
      <w:r w:rsidRPr="00584D5E">
        <w:rPr>
          <w:sz w:val="22"/>
          <w:szCs w:val="22"/>
          <w:lang w:val="de-DE"/>
        </w:rPr>
        <w:br/>
        <w:t>Sie gehört einfach zum professionellen Verhalten dazu (13).</w:t>
      </w:r>
      <w:r w:rsidRPr="00584D5E">
        <w:rPr>
          <w:sz w:val="22"/>
          <w:szCs w:val="22"/>
          <w:lang w:val="de-DE"/>
        </w:rPr>
        <w:br/>
        <w:t>Diese Kultur wird durch Schulung, Information über Risiken und persönliche Verantwortung für die Einhaltung von Sicherheitsvorschriften aufgebaut.</w:t>
      </w:r>
      <w:r w:rsidRPr="00584D5E">
        <w:rPr>
          <w:sz w:val="22"/>
          <w:szCs w:val="22"/>
          <w:lang w:val="de-DE"/>
        </w:rPr>
        <w:br/>
        <w:t>Eine gute Sicherheitskultur schützt nicht nur das Personal vor biologischen oder chemischen Gefahren, sondern reduziert auch diagnostische Fehler und damit Risiken für Patienten (17).</w:t>
      </w:r>
    </w:p>
    <w:p w14:paraId="53D44C68" w14:textId="3D0901A6" w:rsidR="001F51B2" w:rsidRPr="00584D5E" w:rsidRDefault="001F51B2" w:rsidP="001F51B2">
      <w:pPr>
        <w:pStyle w:val="ac"/>
        <w:rPr>
          <w:sz w:val="22"/>
          <w:szCs w:val="22"/>
          <w:lang w:val="de-DE"/>
        </w:rPr>
      </w:pPr>
      <w:r w:rsidRPr="00584D5E">
        <w:rPr>
          <w:sz w:val="22"/>
          <w:szCs w:val="22"/>
          <w:lang w:val="de-DE"/>
        </w:rPr>
        <w:t xml:space="preserve">Die </w:t>
      </w:r>
      <w:r w:rsidRPr="00584D5E">
        <w:rPr>
          <w:b/>
          <w:bCs/>
          <w:sz w:val="22"/>
          <w:szCs w:val="22"/>
          <w:lang w:val="de-DE"/>
        </w:rPr>
        <w:t>Zertifizierung</w:t>
      </w:r>
      <w:r w:rsidRPr="00584D5E">
        <w:rPr>
          <w:sz w:val="22"/>
          <w:szCs w:val="22"/>
          <w:lang w:val="de-DE"/>
        </w:rPr>
        <w:t xml:space="preserve"> des Personals, die ihre Qualifikation und Kompetenz offiziell bestätigt, ist heute ein fester Bestandteil der nationalen und internationalen Anforderungen – zum Beispiel nach ISO 15189 (17).</w:t>
      </w:r>
      <w:r w:rsidRPr="00584D5E">
        <w:rPr>
          <w:sz w:val="22"/>
          <w:szCs w:val="22"/>
          <w:lang w:val="de-DE"/>
        </w:rPr>
        <w:br/>
        <w:t>Sie umfasst den Nachweis abgeschlossener Schulungen, dokumentierte Kenntnisse und praktische Fähigkeiten.</w:t>
      </w:r>
      <w:r w:rsidRPr="00584D5E">
        <w:rPr>
          <w:sz w:val="22"/>
          <w:szCs w:val="22"/>
          <w:lang w:val="de-DE"/>
        </w:rPr>
        <w:br/>
        <w:t>Oft müssen diese Zertifikate regelmäßig erneuert werden, damit das Fachwissen aktuell bleibt (13, 35).</w:t>
      </w:r>
    </w:p>
    <w:p w14:paraId="48C4D5A9" w14:textId="73B93944" w:rsidR="001F51B2" w:rsidRPr="00584D5E" w:rsidRDefault="001F51B2" w:rsidP="00182D3E">
      <w:pPr>
        <w:pStyle w:val="ac"/>
        <w:rPr>
          <w:sz w:val="22"/>
          <w:szCs w:val="22"/>
          <w:lang w:val="de-DE"/>
        </w:rPr>
      </w:pPr>
      <w:r w:rsidRPr="00584D5E">
        <w:rPr>
          <w:sz w:val="22"/>
          <w:szCs w:val="22"/>
          <w:lang w:val="de-DE"/>
        </w:rPr>
        <w:t>2.</w:t>
      </w:r>
      <w:r w:rsidR="006777B2" w:rsidRPr="00584D5E">
        <w:rPr>
          <w:sz w:val="22"/>
          <w:szCs w:val="22"/>
          <w:lang w:val="de-DE"/>
        </w:rPr>
        <w:t>4</w:t>
      </w:r>
      <w:r w:rsidRPr="00584D5E">
        <w:rPr>
          <w:sz w:val="22"/>
          <w:szCs w:val="22"/>
          <w:lang w:val="de-DE"/>
        </w:rPr>
        <w:t>.3. Organisatorische Maßnahmen: Logistik, Routenplanung und Kommunikation mit Abteilungen</w:t>
      </w:r>
    </w:p>
    <w:p w14:paraId="42457FCF" w14:textId="77777777" w:rsidR="001F51B2" w:rsidRPr="00584D5E" w:rsidRDefault="001F51B2" w:rsidP="001F51B2">
      <w:pPr>
        <w:pStyle w:val="ac"/>
        <w:rPr>
          <w:sz w:val="22"/>
          <w:szCs w:val="22"/>
          <w:lang w:val="de-DE"/>
        </w:rPr>
      </w:pPr>
      <w:r w:rsidRPr="00584D5E">
        <w:rPr>
          <w:sz w:val="22"/>
          <w:szCs w:val="22"/>
          <w:lang w:val="de-DE"/>
        </w:rPr>
        <w:t>Organisatorische Maßnahmen in der Labordiagnostik, die mit Logistik, Routenführung und Kommunikation zwischen den Abteilungen zusammenhängen, sind ein wesentlicher Grundstein für einen effizienten und qualitativ hochwertigen präanalytischen Prozess (29).</w:t>
      </w:r>
      <w:r w:rsidRPr="00584D5E">
        <w:rPr>
          <w:sz w:val="22"/>
          <w:szCs w:val="22"/>
          <w:lang w:val="de-DE"/>
        </w:rPr>
        <w:br/>
        <w:t>Zentralisierte Sammelstellen für biologische Proben helfen, den gesamten Ablauf der Probeneingänge in das Labor besser zu strukturieren.</w:t>
      </w:r>
      <w:r w:rsidRPr="00584D5E">
        <w:rPr>
          <w:sz w:val="22"/>
          <w:szCs w:val="22"/>
          <w:lang w:val="de-DE"/>
        </w:rPr>
        <w:br/>
        <w:t>Sie sorgen für einheitliche Bedingungen bei der Probenentnahme und Vorbereitung und schaffen eine klare Struktur für den weiteren Transport und die Analyse (1).</w:t>
      </w:r>
    </w:p>
    <w:p w14:paraId="7F450E66" w14:textId="77777777" w:rsidR="001F51B2" w:rsidRPr="00584D5E" w:rsidRDefault="001F51B2" w:rsidP="001F51B2">
      <w:pPr>
        <w:pStyle w:val="ac"/>
        <w:rPr>
          <w:sz w:val="22"/>
          <w:szCs w:val="22"/>
          <w:lang w:val="de-DE"/>
        </w:rPr>
      </w:pPr>
      <w:r w:rsidRPr="00584D5E">
        <w:rPr>
          <w:sz w:val="22"/>
          <w:szCs w:val="22"/>
          <w:lang w:val="de-DE"/>
        </w:rPr>
        <w:t xml:space="preserve">Der </w:t>
      </w:r>
      <w:r w:rsidRPr="00584D5E">
        <w:rPr>
          <w:b/>
          <w:bCs/>
          <w:sz w:val="22"/>
          <w:szCs w:val="22"/>
          <w:lang w:val="de-DE"/>
        </w:rPr>
        <w:t>Transport der Proben</w:t>
      </w:r>
      <w:r w:rsidRPr="00584D5E">
        <w:rPr>
          <w:sz w:val="22"/>
          <w:szCs w:val="22"/>
          <w:lang w:val="de-DE"/>
        </w:rPr>
        <w:t xml:space="preserve"> ist ein besonders wichtiger Teil der Logistik.</w:t>
      </w:r>
      <w:r w:rsidRPr="00584D5E">
        <w:rPr>
          <w:sz w:val="22"/>
          <w:szCs w:val="22"/>
          <w:lang w:val="de-DE"/>
        </w:rPr>
        <w:br/>
        <w:t>Dabei müssen strenge Temperatur- und Zeitbedingungen eingehalten werden, damit die Qualität des Materials nicht beeinträchtigt wird (39, 41).</w:t>
      </w:r>
      <w:r w:rsidRPr="00584D5E">
        <w:rPr>
          <w:sz w:val="22"/>
          <w:szCs w:val="22"/>
          <w:lang w:val="de-DE"/>
        </w:rPr>
        <w:br/>
        <w:t>Moderne Labordienste setzen zunehmend digitale Systeme ein, mit denen man den Transport der Proben in Echtzeit überwachen kann: zum Beispiel Routen planen, den Einsatz der Fahrzeuge kontrollieren oder das Füllvolumen spezieller Thermotaschen nachverfolgen (29).</w:t>
      </w:r>
      <w:r w:rsidRPr="00584D5E">
        <w:rPr>
          <w:sz w:val="22"/>
          <w:szCs w:val="22"/>
          <w:lang w:val="de-DE"/>
        </w:rPr>
        <w:br/>
        <w:t>Solche Lösungen helfen, die Transportzeit zu verkürzen, Verstöße bei der Lagerung zu verhindern und die genauen Transportvorgaben einzuhalten (55).</w:t>
      </w:r>
    </w:p>
    <w:p w14:paraId="174655F8" w14:textId="77777777" w:rsidR="001F51B2" w:rsidRPr="00584D5E" w:rsidRDefault="001F51B2" w:rsidP="001F51B2">
      <w:pPr>
        <w:pStyle w:val="ac"/>
        <w:rPr>
          <w:sz w:val="22"/>
          <w:szCs w:val="22"/>
          <w:lang w:val="de-DE"/>
        </w:rPr>
      </w:pPr>
      <w:r w:rsidRPr="00584D5E">
        <w:rPr>
          <w:sz w:val="22"/>
          <w:szCs w:val="22"/>
          <w:lang w:val="de-DE"/>
        </w:rPr>
        <w:t xml:space="preserve">Das sogenannte </w:t>
      </w:r>
      <w:r w:rsidRPr="00584D5E">
        <w:rPr>
          <w:b/>
          <w:bCs/>
          <w:sz w:val="22"/>
          <w:szCs w:val="22"/>
          <w:lang w:val="de-DE"/>
        </w:rPr>
        <w:t>SLA (Service Level Agreement)</w:t>
      </w:r>
      <w:r w:rsidRPr="00584D5E">
        <w:rPr>
          <w:sz w:val="22"/>
          <w:szCs w:val="22"/>
          <w:lang w:val="de-DE"/>
        </w:rPr>
        <w:t xml:space="preserve"> für den Probentransport ist ein zentraler Leistungsindikator.</w:t>
      </w:r>
      <w:r w:rsidRPr="00584D5E">
        <w:rPr>
          <w:sz w:val="22"/>
          <w:szCs w:val="22"/>
          <w:lang w:val="de-DE"/>
        </w:rPr>
        <w:br/>
        <w:t>Es legt fest, in welchem Zeitraum und unter welchen Bedingungen Proben ins Labor gebracht werden müssen, damit die Untersuchungen rechtzeitig und korrekt durchgeführt werden können (2).</w:t>
      </w:r>
      <w:r w:rsidRPr="00584D5E">
        <w:rPr>
          <w:sz w:val="22"/>
          <w:szCs w:val="22"/>
          <w:lang w:val="de-DE"/>
        </w:rPr>
        <w:br/>
        <w:t>Eine klare Definition der SLA-Regeln erleichtert die Kontrolle der logistischen Abläufe, reduziert das Risiko von Verzögerungen oder Probenbeschädigungen und sorgt für mehr Transparenz in der Zusammenarbeit zwischen den Abteilungen und dem Labor (40).</w:t>
      </w:r>
    </w:p>
    <w:p w14:paraId="005CC8C4" w14:textId="77777777" w:rsidR="001F51B2" w:rsidRPr="00584D5E" w:rsidRDefault="001F51B2" w:rsidP="001F51B2">
      <w:pPr>
        <w:pStyle w:val="ac"/>
        <w:rPr>
          <w:sz w:val="22"/>
          <w:szCs w:val="22"/>
          <w:lang w:val="de-DE"/>
        </w:rPr>
      </w:pPr>
      <w:r w:rsidRPr="00584D5E">
        <w:rPr>
          <w:sz w:val="22"/>
          <w:szCs w:val="22"/>
          <w:lang w:val="de-DE"/>
        </w:rPr>
        <w:t xml:space="preserve">Die </w:t>
      </w:r>
      <w:r w:rsidRPr="00584D5E">
        <w:rPr>
          <w:b/>
          <w:bCs/>
          <w:sz w:val="22"/>
          <w:szCs w:val="22"/>
          <w:lang w:val="de-DE"/>
        </w:rPr>
        <w:t>Kommunikation mit Abteilungen</w:t>
      </w:r>
      <w:r w:rsidRPr="00584D5E">
        <w:rPr>
          <w:sz w:val="22"/>
          <w:szCs w:val="22"/>
          <w:lang w:val="de-DE"/>
        </w:rPr>
        <w:t xml:space="preserve"> und anderen beteiligten Stellen ist ein weiterer wichtiger Aspekt der organisatorischen Maßnahmen.</w:t>
      </w:r>
      <w:r w:rsidRPr="00584D5E">
        <w:rPr>
          <w:sz w:val="22"/>
          <w:szCs w:val="22"/>
          <w:lang w:val="de-DE"/>
        </w:rPr>
        <w:br/>
        <w:t xml:space="preserve">Ein regelmäßiger und gut funktionierender Informationsaustausch über den Zeitpunkt und die Bedingungen der Probenentnahme, über Änderungen der Routen oder über den aktuellen Lieferstatus ist </w:t>
      </w:r>
      <w:r w:rsidRPr="00584D5E">
        <w:rPr>
          <w:sz w:val="22"/>
          <w:szCs w:val="22"/>
          <w:lang w:val="de-DE"/>
        </w:rPr>
        <w:lastRenderedPageBreak/>
        <w:t>entscheidend, damit die Abläufe reibungslos funktionieren (31).</w:t>
      </w:r>
      <w:r w:rsidRPr="00584D5E">
        <w:rPr>
          <w:sz w:val="22"/>
          <w:szCs w:val="22"/>
          <w:lang w:val="de-DE"/>
        </w:rPr>
        <w:br/>
        <w:t>In modernen Systemen erfolgt diese Kommunikation meist automatisch über spezielle Softwarelösungen, was die Fehlerquote stark reduziert und die Kontrolle insgesamt verbessert (2).</w:t>
      </w:r>
    </w:p>
    <w:p w14:paraId="10577D66" w14:textId="0292D13F" w:rsidR="001F51B2" w:rsidRPr="00584D5E" w:rsidRDefault="001F51B2" w:rsidP="00182D3E">
      <w:pPr>
        <w:pStyle w:val="ac"/>
        <w:rPr>
          <w:sz w:val="22"/>
          <w:szCs w:val="22"/>
          <w:lang w:val="de-DE"/>
        </w:rPr>
      </w:pPr>
      <w:r w:rsidRPr="00584D5E">
        <w:rPr>
          <w:sz w:val="22"/>
          <w:szCs w:val="22"/>
          <w:lang w:val="de-DE"/>
        </w:rPr>
        <w:t>2.</w:t>
      </w:r>
      <w:r w:rsidR="006777B2" w:rsidRPr="00584D5E">
        <w:rPr>
          <w:sz w:val="22"/>
          <w:szCs w:val="22"/>
          <w:lang w:val="de-DE"/>
        </w:rPr>
        <w:t>4</w:t>
      </w:r>
      <w:r w:rsidRPr="00584D5E">
        <w:rPr>
          <w:sz w:val="22"/>
          <w:szCs w:val="22"/>
          <w:lang w:val="de-DE"/>
        </w:rPr>
        <w:t>.4. Qualitätsmanagement und Monitoring</w:t>
      </w:r>
    </w:p>
    <w:p w14:paraId="077273B2" w14:textId="77777777" w:rsidR="001F51B2" w:rsidRPr="00584D5E" w:rsidRDefault="001F51B2" w:rsidP="001F51B2">
      <w:pPr>
        <w:pStyle w:val="ac"/>
        <w:rPr>
          <w:sz w:val="22"/>
          <w:szCs w:val="22"/>
          <w:lang w:val="de-DE"/>
        </w:rPr>
      </w:pPr>
      <w:r w:rsidRPr="00584D5E">
        <w:rPr>
          <w:sz w:val="22"/>
          <w:szCs w:val="22"/>
          <w:lang w:val="de-DE"/>
        </w:rPr>
        <w:t xml:space="preserve">Das </w:t>
      </w:r>
      <w:r w:rsidRPr="00584D5E">
        <w:rPr>
          <w:b/>
          <w:bCs/>
          <w:sz w:val="22"/>
          <w:szCs w:val="22"/>
          <w:lang w:val="de-DE"/>
        </w:rPr>
        <w:t>Qualitätsmanagementsystem (QMS)</w:t>
      </w:r>
      <w:r w:rsidRPr="00584D5E">
        <w:rPr>
          <w:sz w:val="22"/>
          <w:szCs w:val="22"/>
          <w:lang w:val="de-DE"/>
        </w:rPr>
        <w:t xml:space="preserve"> in der Labordiagnostik ist ein umfassender Ansatz, der darauf abzielt, eine gleichbleibend hohe Qualität der Laboruntersuchungen in allen Phasen des Prozesses sicherzustellen – also in der präanalytischen, analytischen und postanalytischen Phase (6, 17).</w:t>
      </w:r>
      <w:r w:rsidRPr="00584D5E">
        <w:rPr>
          <w:sz w:val="22"/>
          <w:szCs w:val="22"/>
          <w:lang w:val="de-DE"/>
        </w:rPr>
        <w:br/>
        <w:t>Die Grundlage dieses Systems bilden regelmäßige Audits, eine gründliche Analyse der Fehlerursachen und die Umsetzung von Korrekturmaßnahmen, um ein erneutes Auftreten solcher Probleme zu verhindern (13).</w:t>
      </w:r>
    </w:p>
    <w:p w14:paraId="4CCD2BA3" w14:textId="77777777" w:rsidR="001F51B2" w:rsidRPr="00584D5E" w:rsidRDefault="001F51B2" w:rsidP="001F51B2">
      <w:pPr>
        <w:pStyle w:val="ac"/>
        <w:rPr>
          <w:sz w:val="22"/>
          <w:szCs w:val="22"/>
          <w:lang w:val="de-DE"/>
        </w:rPr>
      </w:pPr>
      <w:r w:rsidRPr="00584D5E">
        <w:rPr>
          <w:sz w:val="22"/>
          <w:szCs w:val="22"/>
          <w:lang w:val="de-DE"/>
        </w:rPr>
        <w:t xml:space="preserve">Ein </w:t>
      </w:r>
      <w:r w:rsidRPr="00584D5E">
        <w:rPr>
          <w:b/>
          <w:bCs/>
          <w:sz w:val="22"/>
          <w:szCs w:val="22"/>
          <w:lang w:val="de-DE"/>
        </w:rPr>
        <w:t>regelmäßiges Audit</w:t>
      </w:r>
      <w:r w:rsidRPr="00584D5E">
        <w:rPr>
          <w:sz w:val="22"/>
          <w:szCs w:val="22"/>
          <w:lang w:val="de-DE"/>
        </w:rPr>
        <w:t xml:space="preserve"> bedeutet eine systematische Überprüfung aller Verfahren und Abläufe, die in der Laborarbeit verwendet werden (17).</w:t>
      </w:r>
      <w:r w:rsidRPr="00584D5E">
        <w:rPr>
          <w:sz w:val="22"/>
          <w:szCs w:val="22"/>
          <w:lang w:val="de-DE"/>
        </w:rPr>
        <w:br/>
        <w:t xml:space="preserve">Dabei wird geprüft, ob die festgelegten Standards und </w:t>
      </w:r>
      <w:r w:rsidRPr="00584D5E">
        <w:rPr>
          <w:b/>
          <w:bCs/>
          <w:sz w:val="22"/>
          <w:szCs w:val="22"/>
          <w:lang w:val="de-DE"/>
        </w:rPr>
        <w:t>Standardarbeitsanweisungen (SOPs)</w:t>
      </w:r>
      <w:r w:rsidRPr="00584D5E">
        <w:rPr>
          <w:sz w:val="22"/>
          <w:szCs w:val="22"/>
          <w:lang w:val="de-DE"/>
        </w:rPr>
        <w:t xml:space="preserve"> eingehalten werden, ob es Abweichungen oder Risiken gibt und wo Verbesserungen notwendig sind (13).</w:t>
      </w:r>
      <w:r w:rsidRPr="00584D5E">
        <w:rPr>
          <w:sz w:val="22"/>
          <w:szCs w:val="22"/>
          <w:lang w:val="de-DE"/>
        </w:rPr>
        <w:br/>
        <w:t>Audits können sowohl intern, also durch eigene Fachleute, als auch extern durch unabhängige Organisationen oder Akkreditierungsstellen durchgeführt werden (11).</w:t>
      </w:r>
      <w:r w:rsidRPr="00584D5E">
        <w:rPr>
          <w:sz w:val="22"/>
          <w:szCs w:val="22"/>
          <w:lang w:val="de-DE"/>
        </w:rPr>
        <w:br/>
        <w:t>Solche Überprüfungen helfen, die Arbeitsqualität stabil zu halten und auf erkannte Probleme rechtzeitig zu reagieren (35).</w:t>
      </w:r>
    </w:p>
    <w:p w14:paraId="760FD9FD" w14:textId="77777777" w:rsidR="001F51B2" w:rsidRPr="00584D5E" w:rsidRDefault="001F51B2" w:rsidP="001F51B2">
      <w:pPr>
        <w:pStyle w:val="ac"/>
        <w:rPr>
          <w:sz w:val="22"/>
          <w:szCs w:val="22"/>
          <w:lang w:val="de-DE"/>
        </w:rPr>
      </w:pPr>
      <w:r w:rsidRPr="00584D5E">
        <w:rPr>
          <w:sz w:val="22"/>
          <w:szCs w:val="22"/>
          <w:lang w:val="de-DE"/>
        </w:rPr>
        <w:t xml:space="preserve">Die </w:t>
      </w:r>
      <w:r w:rsidRPr="00584D5E">
        <w:rPr>
          <w:b/>
          <w:bCs/>
          <w:sz w:val="22"/>
          <w:szCs w:val="22"/>
          <w:lang w:val="de-DE"/>
        </w:rPr>
        <w:t>Analyse der Grundursachen von Fehlern (Root Cause Analysis, RCA)</w:t>
      </w:r>
      <w:r w:rsidRPr="00584D5E">
        <w:rPr>
          <w:sz w:val="22"/>
          <w:szCs w:val="22"/>
          <w:lang w:val="de-DE"/>
        </w:rPr>
        <w:t xml:space="preserve"> ist eine Methode, die nicht nur die sichtbaren Symptome, sondern die tatsächlichen Ursachen der Probleme aufdeckt (40).</w:t>
      </w:r>
      <w:r w:rsidRPr="00584D5E">
        <w:rPr>
          <w:sz w:val="22"/>
          <w:szCs w:val="22"/>
          <w:lang w:val="de-DE"/>
        </w:rPr>
        <w:br/>
        <w:t>Mit dieser Methode kann man genau feststellen, ob die Fehler auf technische Störungen, menschliches Versagen oder organisatorische Schwächen zurückzuführen sind (53).</w:t>
      </w:r>
      <w:r w:rsidRPr="00584D5E">
        <w:rPr>
          <w:sz w:val="22"/>
          <w:szCs w:val="22"/>
          <w:lang w:val="de-DE"/>
        </w:rPr>
        <w:br/>
        <w:t>Ein solcher Ansatz ermöglicht es, gezielte und nachhaltige Maßnahmen zu entwickeln, um Fehler zu vermeiden und die Zuverlässigkeit und Sicherheit der Laborprozesse deutlich zu erhöhen (13).</w:t>
      </w:r>
    </w:p>
    <w:p w14:paraId="79B136D0" w14:textId="6F749547" w:rsidR="001F51B2" w:rsidRPr="00584D5E" w:rsidRDefault="001F51B2" w:rsidP="001F51B2">
      <w:pPr>
        <w:pStyle w:val="ac"/>
        <w:rPr>
          <w:sz w:val="22"/>
          <w:szCs w:val="22"/>
          <w:lang w:val="de-DE"/>
        </w:rPr>
      </w:pPr>
      <w:r w:rsidRPr="00584D5E">
        <w:rPr>
          <w:b/>
          <w:bCs/>
          <w:sz w:val="22"/>
          <w:szCs w:val="22"/>
          <w:lang w:val="de-DE"/>
        </w:rPr>
        <w:t>Korrekturmaßnahmen</w:t>
      </w:r>
      <w:r w:rsidRPr="00584D5E">
        <w:rPr>
          <w:sz w:val="22"/>
          <w:szCs w:val="22"/>
          <w:lang w:val="de-DE"/>
        </w:rPr>
        <w:t xml:space="preserve"> sind konkrete Schritte, die darauf abzielen, die bei Audits oder RCA erkannten Abweichungen und Fehler zu beseitigen (6).</w:t>
      </w:r>
      <w:r w:rsidRPr="00584D5E">
        <w:rPr>
          <w:sz w:val="22"/>
          <w:szCs w:val="22"/>
          <w:lang w:val="de-DE"/>
        </w:rPr>
        <w:br/>
        <w:t>Das kann zum Beispiel die Überarbeitung von Prozessen, die Aktualisierung von SOPs, zusätzliche Schulungen des Personals, Modernisierung der Geräte oder eine stärkere Qualitätskontrolle sein (17).</w:t>
      </w:r>
      <w:r w:rsidRPr="00584D5E">
        <w:rPr>
          <w:sz w:val="22"/>
          <w:szCs w:val="22"/>
          <w:lang w:val="de-DE"/>
        </w:rPr>
        <w:br/>
        <w:t>Nach der Umsetzung solcher Maßnahmen wird immer beobachtet, ob sie tatsächlich Wirkung zeigen und die Fehlerquote sinkt.</w:t>
      </w:r>
      <w:r w:rsidRPr="00584D5E">
        <w:rPr>
          <w:sz w:val="22"/>
          <w:szCs w:val="22"/>
          <w:lang w:val="de-DE"/>
        </w:rPr>
        <w:br/>
        <w:t xml:space="preserve">Das kontinuierliche </w:t>
      </w:r>
      <w:r w:rsidRPr="00584D5E">
        <w:rPr>
          <w:b/>
          <w:bCs/>
          <w:sz w:val="22"/>
          <w:szCs w:val="22"/>
          <w:lang w:val="de-DE"/>
        </w:rPr>
        <w:t>Monitoring</w:t>
      </w:r>
      <w:r w:rsidRPr="00584D5E">
        <w:rPr>
          <w:sz w:val="22"/>
          <w:szCs w:val="22"/>
          <w:lang w:val="de-DE"/>
        </w:rPr>
        <w:t xml:space="preserve"> ist also ein wichtiger Teil des gesamten Qualitätsmanagements – es schließt den Kreis und sorgt dafür, dass Verbesserungen dauerhaft bleiben.</w:t>
      </w:r>
    </w:p>
    <w:p w14:paraId="305DAC3C" w14:textId="77777777" w:rsidR="006324AE" w:rsidRPr="00584D5E" w:rsidRDefault="006324AE" w:rsidP="001F51B2">
      <w:pPr>
        <w:pStyle w:val="ac"/>
        <w:rPr>
          <w:sz w:val="22"/>
          <w:szCs w:val="22"/>
          <w:lang w:val="de-DE"/>
        </w:rPr>
      </w:pPr>
    </w:p>
    <w:p w14:paraId="0FEF9665" w14:textId="3CE6992C" w:rsidR="006324AE" w:rsidRPr="00584D5E" w:rsidRDefault="006324AE" w:rsidP="00182D3E">
      <w:pPr>
        <w:pStyle w:val="ac"/>
        <w:rPr>
          <w:sz w:val="22"/>
          <w:szCs w:val="22"/>
          <w:lang w:val="de-DE"/>
        </w:rPr>
      </w:pPr>
      <w:r w:rsidRPr="00584D5E">
        <w:rPr>
          <w:sz w:val="22"/>
          <w:szCs w:val="22"/>
          <w:lang w:val="de-DE"/>
        </w:rPr>
        <w:t>3. Ziel der Forschung</w:t>
      </w:r>
    </w:p>
    <w:p w14:paraId="756954EA" w14:textId="77777777" w:rsidR="006324AE" w:rsidRPr="00584D5E" w:rsidRDefault="006324AE" w:rsidP="006324AE">
      <w:pPr>
        <w:pStyle w:val="ac"/>
        <w:rPr>
          <w:sz w:val="22"/>
          <w:szCs w:val="22"/>
          <w:lang w:val="de-DE"/>
        </w:rPr>
      </w:pPr>
      <w:r w:rsidRPr="00584D5E">
        <w:rPr>
          <w:sz w:val="22"/>
          <w:szCs w:val="22"/>
          <w:lang w:val="de-DE"/>
        </w:rPr>
        <w:t xml:space="preserve">Das Ziel der Forschung ist es, </w:t>
      </w:r>
      <w:r w:rsidRPr="00584D5E">
        <w:rPr>
          <w:b/>
          <w:bCs/>
          <w:sz w:val="22"/>
          <w:szCs w:val="22"/>
          <w:lang w:val="de-DE"/>
        </w:rPr>
        <w:t>den Einfluss der Automatisierung der präanalytischen Phase</w:t>
      </w:r>
      <w:r w:rsidRPr="00584D5E">
        <w:rPr>
          <w:sz w:val="22"/>
          <w:szCs w:val="22"/>
          <w:lang w:val="de-DE"/>
        </w:rPr>
        <w:t xml:space="preserve"> der Labordiagnostik </w:t>
      </w:r>
      <w:r w:rsidRPr="00584D5E">
        <w:rPr>
          <w:b/>
          <w:bCs/>
          <w:sz w:val="22"/>
          <w:szCs w:val="22"/>
          <w:lang w:val="de-DE"/>
        </w:rPr>
        <w:t>umfassend zu bewerten</w:t>
      </w:r>
      <w:r w:rsidRPr="00584D5E">
        <w:rPr>
          <w:sz w:val="22"/>
          <w:szCs w:val="22"/>
          <w:lang w:val="de-DE"/>
        </w:rPr>
        <w:t xml:space="preserve"> – auf die </w:t>
      </w:r>
      <w:r w:rsidRPr="00584D5E">
        <w:rPr>
          <w:b/>
          <w:bCs/>
          <w:sz w:val="22"/>
          <w:szCs w:val="22"/>
          <w:lang w:val="de-DE"/>
        </w:rPr>
        <w:t>Qualität und Sicherheit der Laborergebnisse</w:t>
      </w:r>
      <w:r w:rsidRPr="00584D5E">
        <w:rPr>
          <w:sz w:val="22"/>
          <w:szCs w:val="22"/>
          <w:lang w:val="de-DE"/>
        </w:rPr>
        <w:t xml:space="preserve">, auf die </w:t>
      </w:r>
      <w:r w:rsidRPr="00584D5E">
        <w:rPr>
          <w:b/>
          <w:bCs/>
          <w:sz w:val="22"/>
          <w:szCs w:val="22"/>
          <w:lang w:val="de-DE"/>
        </w:rPr>
        <w:t>betriebliche Effizienz</w:t>
      </w:r>
      <w:r w:rsidRPr="00584D5E">
        <w:rPr>
          <w:sz w:val="22"/>
          <w:szCs w:val="22"/>
          <w:lang w:val="de-DE"/>
        </w:rPr>
        <w:t xml:space="preserve"> des präanalytischen Bereichs und auf die </w:t>
      </w:r>
      <w:r w:rsidRPr="00584D5E">
        <w:rPr>
          <w:b/>
          <w:bCs/>
          <w:sz w:val="22"/>
          <w:szCs w:val="22"/>
          <w:lang w:val="de-DE"/>
        </w:rPr>
        <w:t>wirtschaftlichen Kennzahlen</w:t>
      </w:r>
      <w:r w:rsidRPr="00584D5E">
        <w:rPr>
          <w:sz w:val="22"/>
          <w:szCs w:val="22"/>
          <w:lang w:val="de-DE"/>
        </w:rPr>
        <w:t xml:space="preserve"> des Labors.</w:t>
      </w:r>
      <w:r w:rsidRPr="00584D5E">
        <w:rPr>
          <w:sz w:val="22"/>
          <w:szCs w:val="22"/>
          <w:lang w:val="de-DE"/>
        </w:rPr>
        <w:br/>
        <w:t xml:space="preserve">Außerdem soll eine </w:t>
      </w:r>
      <w:r w:rsidRPr="00584D5E">
        <w:rPr>
          <w:b/>
          <w:bCs/>
          <w:sz w:val="22"/>
          <w:szCs w:val="22"/>
          <w:lang w:val="de-DE"/>
        </w:rPr>
        <w:t>praktische Empfehlung</w:t>
      </w:r>
      <w:r w:rsidRPr="00584D5E">
        <w:rPr>
          <w:sz w:val="22"/>
          <w:szCs w:val="22"/>
          <w:lang w:val="de-DE"/>
        </w:rPr>
        <w:t xml:space="preserve"> und eine </w:t>
      </w:r>
      <w:r w:rsidRPr="00584D5E">
        <w:rPr>
          <w:b/>
          <w:bCs/>
          <w:sz w:val="22"/>
          <w:szCs w:val="22"/>
          <w:lang w:val="de-DE"/>
        </w:rPr>
        <w:t>Methodik zur Bewertung der Effektivität</w:t>
      </w:r>
      <w:r w:rsidRPr="00584D5E">
        <w:rPr>
          <w:sz w:val="22"/>
          <w:szCs w:val="22"/>
          <w:lang w:val="de-DE"/>
        </w:rPr>
        <w:t xml:space="preserve"> der Einführung automatisierter Lösungen (TLA und begleitende Software) unter den Bedingungen eines </w:t>
      </w:r>
      <w:r w:rsidRPr="00584D5E">
        <w:rPr>
          <w:b/>
          <w:bCs/>
          <w:sz w:val="22"/>
          <w:szCs w:val="22"/>
          <w:lang w:val="de-DE"/>
        </w:rPr>
        <w:t>klinischen Labors</w:t>
      </w:r>
      <w:r w:rsidRPr="00584D5E">
        <w:rPr>
          <w:sz w:val="22"/>
          <w:szCs w:val="22"/>
          <w:lang w:val="de-DE"/>
        </w:rPr>
        <w:t xml:space="preserve"> entwickelt werden.</w:t>
      </w:r>
    </w:p>
    <w:p w14:paraId="66CCEF60" w14:textId="77777777" w:rsidR="006324AE" w:rsidRPr="00584D5E" w:rsidRDefault="006324AE" w:rsidP="006324AE">
      <w:pPr>
        <w:pStyle w:val="ac"/>
        <w:rPr>
          <w:sz w:val="22"/>
          <w:szCs w:val="22"/>
          <w:lang w:val="de-DE"/>
        </w:rPr>
      </w:pPr>
    </w:p>
    <w:p w14:paraId="60BEB8F0" w14:textId="77777777" w:rsidR="006324AE" w:rsidRPr="00584D5E" w:rsidRDefault="006324AE" w:rsidP="00182D3E">
      <w:pPr>
        <w:pStyle w:val="ac"/>
        <w:rPr>
          <w:sz w:val="22"/>
          <w:szCs w:val="22"/>
          <w:lang w:val="de-DE"/>
        </w:rPr>
      </w:pPr>
      <w:r w:rsidRPr="00584D5E">
        <w:rPr>
          <w:sz w:val="22"/>
          <w:szCs w:val="22"/>
          <w:lang w:val="de-DE"/>
        </w:rPr>
        <w:t>3. Materialien und Methoden</w:t>
      </w:r>
    </w:p>
    <w:p w14:paraId="0FC9B638" w14:textId="77777777" w:rsidR="006324AE" w:rsidRPr="00584D5E" w:rsidRDefault="006324AE" w:rsidP="00182D3E">
      <w:pPr>
        <w:pStyle w:val="ac"/>
        <w:rPr>
          <w:sz w:val="22"/>
          <w:szCs w:val="22"/>
          <w:lang w:val="de-DE"/>
        </w:rPr>
      </w:pPr>
      <w:r w:rsidRPr="00584D5E">
        <w:rPr>
          <w:sz w:val="22"/>
          <w:szCs w:val="22"/>
          <w:lang w:val="de-DE"/>
        </w:rPr>
        <w:lastRenderedPageBreak/>
        <w:t>3.1. Objekt und Gegenstand der Forschung</w:t>
      </w:r>
    </w:p>
    <w:p w14:paraId="48602C74" w14:textId="77777777" w:rsidR="006324AE" w:rsidRPr="00584D5E" w:rsidRDefault="006324AE" w:rsidP="006324AE">
      <w:pPr>
        <w:pStyle w:val="ac"/>
        <w:rPr>
          <w:sz w:val="22"/>
          <w:szCs w:val="22"/>
          <w:lang w:val="de-DE"/>
        </w:rPr>
      </w:pPr>
      <w:r w:rsidRPr="00584D5E">
        <w:rPr>
          <w:b/>
          <w:bCs/>
          <w:sz w:val="22"/>
          <w:szCs w:val="22"/>
          <w:lang w:val="de-DE"/>
        </w:rPr>
        <w:t>Das Objekt der Forschung</w:t>
      </w:r>
      <w:r w:rsidRPr="00584D5E">
        <w:rPr>
          <w:sz w:val="22"/>
          <w:szCs w:val="22"/>
          <w:lang w:val="de-DE"/>
        </w:rPr>
        <w:t xml:space="preserve"> ist die </w:t>
      </w:r>
      <w:r w:rsidRPr="00584D5E">
        <w:rPr>
          <w:b/>
          <w:bCs/>
          <w:sz w:val="22"/>
          <w:szCs w:val="22"/>
          <w:lang w:val="de-DE"/>
        </w:rPr>
        <w:t>präanalytische Phase</w:t>
      </w:r>
      <w:r w:rsidRPr="00584D5E">
        <w:rPr>
          <w:sz w:val="22"/>
          <w:szCs w:val="22"/>
          <w:lang w:val="de-DE"/>
        </w:rPr>
        <w:t xml:space="preserve"> der Labordiagnostik in einem klinisch-diagnostischen Labor.</w:t>
      </w:r>
      <w:r w:rsidRPr="00584D5E">
        <w:rPr>
          <w:sz w:val="22"/>
          <w:szCs w:val="22"/>
          <w:lang w:val="de-DE"/>
        </w:rPr>
        <w:br/>
        <w:t xml:space="preserve">Unter diesem Begriff versteht man den gesamten </w:t>
      </w:r>
      <w:r w:rsidRPr="00584D5E">
        <w:rPr>
          <w:b/>
          <w:bCs/>
          <w:sz w:val="22"/>
          <w:szCs w:val="22"/>
          <w:lang w:val="de-DE"/>
        </w:rPr>
        <w:t>Komplex von Handlungen, Prozessen und Maßnahmen</w:t>
      </w:r>
      <w:r w:rsidRPr="00584D5E">
        <w:rPr>
          <w:sz w:val="22"/>
          <w:szCs w:val="22"/>
          <w:lang w:val="de-DE"/>
        </w:rPr>
        <w:t xml:space="preserve">, die in dem Zeitraum vom Moment der </w:t>
      </w:r>
      <w:r w:rsidRPr="00584D5E">
        <w:rPr>
          <w:b/>
          <w:bCs/>
          <w:sz w:val="22"/>
          <w:szCs w:val="22"/>
          <w:lang w:val="de-DE"/>
        </w:rPr>
        <w:t>Anordnung der Untersuchung (durch den Arzt)</w:t>
      </w:r>
      <w:r w:rsidRPr="00584D5E">
        <w:rPr>
          <w:sz w:val="22"/>
          <w:szCs w:val="22"/>
          <w:lang w:val="de-DE"/>
        </w:rPr>
        <w:t xml:space="preserve"> bis zum </w:t>
      </w:r>
      <w:r w:rsidRPr="00584D5E">
        <w:rPr>
          <w:b/>
          <w:bCs/>
          <w:sz w:val="22"/>
          <w:szCs w:val="22"/>
          <w:lang w:val="de-DE"/>
        </w:rPr>
        <w:t>Eintreten der Probe in die analytische Phase</w:t>
      </w:r>
      <w:r w:rsidRPr="00584D5E">
        <w:rPr>
          <w:sz w:val="22"/>
          <w:szCs w:val="22"/>
          <w:lang w:val="de-DE"/>
        </w:rPr>
        <w:t xml:space="preserve"> und ihrer </w:t>
      </w:r>
      <w:r w:rsidRPr="00584D5E">
        <w:rPr>
          <w:b/>
          <w:bCs/>
          <w:sz w:val="22"/>
          <w:szCs w:val="22"/>
          <w:lang w:val="de-DE"/>
        </w:rPr>
        <w:t>Registrierung im Laborinformationssystem</w:t>
      </w:r>
      <w:r w:rsidRPr="00584D5E">
        <w:rPr>
          <w:sz w:val="22"/>
          <w:szCs w:val="22"/>
          <w:lang w:val="de-DE"/>
        </w:rPr>
        <w:t xml:space="preserve"> durchgeführt werden.</w:t>
      </w:r>
      <w:r w:rsidRPr="00584D5E">
        <w:rPr>
          <w:sz w:val="22"/>
          <w:szCs w:val="22"/>
          <w:lang w:val="de-DE"/>
        </w:rPr>
        <w:br/>
        <w:t xml:space="preserve">Laut der Fachliteratur umfasst die präanalytische Phase die </w:t>
      </w:r>
      <w:r w:rsidRPr="00584D5E">
        <w:rPr>
          <w:b/>
          <w:bCs/>
          <w:sz w:val="22"/>
          <w:szCs w:val="22"/>
          <w:lang w:val="de-DE"/>
        </w:rPr>
        <w:t>Vorbereitung des Patienten</w:t>
      </w:r>
      <w:r w:rsidRPr="00584D5E">
        <w:rPr>
          <w:sz w:val="22"/>
          <w:szCs w:val="22"/>
          <w:lang w:val="de-DE"/>
        </w:rPr>
        <w:t xml:space="preserve">, die </w:t>
      </w:r>
      <w:r w:rsidRPr="00584D5E">
        <w:rPr>
          <w:b/>
          <w:bCs/>
          <w:sz w:val="22"/>
          <w:szCs w:val="22"/>
          <w:lang w:val="de-DE"/>
        </w:rPr>
        <w:t>Probenentnahme</w:t>
      </w:r>
      <w:r w:rsidRPr="00584D5E">
        <w:rPr>
          <w:sz w:val="22"/>
          <w:szCs w:val="22"/>
          <w:lang w:val="de-DE"/>
        </w:rPr>
        <w:t xml:space="preserve">, die </w:t>
      </w:r>
      <w:r w:rsidRPr="00584D5E">
        <w:rPr>
          <w:b/>
          <w:bCs/>
          <w:sz w:val="22"/>
          <w:szCs w:val="22"/>
          <w:lang w:val="de-DE"/>
        </w:rPr>
        <w:t>Kennzeichnung</w:t>
      </w:r>
      <w:r w:rsidRPr="00584D5E">
        <w:rPr>
          <w:sz w:val="22"/>
          <w:szCs w:val="22"/>
          <w:lang w:val="de-DE"/>
        </w:rPr>
        <w:t xml:space="preserve">, den </w:t>
      </w:r>
      <w:r w:rsidRPr="00584D5E">
        <w:rPr>
          <w:b/>
          <w:bCs/>
          <w:sz w:val="22"/>
          <w:szCs w:val="22"/>
          <w:lang w:val="de-DE"/>
        </w:rPr>
        <w:t>Transport</w:t>
      </w:r>
      <w:r w:rsidRPr="00584D5E">
        <w:rPr>
          <w:sz w:val="22"/>
          <w:szCs w:val="22"/>
          <w:lang w:val="de-DE"/>
        </w:rPr>
        <w:t xml:space="preserve">, die </w:t>
      </w:r>
      <w:r w:rsidRPr="00584D5E">
        <w:rPr>
          <w:b/>
          <w:bCs/>
          <w:sz w:val="22"/>
          <w:szCs w:val="22"/>
          <w:lang w:val="de-DE"/>
        </w:rPr>
        <w:t>primäre Verarbeitung</w:t>
      </w:r>
      <w:r w:rsidRPr="00584D5E">
        <w:rPr>
          <w:sz w:val="22"/>
          <w:szCs w:val="22"/>
          <w:lang w:val="de-DE"/>
        </w:rPr>
        <w:t xml:space="preserve"> und die </w:t>
      </w:r>
      <w:r w:rsidRPr="00584D5E">
        <w:rPr>
          <w:b/>
          <w:bCs/>
          <w:sz w:val="22"/>
          <w:szCs w:val="22"/>
          <w:lang w:val="de-DE"/>
        </w:rPr>
        <w:t>Lagerung</w:t>
      </w:r>
      <w:r w:rsidRPr="00584D5E">
        <w:rPr>
          <w:sz w:val="22"/>
          <w:szCs w:val="22"/>
          <w:lang w:val="de-DE"/>
        </w:rPr>
        <w:t xml:space="preserve"> der Probe – und gerade in dieser Phase wird die </w:t>
      </w:r>
      <w:r w:rsidRPr="00584D5E">
        <w:rPr>
          <w:b/>
          <w:bCs/>
          <w:sz w:val="22"/>
          <w:szCs w:val="22"/>
          <w:lang w:val="de-DE"/>
        </w:rPr>
        <w:t>größte Anzahl von Fehlern</w:t>
      </w:r>
      <w:r w:rsidRPr="00584D5E">
        <w:rPr>
          <w:sz w:val="22"/>
          <w:szCs w:val="22"/>
          <w:lang w:val="de-DE"/>
        </w:rPr>
        <w:t xml:space="preserve"> im gesamten Laborprozess registriert (114).</w:t>
      </w:r>
    </w:p>
    <w:p w14:paraId="2C963B21" w14:textId="77777777" w:rsidR="006324AE" w:rsidRPr="00584D5E" w:rsidRDefault="006324AE" w:rsidP="006324AE">
      <w:pPr>
        <w:pStyle w:val="ac"/>
        <w:rPr>
          <w:sz w:val="22"/>
          <w:szCs w:val="22"/>
          <w:lang w:val="de-DE"/>
        </w:rPr>
      </w:pPr>
      <w:r w:rsidRPr="00584D5E">
        <w:rPr>
          <w:b/>
          <w:bCs/>
          <w:sz w:val="22"/>
          <w:szCs w:val="22"/>
          <w:lang w:val="de-DE"/>
        </w:rPr>
        <w:t>Der Gegenstand der Forschung</w:t>
      </w:r>
      <w:r w:rsidRPr="00584D5E">
        <w:rPr>
          <w:sz w:val="22"/>
          <w:szCs w:val="22"/>
          <w:lang w:val="de-DE"/>
        </w:rPr>
        <w:t xml:space="preserve"> ist der </w:t>
      </w:r>
      <w:r w:rsidRPr="00584D5E">
        <w:rPr>
          <w:b/>
          <w:bCs/>
          <w:sz w:val="22"/>
          <w:szCs w:val="22"/>
          <w:lang w:val="de-DE"/>
        </w:rPr>
        <w:t>Einfluss der Einführung automatisierter Systeme (Total Laboratory Automation – TLA)</w:t>
      </w:r>
      <w:r w:rsidRPr="00584D5E">
        <w:rPr>
          <w:sz w:val="22"/>
          <w:szCs w:val="22"/>
          <w:lang w:val="de-DE"/>
        </w:rPr>
        <w:t xml:space="preserve"> und </w:t>
      </w:r>
      <w:r w:rsidRPr="00584D5E">
        <w:rPr>
          <w:b/>
          <w:bCs/>
          <w:sz w:val="22"/>
          <w:szCs w:val="22"/>
          <w:lang w:val="de-DE"/>
        </w:rPr>
        <w:t>Softwarelösungen</w:t>
      </w:r>
      <w:r w:rsidRPr="00584D5E">
        <w:rPr>
          <w:sz w:val="22"/>
          <w:szCs w:val="22"/>
          <w:lang w:val="de-DE"/>
        </w:rPr>
        <w:t xml:space="preserve"> auf die </w:t>
      </w:r>
      <w:r w:rsidRPr="00584D5E">
        <w:rPr>
          <w:b/>
          <w:bCs/>
          <w:sz w:val="22"/>
          <w:szCs w:val="22"/>
          <w:lang w:val="de-DE"/>
        </w:rPr>
        <w:t>Qualität</w:t>
      </w:r>
      <w:r w:rsidRPr="00584D5E">
        <w:rPr>
          <w:sz w:val="22"/>
          <w:szCs w:val="22"/>
          <w:lang w:val="de-DE"/>
        </w:rPr>
        <w:t xml:space="preserve">, die </w:t>
      </w:r>
      <w:r w:rsidRPr="00584D5E">
        <w:rPr>
          <w:b/>
          <w:bCs/>
          <w:sz w:val="22"/>
          <w:szCs w:val="22"/>
          <w:lang w:val="de-DE"/>
        </w:rPr>
        <w:t>Sicherheit</w:t>
      </w:r>
      <w:r w:rsidRPr="00584D5E">
        <w:rPr>
          <w:sz w:val="22"/>
          <w:szCs w:val="22"/>
          <w:lang w:val="de-DE"/>
        </w:rPr>
        <w:t xml:space="preserve"> und die </w:t>
      </w:r>
      <w:r w:rsidRPr="00584D5E">
        <w:rPr>
          <w:b/>
          <w:bCs/>
          <w:sz w:val="22"/>
          <w:szCs w:val="22"/>
          <w:lang w:val="de-DE"/>
        </w:rPr>
        <w:t>Effizienz</w:t>
      </w:r>
      <w:r w:rsidRPr="00584D5E">
        <w:rPr>
          <w:sz w:val="22"/>
          <w:szCs w:val="22"/>
          <w:lang w:val="de-DE"/>
        </w:rPr>
        <w:t xml:space="preserve"> der präanalytischen Prozesse.</w:t>
      </w:r>
      <w:r w:rsidRPr="00584D5E">
        <w:rPr>
          <w:sz w:val="22"/>
          <w:szCs w:val="22"/>
          <w:lang w:val="de-DE"/>
        </w:rPr>
        <w:br/>
        <w:t xml:space="preserve">Mit anderen Worten wird analysiert, </w:t>
      </w:r>
      <w:r w:rsidRPr="00584D5E">
        <w:rPr>
          <w:b/>
          <w:bCs/>
          <w:sz w:val="22"/>
          <w:szCs w:val="22"/>
          <w:lang w:val="de-DE"/>
        </w:rPr>
        <w:t>wie der Einsatz</w:t>
      </w:r>
      <w:r w:rsidRPr="00584D5E">
        <w:rPr>
          <w:sz w:val="22"/>
          <w:szCs w:val="22"/>
          <w:lang w:val="de-DE"/>
        </w:rPr>
        <w:t xml:space="preserve"> von </w:t>
      </w:r>
      <w:r w:rsidRPr="00584D5E">
        <w:rPr>
          <w:b/>
          <w:bCs/>
          <w:sz w:val="22"/>
          <w:szCs w:val="22"/>
          <w:lang w:val="de-DE"/>
        </w:rPr>
        <w:t>Hardware-Automatisierungsmodule</w:t>
      </w:r>
      <w:r w:rsidRPr="00584D5E">
        <w:rPr>
          <w:sz w:val="22"/>
          <w:szCs w:val="22"/>
          <w:lang w:val="de-DE"/>
        </w:rPr>
        <w:t xml:space="preserve"> und </w:t>
      </w:r>
      <w:r w:rsidRPr="00584D5E">
        <w:rPr>
          <w:b/>
          <w:bCs/>
          <w:sz w:val="22"/>
          <w:szCs w:val="22"/>
          <w:lang w:val="de-DE"/>
        </w:rPr>
        <w:t>integrierten Softwareplattformen</w:t>
      </w:r>
      <w:r w:rsidRPr="00584D5E">
        <w:rPr>
          <w:sz w:val="22"/>
          <w:szCs w:val="22"/>
          <w:lang w:val="de-DE"/>
        </w:rPr>
        <w:t xml:space="preserve"> die wichtigsten Kennzahlen beeinflusst:</w:t>
      </w:r>
      <w:r w:rsidRPr="00584D5E">
        <w:rPr>
          <w:sz w:val="22"/>
          <w:szCs w:val="22"/>
          <w:lang w:val="de-DE"/>
        </w:rPr>
        <w:br/>
        <w:t xml:space="preserve">die </w:t>
      </w:r>
      <w:r w:rsidRPr="00584D5E">
        <w:rPr>
          <w:b/>
          <w:bCs/>
          <w:sz w:val="22"/>
          <w:szCs w:val="22"/>
          <w:lang w:val="de-DE"/>
        </w:rPr>
        <w:t>Reduzierung der Fehleranzahl</w:t>
      </w:r>
      <w:r w:rsidRPr="00584D5E">
        <w:rPr>
          <w:sz w:val="22"/>
          <w:szCs w:val="22"/>
          <w:lang w:val="de-DE"/>
        </w:rPr>
        <w:t xml:space="preserve">, die </w:t>
      </w:r>
      <w:r w:rsidRPr="00584D5E">
        <w:rPr>
          <w:b/>
          <w:bCs/>
          <w:sz w:val="22"/>
          <w:szCs w:val="22"/>
          <w:lang w:val="de-DE"/>
        </w:rPr>
        <w:t>Verbesserung der Rückverfolgbarkeit von Proben</w:t>
      </w:r>
      <w:r w:rsidRPr="00584D5E">
        <w:rPr>
          <w:sz w:val="22"/>
          <w:szCs w:val="22"/>
          <w:lang w:val="de-DE"/>
        </w:rPr>
        <w:t xml:space="preserve">, die </w:t>
      </w:r>
      <w:r w:rsidRPr="00584D5E">
        <w:rPr>
          <w:b/>
          <w:bCs/>
          <w:sz w:val="22"/>
          <w:szCs w:val="22"/>
          <w:lang w:val="de-DE"/>
        </w:rPr>
        <w:t>Verkürzung der Bearbeitungszeit</w:t>
      </w:r>
      <w:r w:rsidRPr="00584D5E">
        <w:rPr>
          <w:sz w:val="22"/>
          <w:szCs w:val="22"/>
          <w:lang w:val="de-DE"/>
        </w:rPr>
        <w:t xml:space="preserve"> und der </w:t>
      </w:r>
      <w:r w:rsidRPr="00584D5E">
        <w:rPr>
          <w:b/>
          <w:bCs/>
          <w:sz w:val="22"/>
          <w:szCs w:val="22"/>
          <w:lang w:val="de-DE"/>
        </w:rPr>
        <w:t>Kosten</w:t>
      </w:r>
      <w:r w:rsidRPr="00584D5E">
        <w:rPr>
          <w:sz w:val="22"/>
          <w:szCs w:val="22"/>
          <w:lang w:val="de-DE"/>
        </w:rPr>
        <w:t xml:space="preserve">, sowie die </w:t>
      </w:r>
      <w:r w:rsidRPr="00584D5E">
        <w:rPr>
          <w:b/>
          <w:bCs/>
          <w:sz w:val="22"/>
          <w:szCs w:val="22"/>
          <w:lang w:val="de-DE"/>
        </w:rPr>
        <w:t>Erhöhung der Patientensicherheit</w:t>
      </w:r>
      <w:r w:rsidRPr="00584D5E">
        <w:rPr>
          <w:sz w:val="22"/>
          <w:szCs w:val="22"/>
          <w:lang w:val="de-DE"/>
        </w:rPr>
        <w:t xml:space="preserve"> und der </w:t>
      </w:r>
      <w:r w:rsidRPr="00584D5E">
        <w:rPr>
          <w:b/>
          <w:bCs/>
          <w:sz w:val="22"/>
          <w:szCs w:val="22"/>
          <w:lang w:val="de-DE"/>
        </w:rPr>
        <w:t>Zuverlässigkeit der Ergebnisse</w:t>
      </w:r>
      <w:r w:rsidRPr="00584D5E">
        <w:rPr>
          <w:sz w:val="22"/>
          <w:szCs w:val="22"/>
          <w:lang w:val="de-DE"/>
        </w:rPr>
        <w:t xml:space="preserve"> (70).</w:t>
      </w:r>
    </w:p>
    <w:p w14:paraId="1A67246D" w14:textId="77777777" w:rsidR="006324AE" w:rsidRPr="00584D5E" w:rsidRDefault="006324AE" w:rsidP="006324AE">
      <w:pPr>
        <w:pStyle w:val="ac"/>
        <w:rPr>
          <w:sz w:val="22"/>
          <w:szCs w:val="22"/>
          <w:lang w:val="de-DE"/>
        </w:rPr>
      </w:pPr>
      <w:r w:rsidRPr="00584D5E">
        <w:rPr>
          <w:sz w:val="22"/>
          <w:szCs w:val="22"/>
          <w:lang w:val="de-DE"/>
        </w:rPr>
        <w:t xml:space="preserve">In dieser Arbeit wird </w:t>
      </w:r>
      <w:r w:rsidRPr="00584D5E">
        <w:rPr>
          <w:b/>
          <w:bCs/>
          <w:sz w:val="22"/>
          <w:szCs w:val="22"/>
          <w:lang w:val="de-DE"/>
        </w:rPr>
        <w:t>nicht der gesamte Zyklus</w:t>
      </w:r>
      <w:r w:rsidRPr="00584D5E">
        <w:rPr>
          <w:sz w:val="22"/>
          <w:szCs w:val="22"/>
          <w:lang w:val="de-DE"/>
        </w:rPr>
        <w:t xml:space="preserve"> des Labortests betrachtet, sondern nur die </w:t>
      </w:r>
      <w:r w:rsidRPr="00584D5E">
        <w:rPr>
          <w:b/>
          <w:bCs/>
          <w:sz w:val="22"/>
          <w:szCs w:val="22"/>
          <w:lang w:val="de-DE"/>
        </w:rPr>
        <w:t>Verfahren</w:t>
      </w:r>
      <w:r w:rsidRPr="00584D5E">
        <w:rPr>
          <w:sz w:val="22"/>
          <w:szCs w:val="22"/>
          <w:lang w:val="de-DE"/>
        </w:rPr>
        <w:t xml:space="preserve">, die sich auf den </w:t>
      </w:r>
      <w:r w:rsidRPr="00584D5E">
        <w:rPr>
          <w:b/>
          <w:bCs/>
          <w:sz w:val="22"/>
          <w:szCs w:val="22"/>
          <w:lang w:val="de-DE"/>
        </w:rPr>
        <w:t>präanalytischen Abschnitt</w:t>
      </w:r>
      <w:r w:rsidRPr="00584D5E">
        <w:rPr>
          <w:sz w:val="22"/>
          <w:szCs w:val="22"/>
          <w:lang w:val="de-DE"/>
        </w:rPr>
        <w:t xml:space="preserve"> beziehen.</w:t>
      </w:r>
      <w:r w:rsidRPr="00584D5E">
        <w:rPr>
          <w:sz w:val="22"/>
          <w:szCs w:val="22"/>
          <w:lang w:val="de-DE"/>
        </w:rPr>
        <w:br/>
        <w:t>Im Besonderen:</w:t>
      </w:r>
    </w:p>
    <w:p w14:paraId="01ED2F5C" w14:textId="77777777" w:rsidR="006324AE" w:rsidRPr="00584D5E" w:rsidRDefault="006324AE" w:rsidP="00182D3E">
      <w:pPr>
        <w:pStyle w:val="ac"/>
        <w:rPr>
          <w:sz w:val="22"/>
          <w:szCs w:val="22"/>
          <w:lang w:val="de-DE"/>
        </w:rPr>
      </w:pPr>
      <w:r w:rsidRPr="00584D5E">
        <w:rPr>
          <w:b/>
          <w:bCs/>
          <w:sz w:val="22"/>
          <w:szCs w:val="22"/>
          <w:lang w:val="de-DE"/>
        </w:rPr>
        <w:t>Probenentnahme</w:t>
      </w:r>
      <w:r w:rsidRPr="00584D5E">
        <w:rPr>
          <w:sz w:val="22"/>
          <w:szCs w:val="22"/>
          <w:lang w:val="de-DE"/>
        </w:rPr>
        <w:t xml:space="preserve"> (z. B. Blut, Biomaterialien) unter Berücksichtigung der Patientenvorbereitung, der Wahl des Behälters und der Entnahmetechnik;</w:t>
      </w:r>
    </w:p>
    <w:p w14:paraId="033E9406" w14:textId="77777777" w:rsidR="006324AE" w:rsidRPr="00584D5E" w:rsidRDefault="006324AE" w:rsidP="00182D3E">
      <w:pPr>
        <w:pStyle w:val="ac"/>
        <w:rPr>
          <w:sz w:val="22"/>
          <w:szCs w:val="22"/>
          <w:lang w:val="de-DE"/>
        </w:rPr>
      </w:pPr>
      <w:r w:rsidRPr="00584D5E">
        <w:rPr>
          <w:b/>
          <w:bCs/>
          <w:sz w:val="22"/>
          <w:szCs w:val="22"/>
          <w:lang w:val="de-DE"/>
        </w:rPr>
        <w:t>Transport der Proben</w:t>
      </w:r>
      <w:r w:rsidRPr="00584D5E">
        <w:rPr>
          <w:sz w:val="22"/>
          <w:szCs w:val="22"/>
          <w:lang w:val="de-DE"/>
        </w:rPr>
        <w:t xml:space="preserve"> – der Weg vom Entnahmeort bis zum Labor, einschließlich Lagerungsbedingungen, Kennzeichnung und Nachverfolgung;</w:t>
      </w:r>
    </w:p>
    <w:p w14:paraId="12C1551E" w14:textId="77777777" w:rsidR="006324AE" w:rsidRPr="00584D5E" w:rsidRDefault="006324AE" w:rsidP="00182D3E">
      <w:pPr>
        <w:pStyle w:val="ac"/>
        <w:rPr>
          <w:sz w:val="22"/>
          <w:szCs w:val="22"/>
          <w:lang w:val="de-DE"/>
        </w:rPr>
      </w:pPr>
      <w:r w:rsidRPr="00584D5E">
        <w:rPr>
          <w:b/>
          <w:bCs/>
          <w:sz w:val="22"/>
          <w:szCs w:val="22"/>
          <w:lang w:val="de-DE"/>
        </w:rPr>
        <w:t>Registrierung der Probe</w:t>
      </w:r>
      <w:r w:rsidRPr="00584D5E">
        <w:rPr>
          <w:sz w:val="22"/>
          <w:szCs w:val="22"/>
          <w:lang w:val="de-DE"/>
        </w:rPr>
        <w:t xml:space="preserve"> im </w:t>
      </w:r>
      <w:r w:rsidRPr="00584D5E">
        <w:rPr>
          <w:b/>
          <w:bCs/>
          <w:sz w:val="22"/>
          <w:szCs w:val="22"/>
          <w:lang w:val="de-DE"/>
        </w:rPr>
        <w:t>Laborinformationssystem (LIS)</w:t>
      </w:r>
      <w:r w:rsidRPr="00584D5E">
        <w:rPr>
          <w:sz w:val="22"/>
          <w:szCs w:val="22"/>
          <w:lang w:val="de-DE"/>
        </w:rPr>
        <w:t xml:space="preserve"> – Identifikation, Barcodierung/Kennzeichnung, erste Dateneingabe;</w:t>
      </w:r>
    </w:p>
    <w:p w14:paraId="1DEB2D72" w14:textId="77777777" w:rsidR="006324AE" w:rsidRPr="00584D5E" w:rsidRDefault="006324AE" w:rsidP="00182D3E">
      <w:pPr>
        <w:pStyle w:val="ac"/>
        <w:rPr>
          <w:sz w:val="22"/>
          <w:szCs w:val="22"/>
          <w:lang w:val="de-DE"/>
        </w:rPr>
      </w:pPr>
      <w:r w:rsidRPr="00584D5E">
        <w:rPr>
          <w:b/>
          <w:bCs/>
          <w:sz w:val="22"/>
          <w:szCs w:val="22"/>
          <w:lang w:val="de-DE"/>
        </w:rPr>
        <w:t>Primäre Verarbeitung der Proben vor der analytischen Phase</w:t>
      </w:r>
      <w:r w:rsidRPr="00584D5E">
        <w:rPr>
          <w:sz w:val="22"/>
          <w:szCs w:val="22"/>
          <w:lang w:val="de-DE"/>
        </w:rPr>
        <w:t xml:space="preserve"> – Zentrifugation, Aufteilung in Aliquots, Vorbereitung für die Analyse, Lagerung/Archivierung bis zur Untersuchung.</w:t>
      </w:r>
    </w:p>
    <w:p w14:paraId="623B408D" w14:textId="77777777" w:rsidR="006324AE" w:rsidRPr="00584D5E" w:rsidRDefault="006324AE" w:rsidP="006324AE">
      <w:pPr>
        <w:pStyle w:val="ac"/>
        <w:rPr>
          <w:sz w:val="22"/>
          <w:szCs w:val="22"/>
          <w:lang w:val="de-DE"/>
        </w:rPr>
      </w:pPr>
      <w:r w:rsidRPr="00584D5E">
        <w:rPr>
          <w:sz w:val="22"/>
          <w:szCs w:val="22"/>
          <w:lang w:val="de-DE"/>
        </w:rPr>
        <w:t xml:space="preserve">In die Arbeit werden </w:t>
      </w:r>
      <w:r w:rsidRPr="00584D5E">
        <w:rPr>
          <w:b/>
          <w:bCs/>
          <w:sz w:val="22"/>
          <w:szCs w:val="22"/>
          <w:lang w:val="de-DE"/>
        </w:rPr>
        <w:t>keine analytischen Verfahren</w:t>
      </w:r>
      <w:r w:rsidRPr="00584D5E">
        <w:rPr>
          <w:sz w:val="22"/>
          <w:szCs w:val="22"/>
          <w:lang w:val="de-DE"/>
        </w:rPr>
        <w:t xml:space="preserve"> (Tests, Messungen, Berechnung der Ergebnisse) und </w:t>
      </w:r>
      <w:r w:rsidRPr="00584D5E">
        <w:rPr>
          <w:b/>
          <w:bCs/>
          <w:sz w:val="22"/>
          <w:szCs w:val="22"/>
          <w:lang w:val="de-DE"/>
        </w:rPr>
        <w:t>keine postanalytischen Phasen</w:t>
      </w:r>
      <w:r w:rsidRPr="00584D5E">
        <w:rPr>
          <w:sz w:val="22"/>
          <w:szCs w:val="22"/>
          <w:lang w:val="de-DE"/>
        </w:rPr>
        <w:t xml:space="preserve"> (Interpretation, Berichterstattung, Speicherung der Resultate) einbezogen.</w:t>
      </w:r>
    </w:p>
    <w:p w14:paraId="1FDDECCB" w14:textId="77777777" w:rsidR="006324AE" w:rsidRPr="00584D5E" w:rsidRDefault="006324AE" w:rsidP="00182D3E">
      <w:pPr>
        <w:pStyle w:val="ac"/>
        <w:rPr>
          <w:sz w:val="22"/>
          <w:szCs w:val="22"/>
          <w:lang w:val="de-DE"/>
        </w:rPr>
      </w:pPr>
      <w:r w:rsidRPr="00584D5E">
        <w:rPr>
          <w:sz w:val="22"/>
          <w:szCs w:val="22"/>
          <w:lang w:val="de-DE"/>
        </w:rPr>
        <w:t>3.2. Forschungsmaterialien</w:t>
      </w:r>
    </w:p>
    <w:p w14:paraId="1FD1E74A" w14:textId="77777777" w:rsidR="006324AE" w:rsidRPr="00584D5E" w:rsidRDefault="006324AE" w:rsidP="006324AE">
      <w:pPr>
        <w:pStyle w:val="ac"/>
        <w:rPr>
          <w:sz w:val="22"/>
          <w:szCs w:val="22"/>
          <w:lang w:val="de-DE"/>
        </w:rPr>
      </w:pPr>
      <w:r w:rsidRPr="00584D5E">
        <w:rPr>
          <w:sz w:val="22"/>
          <w:szCs w:val="22"/>
          <w:lang w:val="de-DE"/>
        </w:rPr>
        <w:t xml:space="preserve">Im Rahmen dieser Untersuchung wurden mehrere </w:t>
      </w:r>
      <w:r w:rsidRPr="00584D5E">
        <w:rPr>
          <w:b/>
          <w:bCs/>
          <w:sz w:val="22"/>
          <w:szCs w:val="22"/>
          <w:lang w:val="de-DE"/>
        </w:rPr>
        <w:t>Hauptgruppen von Materialien und Datenquellen</w:t>
      </w:r>
      <w:r w:rsidRPr="00584D5E">
        <w:rPr>
          <w:sz w:val="22"/>
          <w:szCs w:val="22"/>
          <w:lang w:val="de-DE"/>
        </w:rPr>
        <w:t xml:space="preserve"> verwendet, um eine umfassende Bewertung des Einflusses der Automatisierung auf die präanalytische Phase der Labordiagnostik zu ermöglichen.</w:t>
      </w:r>
      <w:r w:rsidRPr="00584D5E">
        <w:rPr>
          <w:sz w:val="22"/>
          <w:szCs w:val="22"/>
          <w:lang w:val="de-DE"/>
        </w:rPr>
        <w:br/>
        <w:t xml:space="preserve">Publikationen aus führenden wissenschaftlichen Datenbanken wie </w:t>
      </w:r>
      <w:r w:rsidRPr="00584D5E">
        <w:rPr>
          <w:b/>
          <w:bCs/>
          <w:sz w:val="22"/>
          <w:szCs w:val="22"/>
          <w:lang w:val="de-DE"/>
        </w:rPr>
        <w:t>PubMed</w:t>
      </w:r>
      <w:r w:rsidRPr="00584D5E">
        <w:rPr>
          <w:sz w:val="22"/>
          <w:szCs w:val="22"/>
          <w:lang w:val="de-DE"/>
        </w:rPr>
        <w:t xml:space="preserve"> und </w:t>
      </w:r>
      <w:r w:rsidRPr="00584D5E">
        <w:rPr>
          <w:b/>
          <w:bCs/>
          <w:sz w:val="22"/>
          <w:szCs w:val="22"/>
          <w:lang w:val="de-DE"/>
        </w:rPr>
        <w:t>Scopus</w:t>
      </w:r>
      <w:r w:rsidRPr="00584D5E">
        <w:rPr>
          <w:sz w:val="22"/>
          <w:szCs w:val="22"/>
          <w:lang w:val="de-DE"/>
        </w:rPr>
        <w:t xml:space="preserve"> wurden analysiert.</w:t>
      </w:r>
      <w:r w:rsidRPr="00584D5E">
        <w:rPr>
          <w:sz w:val="22"/>
          <w:szCs w:val="22"/>
          <w:lang w:val="de-DE"/>
        </w:rPr>
        <w:br/>
        <w:t>Untersucht wurden Artikel, die sich mit den Problemen der präanalytischen Phase, mit Fehlern in dieser Phase sowie mit der Einführung automatisierter Systeme und deren Einfluss auf die Qualität und Effizienz der Laborprozesse beschäftigen.</w:t>
      </w:r>
      <w:r w:rsidRPr="00584D5E">
        <w:rPr>
          <w:sz w:val="22"/>
          <w:szCs w:val="22"/>
          <w:lang w:val="de-DE"/>
        </w:rPr>
        <w:br/>
        <w:t xml:space="preserve">Zum Beispiel zeigen Studien, dass </w:t>
      </w:r>
      <w:r w:rsidRPr="00584D5E">
        <w:rPr>
          <w:b/>
          <w:bCs/>
          <w:sz w:val="22"/>
          <w:szCs w:val="22"/>
          <w:lang w:val="de-DE"/>
        </w:rPr>
        <w:t>präanalytische Fehler 60 % bis 70 % aller Laborfehler</w:t>
      </w:r>
      <w:r w:rsidRPr="00584D5E">
        <w:rPr>
          <w:sz w:val="22"/>
          <w:szCs w:val="22"/>
          <w:lang w:val="de-DE"/>
        </w:rPr>
        <w:t xml:space="preserve"> ausmachen (40, 53).</w:t>
      </w:r>
      <w:r w:rsidRPr="00584D5E">
        <w:rPr>
          <w:sz w:val="22"/>
          <w:szCs w:val="22"/>
          <w:lang w:val="de-DE"/>
        </w:rPr>
        <w:br/>
      </w:r>
      <w:r w:rsidRPr="00584D5E">
        <w:rPr>
          <w:sz w:val="22"/>
          <w:szCs w:val="22"/>
          <w:lang w:val="de-DE"/>
        </w:rPr>
        <w:lastRenderedPageBreak/>
        <w:t xml:space="preserve">Solche Veröffentlichungen ermöglichten es, die </w:t>
      </w:r>
      <w:r w:rsidRPr="00584D5E">
        <w:rPr>
          <w:b/>
          <w:bCs/>
          <w:sz w:val="22"/>
          <w:szCs w:val="22"/>
          <w:lang w:val="de-DE"/>
        </w:rPr>
        <w:t>theoretischen und methodischen Aspekte</w:t>
      </w:r>
      <w:r w:rsidRPr="00584D5E">
        <w:rPr>
          <w:sz w:val="22"/>
          <w:szCs w:val="22"/>
          <w:lang w:val="de-DE"/>
        </w:rPr>
        <w:t xml:space="preserve"> der Qualität, Sicherheit und Logistik der präanalytischen Abläufe zu bewerten.</w:t>
      </w:r>
    </w:p>
    <w:p w14:paraId="52A2B68E" w14:textId="77777777" w:rsidR="006324AE" w:rsidRPr="00584D5E" w:rsidRDefault="006324AE" w:rsidP="006324AE">
      <w:pPr>
        <w:pStyle w:val="ac"/>
        <w:rPr>
          <w:sz w:val="22"/>
          <w:szCs w:val="22"/>
          <w:lang w:val="de-DE"/>
        </w:rPr>
      </w:pPr>
      <w:r w:rsidRPr="00584D5E">
        <w:rPr>
          <w:sz w:val="22"/>
          <w:szCs w:val="22"/>
          <w:lang w:val="de-DE"/>
        </w:rPr>
        <w:t xml:space="preserve">Als Materialien wurden </w:t>
      </w:r>
      <w:r w:rsidRPr="00584D5E">
        <w:rPr>
          <w:b/>
          <w:bCs/>
          <w:sz w:val="22"/>
          <w:szCs w:val="22"/>
          <w:lang w:val="de-DE"/>
        </w:rPr>
        <w:t>Berichte und technische Dokumentationen</w:t>
      </w:r>
      <w:r w:rsidRPr="00584D5E">
        <w:rPr>
          <w:sz w:val="22"/>
          <w:szCs w:val="22"/>
          <w:lang w:val="de-DE"/>
        </w:rPr>
        <w:t xml:space="preserve"> der Hersteller von automatisierten Laborautomationssystemen (TLA) verwendet.</w:t>
      </w:r>
      <w:r w:rsidRPr="00584D5E">
        <w:rPr>
          <w:sz w:val="22"/>
          <w:szCs w:val="22"/>
          <w:lang w:val="de-DE"/>
        </w:rPr>
        <w:br/>
        <w:t xml:space="preserve">Zu den wichtigsten Anbieterfirmen gehören </w:t>
      </w:r>
      <w:r w:rsidRPr="00584D5E">
        <w:rPr>
          <w:b/>
          <w:bCs/>
          <w:sz w:val="22"/>
          <w:szCs w:val="22"/>
          <w:lang w:val="de-DE"/>
        </w:rPr>
        <w:t>Inpeco SA</w:t>
      </w:r>
      <w:r w:rsidRPr="00584D5E">
        <w:rPr>
          <w:sz w:val="22"/>
          <w:szCs w:val="22"/>
          <w:lang w:val="de-DE"/>
        </w:rPr>
        <w:t xml:space="preserve">, </w:t>
      </w:r>
      <w:r w:rsidRPr="00584D5E">
        <w:rPr>
          <w:b/>
          <w:bCs/>
          <w:sz w:val="22"/>
          <w:szCs w:val="22"/>
          <w:lang w:val="de-DE"/>
        </w:rPr>
        <w:t>Roche Holding AG</w:t>
      </w:r>
      <w:r w:rsidRPr="00584D5E">
        <w:rPr>
          <w:sz w:val="22"/>
          <w:szCs w:val="22"/>
          <w:lang w:val="de-DE"/>
        </w:rPr>
        <w:t xml:space="preserve">, </w:t>
      </w:r>
      <w:r w:rsidRPr="00584D5E">
        <w:rPr>
          <w:b/>
          <w:bCs/>
          <w:sz w:val="22"/>
          <w:szCs w:val="22"/>
          <w:lang w:val="de-DE"/>
        </w:rPr>
        <w:t>Siemens Healthineers</w:t>
      </w:r>
      <w:r w:rsidRPr="00584D5E">
        <w:rPr>
          <w:sz w:val="22"/>
          <w:szCs w:val="22"/>
          <w:lang w:val="de-DE"/>
        </w:rPr>
        <w:t xml:space="preserve"> und </w:t>
      </w:r>
      <w:r w:rsidRPr="00584D5E">
        <w:rPr>
          <w:b/>
          <w:bCs/>
          <w:sz w:val="22"/>
          <w:szCs w:val="22"/>
          <w:lang w:val="de-DE"/>
        </w:rPr>
        <w:t>Abbott Laboratories</w:t>
      </w:r>
      <w:r w:rsidRPr="00584D5E">
        <w:rPr>
          <w:sz w:val="22"/>
          <w:szCs w:val="22"/>
          <w:lang w:val="de-DE"/>
        </w:rPr>
        <w:t>, was durch Marktanalysen bestätigt wird (1, 2, 3).</w:t>
      </w:r>
      <w:r w:rsidRPr="00584D5E">
        <w:rPr>
          <w:sz w:val="22"/>
          <w:szCs w:val="22"/>
          <w:lang w:val="de-DE"/>
        </w:rPr>
        <w:br/>
        <w:t xml:space="preserve">Diese Materialien bewerten die </w:t>
      </w:r>
      <w:r w:rsidRPr="00584D5E">
        <w:rPr>
          <w:b/>
          <w:bCs/>
          <w:sz w:val="22"/>
          <w:szCs w:val="22"/>
          <w:lang w:val="de-DE"/>
        </w:rPr>
        <w:t>Durchsatzkapazität der Systeme</w:t>
      </w:r>
      <w:r w:rsidRPr="00584D5E">
        <w:rPr>
          <w:sz w:val="22"/>
          <w:szCs w:val="22"/>
          <w:lang w:val="de-DE"/>
        </w:rPr>
        <w:t xml:space="preserve">, die </w:t>
      </w:r>
      <w:r w:rsidRPr="00584D5E">
        <w:rPr>
          <w:b/>
          <w:bCs/>
          <w:sz w:val="22"/>
          <w:szCs w:val="22"/>
          <w:lang w:val="de-DE"/>
        </w:rPr>
        <w:t>funktionalen Automatisierungsmodule</w:t>
      </w:r>
      <w:r w:rsidRPr="00584D5E">
        <w:rPr>
          <w:sz w:val="22"/>
          <w:szCs w:val="22"/>
          <w:lang w:val="de-DE"/>
        </w:rPr>
        <w:t xml:space="preserve"> (z. B. Decapping, Aliquotierung, Probenrouting), die </w:t>
      </w:r>
      <w:r w:rsidRPr="00584D5E">
        <w:rPr>
          <w:b/>
          <w:bCs/>
          <w:sz w:val="22"/>
          <w:szCs w:val="22"/>
          <w:lang w:val="de-DE"/>
        </w:rPr>
        <w:t>Integrationsmöglichkeiten mit dem Laborinformationssystem (LIS)</w:t>
      </w:r>
      <w:r w:rsidRPr="00584D5E">
        <w:rPr>
          <w:sz w:val="22"/>
          <w:szCs w:val="22"/>
          <w:lang w:val="de-DE"/>
        </w:rPr>
        <w:t xml:space="preserve"> sowie </w:t>
      </w:r>
      <w:r w:rsidRPr="00584D5E">
        <w:rPr>
          <w:b/>
          <w:bCs/>
          <w:sz w:val="22"/>
          <w:szCs w:val="22"/>
          <w:lang w:val="de-DE"/>
        </w:rPr>
        <w:t>Beispiele der Implementierung</w:t>
      </w:r>
      <w:r w:rsidRPr="00584D5E">
        <w:rPr>
          <w:sz w:val="22"/>
          <w:szCs w:val="22"/>
          <w:lang w:val="de-DE"/>
        </w:rPr>
        <w:t xml:space="preserve"> in klinischen Laboren.</w:t>
      </w:r>
    </w:p>
    <w:p w14:paraId="47425A06" w14:textId="49319370" w:rsidR="006324AE" w:rsidRPr="00584D5E" w:rsidRDefault="006324AE" w:rsidP="006324AE">
      <w:pPr>
        <w:pStyle w:val="ac"/>
        <w:rPr>
          <w:sz w:val="22"/>
          <w:szCs w:val="22"/>
          <w:lang w:val="de-DE"/>
        </w:rPr>
      </w:pPr>
      <w:r w:rsidRPr="00584D5E">
        <w:rPr>
          <w:sz w:val="22"/>
          <w:szCs w:val="22"/>
          <w:lang w:val="de-DE"/>
        </w:rPr>
        <w:t xml:space="preserve">Verwendet wurden außerdem </w:t>
      </w:r>
      <w:r w:rsidRPr="00584D5E">
        <w:rPr>
          <w:b/>
          <w:bCs/>
          <w:sz w:val="22"/>
          <w:szCs w:val="22"/>
          <w:lang w:val="de-DE"/>
        </w:rPr>
        <w:t>normative Dokumente und interne Richtlinien</w:t>
      </w:r>
      <w:r w:rsidRPr="00584D5E">
        <w:rPr>
          <w:sz w:val="22"/>
          <w:szCs w:val="22"/>
          <w:lang w:val="de-DE"/>
        </w:rPr>
        <w:t>, die die Anforderungen an die Qualität und Kompetenz medizinischer Labore regeln.</w:t>
      </w:r>
      <w:r w:rsidRPr="00584D5E">
        <w:rPr>
          <w:sz w:val="22"/>
          <w:szCs w:val="22"/>
          <w:lang w:val="de-DE"/>
        </w:rPr>
        <w:br/>
        <w:t xml:space="preserve">Insbesondere der </w:t>
      </w:r>
      <w:r w:rsidRPr="00584D5E">
        <w:rPr>
          <w:b/>
          <w:bCs/>
          <w:sz w:val="22"/>
          <w:szCs w:val="22"/>
          <w:lang w:val="de-DE"/>
        </w:rPr>
        <w:t>Standard ISO 15189</w:t>
      </w:r>
      <w:r w:rsidRPr="00584D5E">
        <w:rPr>
          <w:sz w:val="22"/>
          <w:szCs w:val="22"/>
          <w:lang w:val="de-DE"/>
        </w:rPr>
        <w:t xml:space="preserve"> („Medizinische Laboratorien – Anforderungen an Qualität und Kompetenz“) hebt die Rolle der präanalytischen Phase hervor, einschließlich </w:t>
      </w:r>
      <w:r w:rsidRPr="00584D5E">
        <w:rPr>
          <w:b/>
          <w:bCs/>
          <w:sz w:val="22"/>
          <w:szCs w:val="22"/>
          <w:lang w:val="de-DE"/>
        </w:rPr>
        <w:t>Identifikation, Transport und Vorbereitung der Proben</w:t>
      </w:r>
      <w:r w:rsidRPr="00584D5E">
        <w:rPr>
          <w:sz w:val="22"/>
          <w:szCs w:val="22"/>
          <w:lang w:val="de-DE"/>
        </w:rPr>
        <w:t>.</w:t>
      </w:r>
      <w:r w:rsidRPr="00584D5E">
        <w:rPr>
          <w:sz w:val="22"/>
          <w:szCs w:val="22"/>
          <w:lang w:val="de-DE"/>
        </w:rPr>
        <w:br/>
        <w:t xml:space="preserve">Dokumente des </w:t>
      </w:r>
      <w:r w:rsidRPr="00584D5E">
        <w:rPr>
          <w:b/>
          <w:bCs/>
          <w:sz w:val="22"/>
          <w:szCs w:val="22"/>
          <w:lang w:val="de-DE"/>
        </w:rPr>
        <w:t>Clinical and Laboratory Standards Institute (CLSI)</w:t>
      </w:r>
      <w:r w:rsidRPr="00584D5E">
        <w:rPr>
          <w:sz w:val="22"/>
          <w:szCs w:val="22"/>
          <w:lang w:val="de-DE"/>
        </w:rPr>
        <w:t xml:space="preserve"> sowie </w:t>
      </w:r>
      <w:r w:rsidRPr="00584D5E">
        <w:rPr>
          <w:b/>
          <w:bCs/>
          <w:sz w:val="22"/>
          <w:szCs w:val="22"/>
          <w:lang w:val="de-DE"/>
        </w:rPr>
        <w:t>nationale Standards</w:t>
      </w:r>
      <w:r w:rsidRPr="00584D5E">
        <w:rPr>
          <w:sz w:val="22"/>
          <w:szCs w:val="22"/>
          <w:lang w:val="de-DE"/>
        </w:rPr>
        <w:t xml:space="preserve"> wurden ebenfalls in die Analyse einbezogen, um die Anforderungen an </w:t>
      </w:r>
      <w:r w:rsidRPr="00584D5E">
        <w:rPr>
          <w:b/>
          <w:bCs/>
          <w:sz w:val="22"/>
          <w:szCs w:val="22"/>
          <w:lang w:val="de-DE"/>
        </w:rPr>
        <w:t>Qualitätsmanagement, Sicherheit und Probenlogistik</w:t>
      </w:r>
      <w:r w:rsidRPr="00584D5E">
        <w:rPr>
          <w:sz w:val="22"/>
          <w:szCs w:val="22"/>
          <w:lang w:val="de-DE"/>
        </w:rPr>
        <w:t xml:space="preserve"> zu bewerten (86).</w:t>
      </w:r>
    </w:p>
    <w:p w14:paraId="57847C5C" w14:textId="77777777" w:rsidR="006324AE" w:rsidRPr="00584D5E" w:rsidRDefault="006324AE" w:rsidP="006324AE">
      <w:pPr>
        <w:pStyle w:val="ac"/>
        <w:rPr>
          <w:sz w:val="22"/>
          <w:szCs w:val="22"/>
          <w:lang w:val="de-DE"/>
        </w:rPr>
      </w:pPr>
      <w:r w:rsidRPr="00584D5E">
        <w:rPr>
          <w:sz w:val="22"/>
          <w:szCs w:val="22"/>
          <w:lang w:val="de-DE"/>
        </w:rPr>
        <w:t xml:space="preserve">Die Forschungsmaterialien umfassen auch </w:t>
      </w:r>
      <w:r w:rsidRPr="00584D5E">
        <w:rPr>
          <w:b/>
          <w:bCs/>
          <w:sz w:val="22"/>
          <w:szCs w:val="22"/>
          <w:lang w:val="de-DE"/>
        </w:rPr>
        <w:t>statistische Berichte</w:t>
      </w:r>
      <w:r w:rsidRPr="00584D5E">
        <w:rPr>
          <w:sz w:val="22"/>
          <w:szCs w:val="22"/>
          <w:lang w:val="de-DE"/>
        </w:rPr>
        <w:t xml:space="preserve"> und </w:t>
      </w:r>
      <w:r w:rsidRPr="00584D5E">
        <w:rPr>
          <w:b/>
          <w:bCs/>
          <w:sz w:val="22"/>
          <w:szCs w:val="22"/>
          <w:lang w:val="de-DE"/>
        </w:rPr>
        <w:t>Fallstudien zur Einführung von TLA-Lösungen</w:t>
      </w:r>
      <w:r w:rsidRPr="00584D5E">
        <w:rPr>
          <w:sz w:val="22"/>
          <w:szCs w:val="22"/>
          <w:lang w:val="de-DE"/>
        </w:rPr>
        <w:t xml:space="preserve"> unter realen Laborbedingungen.</w:t>
      </w:r>
      <w:r w:rsidRPr="00584D5E">
        <w:rPr>
          <w:sz w:val="22"/>
          <w:szCs w:val="22"/>
          <w:lang w:val="de-DE"/>
        </w:rPr>
        <w:br/>
        <w:t xml:space="preserve">Diese Daten ermöglichen es, die </w:t>
      </w:r>
      <w:r w:rsidRPr="00584D5E">
        <w:rPr>
          <w:b/>
          <w:bCs/>
          <w:sz w:val="22"/>
          <w:szCs w:val="22"/>
          <w:lang w:val="de-DE"/>
        </w:rPr>
        <w:t>Dynamik der wichtigsten Kennzahlen</w:t>
      </w:r>
      <w:r w:rsidRPr="00584D5E">
        <w:rPr>
          <w:sz w:val="22"/>
          <w:szCs w:val="22"/>
          <w:lang w:val="de-DE"/>
        </w:rPr>
        <w:t xml:space="preserve"> zu verfolgen – zum Beispiel den Anteil ungeeigneter Proben, die Zeitspanne von der Entnahme bis zur Registrierung und die Anzahl der Fehler – vor und nach der Einführung der Automatisierung.</w:t>
      </w:r>
      <w:r w:rsidRPr="00584D5E">
        <w:rPr>
          <w:sz w:val="22"/>
          <w:szCs w:val="22"/>
          <w:lang w:val="de-DE"/>
        </w:rPr>
        <w:br/>
        <w:t xml:space="preserve">Berichte der Hersteller zeigen insbesondere eine </w:t>
      </w:r>
      <w:r w:rsidRPr="00584D5E">
        <w:rPr>
          <w:b/>
          <w:bCs/>
          <w:sz w:val="22"/>
          <w:szCs w:val="22"/>
          <w:lang w:val="de-DE"/>
        </w:rPr>
        <w:t>Zunahme der Integrationen</w:t>
      </w:r>
      <w:r w:rsidRPr="00584D5E">
        <w:rPr>
          <w:sz w:val="22"/>
          <w:szCs w:val="22"/>
          <w:lang w:val="de-DE"/>
        </w:rPr>
        <w:t xml:space="preserve"> und eine </w:t>
      </w:r>
      <w:r w:rsidRPr="00584D5E">
        <w:rPr>
          <w:b/>
          <w:bCs/>
          <w:sz w:val="22"/>
          <w:szCs w:val="22"/>
          <w:lang w:val="de-DE"/>
        </w:rPr>
        <w:t>Erweiterung der Funktionalität der automatisierten Module</w:t>
      </w:r>
      <w:r w:rsidRPr="00584D5E">
        <w:rPr>
          <w:sz w:val="22"/>
          <w:szCs w:val="22"/>
          <w:lang w:val="de-DE"/>
        </w:rPr>
        <w:t>.</w:t>
      </w:r>
    </w:p>
    <w:p w14:paraId="10A3A9A5" w14:textId="77777777" w:rsidR="006324AE" w:rsidRPr="00584D5E" w:rsidRDefault="006324AE" w:rsidP="006324AE">
      <w:pPr>
        <w:pStyle w:val="ac"/>
        <w:rPr>
          <w:sz w:val="22"/>
          <w:szCs w:val="22"/>
          <w:lang w:val="de-DE"/>
        </w:rPr>
      </w:pPr>
      <w:r w:rsidRPr="00584D5E">
        <w:rPr>
          <w:sz w:val="22"/>
          <w:szCs w:val="22"/>
          <w:lang w:val="de-DE"/>
        </w:rPr>
        <w:t xml:space="preserve">Die Kombination aus </w:t>
      </w:r>
      <w:r w:rsidRPr="00584D5E">
        <w:rPr>
          <w:b/>
          <w:bCs/>
          <w:sz w:val="22"/>
          <w:szCs w:val="22"/>
          <w:lang w:val="de-DE"/>
        </w:rPr>
        <w:t>wissenschaftlichen Veröffentlichungen</w:t>
      </w:r>
      <w:r w:rsidRPr="00584D5E">
        <w:rPr>
          <w:sz w:val="22"/>
          <w:szCs w:val="22"/>
          <w:lang w:val="de-DE"/>
        </w:rPr>
        <w:t xml:space="preserve">, </w:t>
      </w:r>
      <w:r w:rsidRPr="00584D5E">
        <w:rPr>
          <w:b/>
          <w:bCs/>
          <w:sz w:val="22"/>
          <w:szCs w:val="22"/>
          <w:lang w:val="de-DE"/>
        </w:rPr>
        <w:t>technischer und normativer Dokumentation</w:t>
      </w:r>
      <w:r w:rsidRPr="00584D5E">
        <w:rPr>
          <w:sz w:val="22"/>
          <w:szCs w:val="22"/>
          <w:lang w:val="de-DE"/>
        </w:rPr>
        <w:t xml:space="preserve"> sowie </w:t>
      </w:r>
      <w:r w:rsidRPr="00584D5E">
        <w:rPr>
          <w:b/>
          <w:bCs/>
          <w:sz w:val="22"/>
          <w:szCs w:val="22"/>
          <w:lang w:val="de-DE"/>
        </w:rPr>
        <w:t>statistischen und empirischen Daten</w:t>
      </w:r>
      <w:r w:rsidRPr="00584D5E">
        <w:rPr>
          <w:sz w:val="22"/>
          <w:szCs w:val="22"/>
          <w:lang w:val="de-DE"/>
        </w:rPr>
        <w:t xml:space="preserve"> bildet die Grundlage für eine </w:t>
      </w:r>
      <w:r w:rsidRPr="00584D5E">
        <w:rPr>
          <w:b/>
          <w:bCs/>
          <w:sz w:val="22"/>
          <w:szCs w:val="22"/>
          <w:lang w:val="de-DE"/>
        </w:rPr>
        <w:t>verlässliche Analyse</w:t>
      </w:r>
      <w:r w:rsidRPr="00584D5E">
        <w:rPr>
          <w:sz w:val="22"/>
          <w:szCs w:val="22"/>
          <w:lang w:val="de-DE"/>
        </w:rPr>
        <w:t xml:space="preserve"> des Einflusses der Automatisierung auf die präanalytische Phase der Labordiagnostik.</w:t>
      </w:r>
    </w:p>
    <w:p w14:paraId="71AFD8B5" w14:textId="77777777" w:rsidR="006324AE" w:rsidRPr="00584D5E" w:rsidRDefault="006324AE" w:rsidP="006324AE">
      <w:pPr>
        <w:pStyle w:val="ac"/>
        <w:rPr>
          <w:sz w:val="22"/>
          <w:szCs w:val="22"/>
          <w:lang w:val="de-DE"/>
        </w:rPr>
      </w:pPr>
      <w:r w:rsidRPr="00584D5E">
        <w:rPr>
          <w:sz w:val="22"/>
          <w:szCs w:val="22"/>
          <w:lang w:val="de-DE"/>
        </w:rPr>
        <w:t xml:space="preserve">Als </w:t>
      </w:r>
      <w:r w:rsidRPr="00584D5E">
        <w:rPr>
          <w:b/>
          <w:bCs/>
          <w:sz w:val="22"/>
          <w:szCs w:val="22"/>
          <w:lang w:val="de-DE"/>
        </w:rPr>
        <w:t>Hauptmaterialien der Untersuchung</w:t>
      </w:r>
      <w:r w:rsidRPr="00584D5E">
        <w:rPr>
          <w:sz w:val="22"/>
          <w:szCs w:val="22"/>
          <w:lang w:val="de-DE"/>
        </w:rPr>
        <w:t xml:space="preserve"> wurden mehrere führende Systeme und Plattformen der </w:t>
      </w:r>
      <w:r w:rsidRPr="00584D5E">
        <w:rPr>
          <w:b/>
          <w:bCs/>
          <w:sz w:val="22"/>
          <w:szCs w:val="22"/>
          <w:lang w:val="de-DE"/>
        </w:rPr>
        <w:t>Automatisierung präanalytischer und laborinterner Prozesse</w:t>
      </w:r>
      <w:r w:rsidRPr="00584D5E">
        <w:rPr>
          <w:sz w:val="22"/>
          <w:szCs w:val="22"/>
          <w:lang w:val="de-DE"/>
        </w:rPr>
        <w:t xml:space="preserve"> ausgewählt, die in klinisch-diagnostischen Laboren weit verbreitet sind und eine Analyse des Einflusses der Automatisierung auf </w:t>
      </w:r>
      <w:r w:rsidRPr="00584D5E">
        <w:rPr>
          <w:b/>
          <w:bCs/>
          <w:sz w:val="22"/>
          <w:szCs w:val="22"/>
          <w:lang w:val="de-DE"/>
        </w:rPr>
        <w:t>Qualität, Sicherheit und Effizienz</w:t>
      </w:r>
      <w:r w:rsidRPr="00584D5E">
        <w:rPr>
          <w:sz w:val="22"/>
          <w:szCs w:val="22"/>
          <w:lang w:val="de-DE"/>
        </w:rPr>
        <w:t xml:space="preserve"> ermöglichen.</w:t>
      </w:r>
      <w:r w:rsidRPr="00584D5E">
        <w:rPr>
          <w:sz w:val="22"/>
          <w:szCs w:val="22"/>
          <w:lang w:val="de-DE"/>
        </w:rPr>
        <w:br/>
        <w:t xml:space="preserve">An erster Stelle steht das System </w:t>
      </w:r>
      <w:r w:rsidRPr="00584D5E">
        <w:rPr>
          <w:b/>
          <w:bCs/>
          <w:sz w:val="22"/>
          <w:szCs w:val="22"/>
          <w:lang w:val="de-DE"/>
        </w:rPr>
        <w:t>FlexLab™</w:t>
      </w:r>
      <w:r w:rsidRPr="00584D5E">
        <w:rPr>
          <w:sz w:val="22"/>
          <w:szCs w:val="22"/>
          <w:lang w:val="de-DE"/>
        </w:rPr>
        <w:t xml:space="preserve"> der Firma </w:t>
      </w:r>
      <w:r w:rsidRPr="00584D5E">
        <w:rPr>
          <w:b/>
          <w:bCs/>
          <w:sz w:val="22"/>
          <w:szCs w:val="22"/>
          <w:lang w:val="de-DE"/>
        </w:rPr>
        <w:t>Inpeco SA</w:t>
      </w:r>
      <w:r w:rsidRPr="00584D5E">
        <w:rPr>
          <w:sz w:val="22"/>
          <w:szCs w:val="22"/>
          <w:lang w:val="de-DE"/>
        </w:rPr>
        <w:t xml:space="preserve">, das eine </w:t>
      </w:r>
      <w:r w:rsidRPr="00584D5E">
        <w:rPr>
          <w:b/>
          <w:bCs/>
          <w:sz w:val="22"/>
          <w:szCs w:val="22"/>
          <w:lang w:val="de-DE"/>
        </w:rPr>
        <w:t>offene modulare Automationsplattform (Total Laboratory Automation, TLA)</w:t>
      </w:r>
      <w:r w:rsidRPr="00584D5E">
        <w:rPr>
          <w:sz w:val="22"/>
          <w:szCs w:val="22"/>
          <w:lang w:val="de-DE"/>
        </w:rPr>
        <w:t xml:space="preserve"> darstellt, mit der das Labor </w:t>
      </w:r>
      <w:r w:rsidRPr="00584D5E">
        <w:rPr>
          <w:b/>
          <w:bCs/>
          <w:sz w:val="22"/>
          <w:szCs w:val="22"/>
          <w:lang w:val="de-DE"/>
        </w:rPr>
        <w:t>Analyser verschiedener Hersteller</w:t>
      </w:r>
      <w:r w:rsidRPr="00584D5E">
        <w:rPr>
          <w:sz w:val="22"/>
          <w:szCs w:val="22"/>
          <w:lang w:val="de-DE"/>
        </w:rPr>
        <w:t xml:space="preserve"> anschließen und die Funktionalität mit wachsendem Arbeitsvolumen erweitern kann (94).</w:t>
      </w:r>
    </w:p>
    <w:p w14:paraId="585D36F4" w14:textId="77777777" w:rsidR="006324AE" w:rsidRPr="00584D5E" w:rsidRDefault="006324AE" w:rsidP="006324AE">
      <w:pPr>
        <w:pStyle w:val="ac"/>
        <w:rPr>
          <w:sz w:val="22"/>
          <w:szCs w:val="22"/>
          <w:lang w:val="de-DE"/>
        </w:rPr>
      </w:pPr>
    </w:p>
    <w:p w14:paraId="60EFD942" w14:textId="77777777" w:rsidR="006324AE" w:rsidRPr="00584D5E" w:rsidRDefault="006324AE" w:rsidP="006324AE">
      <w:pPr>
        <w:pStyle w:val="ac"/>
        <w:rPr>
          <w:sz w:val="22"/>
          <w:szCs w:val="22"/>
          <w:lang w:val="de-DE"/>
        </w:rPr>
      </w:pPr>
    </w:p>
    <w:p w14:paraId="6B8150E3" w14:textId="77777777" w:rsidR="006324AE" w:rsidRPr="00584D5E" w:rsidRDefault="006324AE" w:rsidP="006324AE">
      <w:pPr>
        <w:pStyle w:val="ac"/>
        <w:rPr>
          <w:sz w:val="22"/>
          <w:szCs w:val="22"/>
          <w:lang w:val="de-DE"/>
        </w:rPr>
      </w:pPr>
    </w:p>
    <w:p w14:paraId="0179EEC6" w14:textId="77777777" w:rsidR="006324AE" w:rsidRPr="00584D5E" w:rsidRDefault="006324AE" w:rsidP="006324AE">
      <w:pPr>
        <w:pStyle w:val="ac"/>
        <w:rPr>
          <w:sz w:val="22"/>
          <w:szCs w:val="22"/>
          <w:lang w:val="de-DE"/>
        </w:rPr>
      </w:pPr>
    </w:p>
    <w:p w14:paraId="058DCB9E" w14:textId="77777777" w:rsidR="006324AE" w:rsidRPr="00584D5E" w:rsidRDefault="006324AE" w:rsidP="006324AE">
      <w:pPr>
        <w:pStyle w:val="ac"/>
        <w:rPr>
          <w:sz w:val="22"/>
          <w:szCs w:val="22"/>
          <w:lang w:val="de-DE"/>
        </w:rPr>
      </w:pPr>
    </w:p>
    <w:p w14:paraId="5FC1500F" w14:textId="502EE6C0" w:rsidR="006324AE" w:rsidRPr="00182D3E" w:rsidRDefault="006324AE" w:rsidP="006324AE">
      <w:pPr>
        <w:pStyle w:val="ac"/>
        <w:rPr>
          <w:sz w:val="22"/>
          <w:szCs w:val="22"/>
          <w:lang w:val="en-US"/>
        </w:rPr>
      </w:pPr>
    </w:p>
    <w:p w14:paraId="7F8FF639" w14:textId="77777777" w:rsidR="006324AE" w:rsidRPr="00584D5E" w:rsidRDefault="006324AE" w:rsidP="006324AE">
      <w:pPr>
        <w:pStyle w:val="ac"/>
        <w:rPr>
          <w:b/>
          <w:bCs/>
          <w:sz w:val="22"/>
          <w:szCs w:val="22"/>
          <w:lang w:val="de-DE"/>
        </w:rPr>
      </w:pPr>
    </w:p>
    <w:p w14:paraId="79B67A47" w14:textId="77777777" w:rsidR="006324AE" w:rsidRPr="00584D5E" w:rsidRDefault="006324AE" w:rsidP="00182D3E">
      <w:pPr>
        <w:pStyle w:val="ac"/>
        <w:rPr>
          <w:sz w:val="22"/>
          <w:szCs w:val="22"/>
          <w:lang w:val="de-DE"/>
        </w:rPr>
      </w:pPr>
      <w:r w:rsidRPr="00584D5E">
        <w:rPr>
          <w:sz w:val="22"/>
          <w:szCs w:val="22"/>
          <w:lang w:val="de-DE"/>
        </w:rPr>
        <w:lastRenderedPageBreak/>
        <w:t>Sie besteht aus Modulen für Sortierung, Decapping/Re-Capping, Aliquotierung, Zentrifugation, sowie aus einer Software für automatisches Probenrouting (Sample Management System, SMS), ihrer Zwischenebene (Data Management System, DMS) und einem BI-Analysesystem (Data Analytics System, DAS) zur Überwachung der Schlüsselkennzahlen (74).</w:t>
      </w:r>
      <w:r w:rsidRPr="00584D5E">
        <w:rPr>
          <w:sz w:val="22"/>
          <w:szCs w:val="22"/>
          <w:lang w:val="de-DE"/>
        </w:rPr>
        <w:br/>
        <w:t>Dank der „Open-System“-Architektur erlaubt FlexLab den Anschluss von Analysatoren von mehr als 50 Herstellern, was sie geeignet macht für Labore mit Multispezialisierung und hohem Probenaufkommen.</w:t>
      </w:r>
    </w:p>
    <w:p w14:paraId="687DDCAB" w14:textId="77777777" w:rsidR="006324AE" w:rsidRPr="00584D5E" w:rsidRDefault="006324AE" w:rsidP="00182D3E">
      <w:pPr>
        <w:pStyle w:val="ac"/>
        <w:rPr>
          <w:sz w:val="22"/>
          <w:szCs w:val="22"/>
          <w:lang w:val="de-DE"/>
        </w:rPr>
      </w:pPr>
      <w:r w:rsidRPr="00584D5E">
        <w:rPr>
          <w:sz w:val="22"/>
          <w:szCs w:val="22"/>
          <w:lang w:val="de-DE"/>
        </w:rPr>
        <w:t>Das System cobas® prime Pre-analytical System des Herstellers Roche Diagnostics ist für die Automatisierung der präanalytischen Probenverarbeitung vorgesehen, besonders in molekulardiagnostischen Laboratorien (82).</w:t>
      </w:r>
    </w:p>
    <w:p w14:paraId="213BAC57" w14:textId="32572799" w:rsidR="006324AE" w:rsidRPr="00182D3E" w:rsidRDefault="006324AE" w:rsidP="006324AE">
      <w:pPr>
        <w:pStyle w:val="ac"/>
        <w:rPr>
          <w:sz w:val="22"/>
          <w:szCs w:val="22"/>
          <w:lang w:val="en-US"/>
        </w:rPr>
      </w:pPr>
    </w:p>
    <w:p w14:paraId="1BEEA66E" w14:textId="77777777" w:rsidR="006324AE" w:rsidRPr="00584D5E" w:rsidRDefault="006324AE" w:rsidP="00182D3E">
      <w:pPr>
        <w:pStyle w:val="ac"/>
        <w:rPr>
          <w:sz w:val="22"/>
          <w:szCs w:val="22"/>
          <w:lang w:val="de-DE"/>
        </w:rPr>
      </w:pPr>
      <w:r w:rsidRPr="00584D5E">
        <w:rPr>
          <w:sz w:val="22"/>
          <w:szCs w:val="22"/>
          <w:lang w:val="de-DE"/>
        </w:rPr>
        <w:t>Dieses System ermöglicht die Konsolidierung von Proben verschiedener Typen in einem universellen Rack, wodurch die Notwendigkeit einer Vorsortierung entfällt, und automatisiert die mehrstufige Vorbereitung (Identifizierung der Röhrchen, Decapping, Resuspendierung, Recapping, Verteilung, Erhitzen/Kühlen) sowie die Übergabe an den Analysator (117).</w:t>
      </w:r>
      <w:r w:rsidRPr="00584D5E">
        <w:rPr>
          <w:sz w:val="22"/>
          <w:szCs w:val="22"/>
          <w:lang w:val="de-DE"/>
        </w:rPr>
        <w:br/>
        <w:t>Die maximale Leistungsfähigkeit ist mit bis zu 1.600 Proben pro Schicht angegeben, bei einem sehr hohen Automatisierungsgrad und einer Reduzierung der manuellen Arbeitsschritte um etwa 86 %.</w:t>
      </w:r>
    </w:p>
    <w:p w14:paraId="2D737B7D" w14:textId="77777777" w:rsidR="006324AE" w:rsidRPr="00584D5E" w:rsidRDefault="006324AE" w:rsidP="00182D3E">
      <w:pPr>
        <w:pStyle w:val="ac"/>
        <w:rPr>
          <w:sz w:val="22"/>
          <w:szCs w:val="22"/>
          <w:lang w:val="de-DE"/>
        </w:rPr>
      </w:pPr>
      <w:r w:rsidRPr="00584D5E">
        <w:rPr>
          <w:sz w:val="22"/>
          <w:szCs w:val="22"/>
          <w:lang w:val="de-DE"/>
        </w:rPr>
        <w:t>Die Plattform Aptio® Automation von Siemens Healthineers stellt ein skalierbares Laborautomatisierungssystem dar, das präanalytische und postanalytische Module integriert und für eine hohe Arbeitsbelastung ausgelegt ist.</w:t>
      </w:r>
      <w:r w:rsidRPr="00584D5E">
        <w:rPr>
          <w:sz w:val="22"/>
          <w:szCs w:val="22"/>
          <w:lang w:val="de-DE"/>
        </w:rPr>
        <w:br/>
        <w:t>Zum Beispiel wird in einem beschriebenen Fall eine Tracklänge von etwa 120 Metern genannt, mit 31 angeschlossenen Instrumenten und 38 Modulen, was das Automatisierungsniveau deutlich zeigt (73).</w:t>
      </w:r>
      <w:r w:rsidRPr="00584D5E">
        <w:rPr>
          <w:sz w:val="22"/>
          <w:szCs w:val="22"/>
          <w:lang w:val="de-DE"/>
        </w:rPr>
        <w:br/>
        <w:t>Die Plattform unterstützt Ein- und Ausgang der Proben, die Verarbeitung verschiedener Probentypen (Serum, Plasma, Vollblut, Urin), die automatische Identifikation der Röhrchen, das Risikorouting (z. B. Rückgabe von Proben mit fehlerhaftem Barcode) und die Integration eines STAT-Prioritätssystems für dringende Proben.</w:t>
      </w:r>
    </w:p>
    <w:p w14:paraId="2A755404" w14:textId="77777777" w:rsidR="006324AE" w:rsidRPr="00584D5E" w:rsidRDefault="006324AE" w:rsidP="006324AE">
      <w:pPr>
        <w:pStyle w:val="ac"/>
        <w:rPr>
          <w:b/>
          <w:bCs/>
          <w:sz w:val="22"/>
          <w:szCs w:val="22"/>
          <w:lang w:val="de-DE"/>
        </w:rPr>
      </w:pPr>
    </w:p>
    <w:p w14:paraId="0AC6AF4F" w14:textId="77777777" w:rsidR="006324AE" w:rsidRPr="00584D5E" w:rsidRDefault="006324AE" w:rsidP="00182D3E">
      <w:pPr>
        <w:pStyle w:val="ac"/>
        <w:rPr>
          <w:sz w:val="22"/>
          <w:szCs w:val="22"/>
          <w:lang w:val="de-DE"/>
        </w:rPr>
      </w:pPr>
      <w:r w:rsidRPr="00584D5E">
        <w:rPr>
          <w:sz w:val="22"/>
          <w:szCs w:val="22"/>
          <w:lang w:val="de-DE"/>
        </w:rPr>
        <w:t>Jedes dieser Systeme wird von einer Software begleitet, die die Proben-Routing, die Verfolgung der Röhrchen, die Integration mit dem Laborinformationssystem (LIS) und die Visualisierung von KPI-Dashboards ermöglicht (82).</w:t>
      </w:r>
      <w:r w:rsidRPr="00584D5E">
        <w:rPr>
          <w:sz w:val="22"/>
          <w:szCs w:val="22"/>
          <w:lang w:val="de-DE"/>
        </w:rPr>
        <w:br/>
        <w:t>So wird im FlexLab das DAS-Modul verwendet, um Schlüsselindikatoren wie Durchsatz, Bearbeitungszeit und Fehler in Echtzeit zu überwachen und Datenanalysen durchzuführen.</w:t>
      </w:r>
    </w:p>
    <w:p w14:paraId="0340226D" w14:textId="77777777" w:rsidR="006324AE" w:rsidRPr="00584D5E" w:rsidRDefault="006324AE" w:rsidP="00182D3E">
      <w:pPr>
        <w:pStyle w:val="ac"/>
        <w:rPr>
          <w:sz w:val="22"/>
          <w:szCs w:val="22"/>
          <w:lang w:val="de-DE"/>
        </w:rPr>
      </w:pPr>
      <w:r w:rsidRPr="00584D5E">
        <w:rPr>
          <w:sz w:val="22"/>
          <w:szCs w:val="22"/>
          <w:lang w:val="de-DE"/>
        </w:rPr>
        <w:t>In Kombination mit den genannten Systemen bilden die Geräte und die Software eine komplexe technologische Basis für die Analyse der Forschungsfrage, wie die Automatisierung der Präanalytik die Qualität und Effizienz der Laborprozesse beeinflusst.</w:t>
      </w:r>
    </w:p>
    <w:p w14:paraId="06F1D2D7" w14:textId="77777777" w:rsidR="006324AE" w:rsidRPr="00584D5E" w:rsidRDefault="006324AE" w:rsidP="00182D3E">
      <w:pPr>
        <w:pStyle w:val="ac"/>
        <w:rPr>
          <w:sz w:val="22"/>
          <w:szCs w:val="22"/>
          <w:lang w:val="de-DE"/>
        </w:rPr>
      </w:pPr>
      <w:r w:rsidRPr="00584D5E">
        <w:rPr>
          <w:sz w:val="22"/>
          <w:szCs w:val="22"/>
          <w:lang w:val="de-DE"/>
        </w:rPr>
        <w:t>3.3. Forschungsmethoden</w:t>
      </w:r>
    </w:p>
    <w:p w14:paraId="06324954" w14:textId="77777777" w:rsidR="006324AE" w:rsidRPr="00584D5E" w:rsidRDefault="006324AE" w:rsidP="006324AE">
      <w:pPr>
        <w:pStyle w:val="ac"/>
        <w:rPr>
          <w:sz w:val="22"/>
          <w:szCs w:val="22"/>
          <w:lang w:val="de-DE"/>
        </w:rPr>
      </w:pPr>
      <w:r w:rsidRPr="00584D5E">
        <w:rPr>
          <w:sz w:val="22"/>
          <w:szCs w:val="22"/>
          <w:lang w:val="de-DE"/>
        </w:rPr>
        <w:t xml:space="preserve">Im Rahmen dieser Arbeit wurden mehrere </w:t>
      </w:r>
      <w:r w:rsidRPr="00584D5E">
        <w:rPr>
          <w:b/>
          <w:bCs/>
          <w:sz w:val="22"/>
          <w:szCs w:val="22"/>
          <w:lang w:val="de-DE"/>
        </w:rPr>
        <w:t>Hauptgruppen von Materialien und Datenquellen</w:t>
      </w:r>
      <w:r w:rsidRPr="00584D5E">
        <w:rPr>
          <w:sz w:val="22"/>
          <w:szCs w:val="22"/>
          <w:lang w:val="de-DE"/>
        </w:rPr>
        <w:t xml:space="preserve"> verwendet, die eine </w:t>
      </w:r>
      <w:r w:rsidRPr="00584D5E">
        <w:rPr>
          <w:b/>
          <w:bCs/>
          <w:sz w:val="22"/>
          <w:szCs w:val="22"/>
          <w:lang w:val="de-DE"/>
        </w:rPr>
        <w:t>umfassende Bewertung des Einflusses der Automatisierung der präanalytischen Phase</w:t>
      </w:r>
      <w:r w:rsidRPr="00584D5E">
        <w:rPr>
          <w:sz w:val="22"/>
          <w:szCs w:val="22"/>
          <w:lang w:val="de-DE"/>
        </w:rPr>
        <w:t xml:space="preserve"> der Labordiagnostik ermöglichen.</w:t>
      </w:r>
      <w:r w:rsidRPr="00584D5E">
        <w:rPr>
          <w:sz w:val="22"/>
          <w:szCs w:val="22"/>
          <w:lang w:val="de-DE"/>
        </w:rPr>
        <w:br/>
        <w:t xml:space="preserve">Veröffentlichungen, die in den führenden wissenschaftlichen Datenbanken wie </w:t>
      </w:r>
      <w:r w:rsidRPr="00584D5E">
        <w:rPr>
          <w:b/>
          <w:bCs/>
          <w:sz w:val="22"/>
          <w:szCs w:val="22"/>
          <w:lang w:val="de-DE"/>
        </w:rPr>
        <w:t>PubMed</w:t>
      </w:r>
      <w:r w:rsidRPr="00584D5E">
        <w:rPr>
          <w:sz w:val="22"/>
          <w:szCs w:val="22"/>
          <w:lang w:val="de-DE"/>
        </w:rPr>
        <w:t xml:space="preserve"> und </w:t>
      </w:r>
      <w:r w:rsidRPr="00584D5E">
        <w:rPr>
          <w:b/>
          <w:bCs/>
          <w:sz w:val="22"/>
          <w:szCs w:val="22"/>
          <w:lang w:val="de-DE"/>
        </w:rPr>
        <w:t>Scopus</w:t>
      </w:r>
      <w:r w:rsidRPr="00584D5E">
        <w:rPr>
          <w:sz w:val="22"/>
          <w:szCs w:val="22"/>
          <w:lang w:val="de-DE"/>
        </w:rPr>
        <w:t xml:space="preserve"> präsentiert sind, wurden analysiert. Dabei wurden Artikel untersucht, die sich mit den </w:t>
      </w:r>
      <w:r w:rsidRPr="00584D5E">
        <w:rPr>
          <w:b/>
          <w:bCs/>
          <w:sz w:val="22"/>
          <w:szCs w:val="22"/>
          <w:lang w:val="de-DE"/>
        </w:rPr>
        <w:t>Problemen der präanalytischen Phase</w:t>
      </w:r>
      <w:r w:rsidRPr="00584D5E">
        <w:rPr>
          <w:sz w:val="22"/>
          <w:szCs w:val="22"/>
          <w:lang w:val="de-DE"/>
        </w:rPr>
        <w:t xml:space="preserve">, mit </w:t>
      </w:r>
      <w:r w:rsidRPr="00584D5E">
        <w:rPr>
          <w:b/>
          <w:bCs/>
          <w:sz w:val="22"/>
          <w:szCs w:val="22"/>
          <w:lang w:val="de-DE"/>
        </w:rPr>
        <w:t>Fehlern in dieser Phase</w:t>
      </w:r>
      <w:r w:rsidRPr="00584D5E">
        <w:rPr>
          <w:sz w:val="22"/>
          <w:szCs w:val="22"/>
          <w:lang w:val="de-DE"/>
        </w:rPr>
        <w:t xml:space="preserve"> sowie mit der </w:t>
      </w:r>
      <w:r w:rsidRPr="00584D5E">
        <w:rPr>
          <w:b/>
          <w:bCs/>
          <w:sz w:val="22"/>
          <w:szCs w:val="22"/>
          <w:lang w:val="de-DE"/>
        </w:rPr>
        <w:t>Einführung automatisierter Systeme</w:t>
      </w:r>
      <w:r w:rsidRPr="00584D5E">
        <w:rPr>
          <w:sz w:val="22"/>
          <w:szCs w:val="22"/>
          <w:lang w:val="de-DE"/>
        </w:rPr>
        <w:t xml:space="preserve"> und deren Einfluss auf </w:t>
      </w:r>
      <w:r w:rsidRPr="00584D5E">
        <w:rPr>
          <w:b/>
          <w:bCs/>
          <w:sz w:val="22"/>
          <w:szCs w:val="22"/>
          <w:lang w:val="de-DE"/>
        </w:rPr>
        <w:t>Qualität und Effizienz der Laborprozesse</w:t>
      </w:r>
      <w:r w:rsidRPr="00584D5E">
        <w:rPr>
          <w:sz w:val="22"/>
          <w:szCs w:val="22"/>
          <w:lang w:val="de-DE"/>
        </w:rPr>
        <w:t xml:space="preserve"> befassen (120).</w:t>
      </w:r>
      <w:r w:rsidRPr="00584D5E">
        <w:rPr>
          <w:sz w:val="22"/>
          <w:szCs w:val="22"/>
          <w:lang w:val="de-DE"/>
        </w:rPr>
        <w:br/>
        <w:t xml:space="preserve">Zum Beispiel zeigen Untersuchungen, dass </w:t>
      </w:r>
      <w:r w:rsidRPr="00584D5E">
        <w:rPr>
          <w:b/>
          <w:bCs/>
          <w:sz w:val="22"/>
          <w:szCs w:val="22"/>
          <w:lang w:val="de-DE"/>
        </w:rPr>
        <w:t>Fehler in der Präanalytik</w:t>
      </w:r>
      <w:r w:rsidRPr="00584D5E">
        <w:rPr>
          <w:sz w:val="22"/>
          <w:szCs w:val="22"/>
          <w:lang w:val="de-DE"/>
        </w:rPr>
        <w:t xml:space="preserve"> etwa </w:t>
      </w:r>
      <w:r w:rsidRPr="00584D5E">
        <w:rPr>
          <w:b/>
          <w:bCs/>
          <w:sz w:val="22"/>
          <w:szCs w:val="22"/>
          <w:lang w:val="de-DE"/>
        </w:rPr>
        <w:t xml:space="preserve">60 % bis 70 % aller </w:t>
      </w:r>
      <w:r w:rsidRPr="00584D5E">
        <w:rPr>
          <w:b/>
          <w:bCs/>
          <w:sz w:val="22"/>
          <w:szCs w:val="22"/>
          <w:lang w:val="de-DE"/>
        </w:rPr>
        <w:lastRenderedPageBreak/>
        <w:t>Laborfehler</w:t>
      </w:r>
      <w:r w:rsidRPr="00584D5E">
        <w:rPr>
          <w:sz w:val="22"/>
          <w:szCs w:val="22"/>
          <w:lang w:val="de-DE"/>
        </w:rPr>
        <w:t xml:space="preserve"> ausmachen (40, 53). Solche Publikationen ermöglichten die Bewertung der </w:t>
      </w:r>
      <w:r w:rsidRPr="00584D5E">
        <w:rPr>
          <w:b/>
          <w:bCs/>
          <w:sz w:val="22"/>
          <w:szCs w:val="22"/>
          <w:lang w:val="de-DE"/>
        </w:rPr>
        <w:t>theoretischen und methodischen Aspekte</w:t>
      </w:r>
      <w:r w:rsidRPr="00584D5E">
        <w:rPr>
          <w:sz w:val="22"/>
          <w:szCs w:val="22"/>
          <w:lang w:val="de-DE"/>
        </w:rPr>
        <w:t xml:space="preserve"> von Qualität, Sicherheit und Logistik des präanalytischen Blocks.</w:t>
      </w:r>
    </w:p>
    <w:p w14:paraId="5233D4B9" w14:textId="77777777" w:rsidR="006324AE" w:rsidRPr="00584D5E" w:rsidRDefault="006324AE" w:rsidP="006324AE">
      <w:pPr>
        <w:pStyle w:val="ac"/>
        <w:rPr>
          <w:sz w:val="22"/>
          <w:szCs w:val="22"/>
          <w:lang w:val="de-DE"/>
        </w:rPr>
      </w:pPr>
      <w:r w:rsidRPr="00584D5E">
        <w:rPr>
          <w:sz w:val="22"/>
          <w:szCs w:val="22"/>
          <w:lang w:val="de-DE"/>
        </w:rPr>
        <w:t xml:space="preserve">Als Materialien wurden </w:t>
      </w:r>
      <w:r w:rsidRPr="00584D5E">
        <w:rPr>
          <w:b/>
          <w:bCs/>
          <w:sz w:val="22"/>
          <w:szCs w:val="22"/>
          <w:lang w:val="de-DE"/>
        </w:rPr>
        <w:t>Berichte und technische Dokumentationen</w:t>
      </w:r>
      <w:r w:rsidRPr="00584D5E">
        <w:rPr>
          <w:sz w:val="22"/>
          <w:szCs w:val="22"/>
          <w:lang w:val="de-DE"/>
        </w:rPr>
        <w:t xml:space="preserve"> von Herstellern automatisierter </w:t>
      </w:r>
      <w:r w:rsidRPr="00584D5E">
        <w:rPr>
          <w:b/>
          <w:bCs/>
          <w:sz w:val="22"/>
          <w:szCs w:val="22"/>
          <w:lang w:val="de-DE"/>
        </w:rPr>
        <w:t>Laborautomatisierungssysteme (TLA)</w:t>
      </w:r>
      <w:r w:rsidRPr="00584D5E">
        <w:rPr>
          <w:sz w:val="22"/>
          <w:szCs w:val="22"/>
          <w:lang w:val="de-DE"/>
        </w:rPr>
        <w:t xml:space="preserve"> verwendet.</w:t>
      </w:r>
      <w:r w:rsidRPr="00584D5E">
        <w:rPr>
          <w:sz w:val="22"/>
          <w:szCs w:val="22"/>
          <w:lang w:val="de-DE"/>
        </w:rPr>
        <w:br/>
        <w:t xml:space="preserve">Zu den wichtigsten Lieferanten gehören </w:t>
      </w:r>
      <w:r w:rsidRPr="00584D5E">
        <w:rPr>
          <w:b/>
          <w:bCs/>
          <w:sz w:val="22"/>
          <w:szCs w:val="22"/>
          <w:lang w:val="de-DE"/>
        </w:rPr>
        <w:t>Inpeco SA</w:t>
      </w:r>
      <w:r w:rsidRPr="00584D5E">
        <w:rPr>
          <w:sz w:val="22"/>
          <w:szCs w:val="22"/>
          <w:lang w:val="de-DE"/>
        </w:rPr>
        <w:t xml:space="preserve">, </w:t>
      </w:r>
      <w:r w:rsidRPr="00584D5E">
        <w:rPr>
          <w:b/>
          <w:bCs/>
          <w:sz w:val="22"/>
          <w:szCs w:val="22"/>
          <w:lang w:val="de-DE"/>
        </w:rPr>
        <w:t>Roche Holding AG</w:t>
      </w:r>
      <w:r w:rsidRPr="00584D5E">
        <w:rPr>
          <w:sz w:val="22"/>
          <w:szCs w:val="22"/>
          <w:lang w:val="de-DE"/>
        </w:rPr>
        <w:t xml:space="preserve">, </w:t>
      </w:r>
      <w:r w:rsidRPr="00584D5E">
        <w:rPr>
          <w:b/>
          <w:bCs/>
          <w:sz w:val="22"/>
          <w:szCs w:val="22"/>
          <w:lang w:val="de-DE"/>
        </w:rPr>
        <w:t>Siemens Healthineers</w:t>
      </w:r>
      <w:r w:rsidRPr="00584D5E">
        <w:rPr>
          <w:sz w:val="22"/>
          <w:szCs w:val="22"/>
          <w:lang w:val="de-DE"/>
        </w:rPr>
        <w:t xml:space="preserve"> und </w:t>
      </w:r>
      <w:r w:rsidRPr="00584D5E">
        <w:rPr>
          <w:b/>
          <w:bCs/>
          <w:sz w:val="22"/>
          <w:szCs w:val="22"/>
          <w:lang w:val="de-DE"/>
        </w:rPr>
        <w:t>Abbott Laboratories</w:t>
      </w:r>
      <w:r w:rsidRPr="00584D5E">
        <w:rPr>
          <w:sz w:val="22"/>
          <w:szCs w:val="22"/>
          <w:lang w:val="de-DE"/>
        </w:rPr>
        <w:t xml:space="preserve">, was durch </w:t>
      </w:r>
      <w:r w:rsidRPr="00584D5E">
        <w:rPr>
          <w:b/>
          <w:bCs/>
          <w:sz w:val="22"/>
          <w:szCs w:val="22"/>
          <w:lang w:val="de-DE"/>
        </w:rPr>
        <w:t>Marktanalyseberichte</w:t>
      </w:r>
      <w:r w:rsidRPr="00584D5E">
        <w:rPr>
          <w:sz w:val="22"/>
          <w:szCs w:val="22"/>
          <w:lang w:val="de-DE"/>
        </w:rPr>
        <w:t xml:space="preserve"> bestätigt wird (1, 2, 3).</w:t>
      </w:r>
      <w:r w:rsidRPr="00584D5E">
        <w:rPr>
          <w:sz w:val="22"/>
          <w:szCs w:val="22"/>
          <w:lang w:val="de-DE"/>
        </w:rPr>
        <w:br/>
        <w:t xml:space="preserve">In diesen Unterlagen werden die </w:t>
      </w:r>
      <w:r w:rsidRPr="00584D5E">
        <w:rPr>
          <w:b/>
          <w:bCs/>
          <w:sz w:val="22"/>
          <w:szCs w:val="22"/>
          <w:lang w:val="de-DE"/>
        </w:rPr>
        <w:t>Durchsatzkapazität der Systeme</w:t>
      </w:r>
      <w:r w:rsidRPr="00584D5E">
        <w:rPr>
          <w:sz w:val="22"/>
          <w:szCs w:val="22"/>
          <w:lang w:val="de-DE"/>
        </w:rPr>
        <w:t xml:space="preserve">, die </w:t>
      </w:r>
      <w:r w:rsidRPr="00584D5E">
        <w:rPr>
          <w:b/>
          <w:bCs/>
          <w:sz w:val="22"/>
          <w:szCs w:val="22"/>
          <w:lang w:val="de-DE"/>
        </w:rPr>
        <w:t>Funktionsmodule der Automatisierung</w:t>
      </w:r>
      <w:r w:rsidRPr="00584D5E">
        <w:rPr>
          <w:sz w:val="22"/>
          <w:szCs w:val="22"/>
          <w:lang w:val="de-DE"/>
        </w:rPr>
        <w:t xml:space="preserve"> (z. B. Decapping, Aliquotierung, Routing), die </w:t>
      </w:r>
      <w:r w:rsidRPr="00584D5E">
        <w:rPr>
          <w:b/>
          <w:bCs/>
          <w:sz w:val="22"/>
          <w:szCs w:val="22"/>
          <w:lang w:val="de-DE"/>
        </w:rPr>
        <w:t>Integrationsmöglichkeiten mit dem Laborinformationssystem (LIS)</w:t>
      </w:r>
      <w:r w:rsidRPr="00584D5E">
        <w:rPr>
          <w:sz w:val="22"/>
          <w:szCs w:val="22"/>
          <w:lang w:val="de-DE"/>
        </w:rPr>
        <w:t xml:space="preserve"> sowie </w:t>
      </w:r>
      <w:r w:rsidRPr="00584D5E">
        <w:rPr>
          <w:b/>
          <w:bCs/>
          <w:sz w:val="22"/>
          <w:szCs w:val="22"/>
          <w:lang w:val="de-DE"/>
        </w:rPr>
        <w:t>Beispiele der Implementierung in klinischen Laboratorien</w:t>
      </w:r>
      <w:r w:rsidRPr="00584D5E">
        <w:rPr>
          <w:sz w:val="22"/>
          <w:szCs w:val="22"/>
          <w:lang w:val="de-DE"/>
        </w:rPr>
        <w:t xml:space="preserve"> bewertet.</w:t>
      </w:r>
    </w:p>
    <w:p w14:paraId="29749E0E" w14:textId="77777777" w:rsidR="006324AE" w:rsidRPr="00584D5E" w:rsidRDefault="006324AE" w:rsidP="006324AE">
      <w:pPr>
        <w:pStyle w:val="ac"/>
        <w:rPr>
          <w:sz w:val="22"/>
          <w:szCs w:val="22"/>
          <w:lang w:val="de-DE"/>
        </w:rPr>
      </w:pPr>
      <w:r w:rsidRPr="00584D5E">
        <w:rPr>
          <w:sz w:val="22"/>
          <w:szCs w:val="22"/>
          <w:lang w:val="de-DE"/>
        </w:rPr>
        <w:t xml:space="preserve">Es wurde eine </w:t>
      </w:r>
      <w:r w:rsidRPr="00584D5E">
        <w:rPr>
          <w:b/>
          <w:bCs/>
          <w:sz w:val="22"/>
          <w:szCs w:val="22"/>
          <w:lang w:val="de-DE"/>
        </w:rPr>
        <w:t>vergleichende Analyse</w:t>
      </w:r>
      <w:r w:rsidRPr="00584D5E">
        <w:rPr>
          <w:sz w:val="22"/>
          <w:szCs w:val="22"/>
          <w:lang w:val="de-DE"/>
        </w:rPr>
        <w:t xml:space="preserve"> der </w:t>
      </w:r>
      <w:r w:rsidRPr="00584D5E">
        <w:rPr>
          <w:b/>
          <w:bCs/>
          <w:sz w:val="22"/>
          <w:szCs w:val="22"/>
          <w:lang w:val="de-DE"/>
        </w:rPr>
        <w:t>Hardware- und Softwarelösungen</w:t>
      </w:r>
      <w:r w:rsidRPr="00584D5E">
        <w:rPr>
          <w:sz w:val="22"/>
          <w:szCs w:val="22"/>
          <w:lang w:val="de-DE"/>
        </w:rPr>
        <w:t xml:space="preserve"> (Total Laboratory Automation, TLA) und der damit verbundenen </w:t>
      </w:r>
      <w:r w:rsidRPr="00584D5E">
        <w:rPr>
          <w:b/>
          <w:bCs/>
          <w:sz w:val="22"/>
          <w:szCs w:val="22"/>
          <w:lang w:val="de-DE"/>
        </w:rPr>
        <w:t>Managementplattformen</w:t>
      </w:r>
      <w:r w:rsidRPr="00584D5E">
        <w:rPr>
          <w:sz w:val="22"/>
          <w:szCs w:val="22"/>
          <w:lang w:val="de-DE"/>
        </w:rPr>
        <w:t xml:space="preserve"> durchgeführt.</w:t>
      </w:r>
      <w:r w:rsidRPr="00584D5E">
        <w:rPr>
          <w:sz w:val="22"/>
          <w:szCs w:val="22"/>
          <w:lang w:val="de-DE"/>
        </w:rPr>
        <w:br/>
        <w:t xml:space="preserve">In dieser Analyse werden </w:t>
      </w:r>
      <w:r w:rsidRPr="00584D5E">
        <w:rPr>
          <w:b/>
          <w:bCs/>
          <w:sz w:val="22"/>
          <w:szCs w:val="22"/>
          <w:lang w:val="de-DE"/>
        </w:rPr>
        <w:t>verschiedene Hersteller und Modelle</w:t>
      </w:r>
      <w:r w:rsidRPr="00584D5E">
        <w:rPr>
          <w:sz w:val="22"/>
          <w:szCs w:val="22"/>
          <w:lang w:val="de-DE"/>
        </w:rPr>
        <w:t xml:space="preserve"> (z. B. Inpeco, Roche, Siemens, Abbott) anhand festgelegter </w:t>
      </w:r>
      <w:r w:rsidRPr="00584D5E">
        <w:rPr>
          <w:b/>
          <w:bCs/>
          <w:sz w:val="22"/>
          <w:szCs w:val="22"/>
          <w:lang w:val="de-DE"/>
        </w:rPr>
        <w:t>Kriterien</w:t>
      </w:r>
      <w:r w:rsidRPr="00584D5E">
        <w:rPr>
          <w:sz w:val="22"/>
          <w:szCs w:val="22"/>
          <w:lang w:val="de-DE"/>
        </w:rPr>
        <w:t xml:space="preserve"> verglichen:</w:t>
      </w:r>
      <w:r w:rsidRPr="00584D5E">
        <w:rPr>
          <w:sz w:val="22"/>
          <w:szCs w:val="22"/>
          <w:lang w:val="de-DE"/>
        </w:rPr>
        <w:br/>
        <w:t>Funktionsumfang der Module, Durchsatzleistung, Integration mit dem LIS, Infrastrukturanforderungen, Implementierungs- und Betriebskosten (110).</w:t>
      </w:r>
      <w:r w:rsidRPr="00584D5E">
        <w:rPr>
          <w:sz w:val="22"/>
          <w:szCs w:val="22"/>
          <w:lang w:val="de-DE"/>
        </w:rPr>
        <w:br/>
        <w:t xml:space="preserve">Dies ermöglicht die Identifizierung der </w:t>
      </w:r>
      <w:r w:rsidRPr="00584D5E">
        <w:rPr>
          <w:b/>
          <w:bCs/>
          <w:sz w:val="22"/>
          <w:szCs w:val="22"/>
          <w:lang w:val="de-DE"/>
        </w:rPr>
        <w:t>besten Automatisierungspraktiken</w:t>
      </w:r>
      <w:r w:rsidRPr="00584D5E">
        <w:rPr>
          <w:sz w:val="22"/>
          <w:szCs w:val="22"/>
          <w:lang w:val="de-DE"/>
        </w:rPr>
        <w:t xml:space="preserve"> und zeigt, </w:t>
      </w:r>
      <w:r w:rsidRPr="00584D5E">
        <w:rPr>
          <w:b/>
          <w:bCs/>
          <w:sz w:val="22"/>
          <w:szCs w:val="22"/>
          <w:lang w:val="de-DE"/>
        </w:rPr>
        <w:t>welche Konfigurationen für bestimmte Laboratorien am effektivsten sind</w:t>
      </w:r>
      <w:r w:rsidRPr="00584D5E">
        <w:rPr>
          <w:sz w:val="22"/>
          <w:szCs w:val="22"/>
          <w:lang w:val="de-DE"/>
        </w:rPr>
        <w:t>.</w:t>
      </w:r>
    </w:p>
    <w:p w14:paraId="79E03CF9" w14:textId="77777777" w:rsidR="006324AE" w:rsidRPr="00584D5E" w:rsidRDefault="006324AE" w:rsidP="006324AE">
      <w:pPr>
        <w:pStyle w:val="ac"/>
        <w:rPr>
          <w:sz w:val="22"/>
          <w:szCs w:val="22"/>
          <w:lang w:val="de-DE"/>
        </w:rPr>
      </w:pPr>
      <w:r w:rsidRPr="00584D5E">
        <w:rPr>
          <w:sz w:val="22"/>
          <w:szCs w:val="22"/>
          <w:lang w:val="de-DE"/>
        </w:rPr>
        <w:t xml:space="preserve">Ein </w:t>
      </w:r>
      <w:r w:rsidRPr="00584D5E">
        <w:rPr>
          <w:b/>
          <w:bCs/>
          <w:sz w:val="22"/>
          <w:szCs w:val="22"/>
          <w:lang w:val="de-DE"/>
        </w:rPr>
        <w:t>Inhaltsanalyseverfahren</w:t>
      </w:r>
      <w:r w:rsidRPr="00584D5E">
        <w:rPr>
          <w:sz w:val="22"/>
          <w:szCs w:val="22"/>
          <w:lang w:val="de-DE"/>
        </w:rPr>
        <w:t xml:space="preserve"> von Publikationen, Herstellerberichten und Normdokumenten wurde angewandt, um </w:t>
      </w:r>
      <w:r w:rsidRPr="00584D5E">
        <w:rPr>
          <w:b/>
          <w:bCs/>
          <w:sz w:val="22"/>
          <w:szCs w:val="22"/>
          <w:lang w:val="de-DE"/>
        </w:rPr>
        <w:t>gemeinsame Standards und Effizienzkriterien</w:t>
      </w:r>
      <w:r w:rsidRPr="00584D5E">
        <w:rPr>
          <w:sz w:val="22"/>
          <w:szCs w:val="22"/>
          <w:lang w:val="de-DE"/>
        </w:rPr>
        <w:t xml:space="preserve"> der präanalytischen Phase bei der Automatisierung zu identifizieren.</w:t>
      </w:r>
      <w:r w:rsidRPr="00584D5E">
        <w:rPr>
          <w:sz w:val="22"/>
          <w:szCs w:val="22"/>
          <w:lang w:val="de-DE"/>
        </w:rPr>
        <w:br/>
        <w:t>Innerhalb dieser Methode werden Faktoren analysiert wie: Kontrolle von Identifikation, Markierung, Transport und Registrierung von Proben sowie Qualitätsstandards (z. B. ISO 15189) und Empfehlungen internationaler Organisationen.</w:t>
      </w:r>
      <w:r w:rsidRPr="00584D5E">
        <w:rPr>
          <w:sz w:val="22"/>
          <w:szCs w:val="22"/>
          <w:lang w:val="de-DE"/>
        </w:rPr>
        <w:br/>
        <w:t xml:space="preserve">Das Ergebnis ist die </w:t>
      </w:r>
      <w:r w:rsidRPr="00584D5E">
        <w:rPr>
          <w:b/>
          <w:bCs/>
          <w:sz w:val="22"/>
          <w:szCs w:val="22"/>
          <w:lang w:val="de-DE"/>
        </w:rPr>
        <w:t>Formalisierung einer Liste von Schlüsselleistungsindikatoren (QIs)</w:t>
      </w:r>
      <w:r w:rsidRPr="00584D5E">
        <w:rPr>
          <w:sz w:val="22"/>
          <w:szCs w:val="22"/>
          <w:lang w:val="de-DE"/>
        </w:rPr>
        <w:t xml:space="preserve"> und die </w:t>
      </w:r>
      <w:r w:rsidRPr="00584D5E">
        <w:rPr>
          <w:b/>
          <w:bCs/>
          <w:sz w:val="22"/>
          <w:szCs w:val="22"/>
          <w:lang w:val="de-DE"/>
        </w:rPr>
        <w:t>Festlegung methodischer Referenzen</w:t>
      </w:r>
      <w:r w:rsidRPr="00584D5E">
        <w:rPr>
          <w:sz w:val="22"/>
          <w:szCs w:val="22"/>
          <w:lang w:val="de-DE"/>
        </w:rPr>
        <w:t xml:space="preserve"> für deren Bewertung.</w:t>
      </w:r>
    </w:p>
    <w:p w14:paraId="2A901E02" w14:textId="77777777" w:rsidR="006324AE" w:rsidRPr="00584D5E" w:rsidRDefault="006324AE" w:rsidP="006324AE">
      <w:pPr>
        <w:pStyle w:val="ac"/>
        <w:rPr>
          <w:sz w:val="22"/>
          <w:szCs w:val="22"/>
          <w:lang w:val="de-DE"/>
        </w:rPr>
      </w:pPr>
      <w:r w:rsidRPr="00584D5E">
        <w:rPr>
          <w:sz w:val="22"/>
          <w:szCs w:val="22"/>
          <w:lang w:val="de-DE"/>
        </w:rPr>
        <w:t xml:space="preserve">Für die </w:t>
      </w:r>
      <w:r w:rsidRPr="00584D5E">
        <w:rPr>
          <w:b/>
          <w:bCs/>
          <w:sz w:val="22"/>
          <w:szCs w:val="22"/>
          <w:lang w:val="de-DE"/>
        </w:rPr>
        <w:t>quantitative Bewertung der Qualitätsindikatoren</w:t>
      </w:r>
      <w:r w:rsidRPr="00584D5E">
        <w:rPr>
          <w:sz w:val="22"/>
          <w:szCs w:val="22"/>
          <w:lang w:val="de-DE"/>
        </w:rPr>
        <w:t xml:space="preserve"> präanalytischer Prozesse werden folgende </w:t>
      </w:r>
      <w:r w:rsidRPr="00584D5E">
        <w:rPr>
          <w:b/>
          <w:bCs/>
          <w:sz w:val="22"/>
          <w:szCs w:val="22"/>
          <w:lang w:val="de-DE"/>
        </w:rPr>
        <w:t>Variablen</w:t>
      </w:r>
      <w:r w:rsidRPr="00584D5E">
        <w:rPr>
          <w:sz w:val="22"/>
          <w:szCs w:val="22"/>
          <w:lang w:val="de-DE"/>
        </w:rPr>
        <w:t xml:space="preserve"> verwendet:</w:t>
      </w:r>
      <w:r w:rsidRPr="00584D5E">
        <w:rPr>
          <w:sz w:val="22"/>
          <w:szCs w:val="22"/>
          <w:lang w:val="de-DE"/>
        </w:rPr>
        <w:br/>
        <w:t xml:space="preserve">Häufigkeit von Identifikationsfehlern, Anteil ungeeigneter Proben, Grad der Hämolyse/Lipämie/Ikterizität der Proben, Zeit vom Probenentnahme bis zur Registrierung im LIS, </w:t>
      </w:r>
      <w:r w:rsidRPr="00584D5E">
        <w:rPr>
          <w:b/>
          <w:bCs/>
          <w:sz w:val="22"/>
          <w:szCs w:val="22"/>
          <w:lang w:val="de-DE"/>
        </w:rPr>
        <w:t>Durchsatz des präanalytischen Bereichs</w:t>
      </w:r>
      <w:r w:rsidRPr="00584D5E">
        <w:rPr>
          <w:sz w:val="22"/>
          <w:szCs w:val="22"/>
          <w:lang w:val="de-DE"/>
        </w:rPr>
        <w:t xml:space="preserve"> (Proben/Stunde oder Proben/Schicht) (95).</w:t>
      </w:r>
      <w:r w:rsidRPr="00584D5E">
        <w:rPr>
          <w:sz w:val="22"/>
          <w:szCs w:val="22"/>
          <w:lang w:val="de-DE"/>
        </w:rPr>
        <w:br/>
        <w:t xml:space="preserve">Die Methodik sieht die </w:t>
      </w:r>
      <w:r w:rsidRPr="00584D5E">
        <w:rPr>
          <w:b/>
          <w:bCs/>
          <w:sz w:val="22"/>
          <w:szCs w:val="22"/>
          <w:lang w:val="de-DE"/>
        </w:rPr>
        <w:t>Datenerhebung „vor“ und „nach“ der Automatisierung</w:t>
      </w:r>
      <w:r w:rsidRPr="00584D5E">
        <w:rPr>
          <w:sz w:val="22"/>
          <w:szCs w:val="22"/>
          <w:lang w:val="de-DE"/>
        </w:rPr>
        <w:t xml:space="preserve"> vor, ihre </w:t>
      </w:r>
      <w:r w:rsidRPr="00584D5E">
        <w:rPr>
          <w:b/>
          <w:bCs/>
          <w:sz w:val="22"/>
          <w:szCs w:val="22"/>
          <w:lang w:val="de-DE"/>
        </w:rPr>
        <w:t>statistische Verarbeitung</w:t>
      </w:r>
      <w:r w:rsidRPr="00584D5E">
        <w:rPr>
          <w:sz w:val="22"/>
          <w:szCs w:val="22"/>
          <w:lang w:val="de-DE"/>
        </w:rPr>
        <w:t xml:space="preserve"> mit </w:t>
      </w:r>
      <w:r w:rsidRPr="00584D5E">
        <w:rPr>
          <w:b/>
          <w:bCs/>
          <w:sz w:val="22"/>
          <w:szCs w:val="22"/>
          <w:lang w:val="de-DE"/>
        </w:rPr>
        <w:t>beschreibender Statistik</w:t>
      </w:r>
      <w:r w:rsidRPr="00584D5E">
        <w:rPr>
          <w:sz w:val="22"/>
          <w:szCs w:val="22"/>
          <w:lang w:val="de-DE"/>
        </w:rPr>
        <w:t xml:space="preserve"> (Mittelwert, Median, %), </w:t>
      </w:r>
      <w:r w:rsidRPr="00584D5E">
        <w:rPr>
          <w:b/>
          <w:bCs/>
          <w:sz w:val="22"/>
          <w:szCs w:val="22"/>
          <w:lang w:val="de-DE"/>
        </w:rPr>
        <w:t>Signifikanztests</w:t>
      </w:r>
      <w:r w:rsidRPr="00584D5E">
        <w:rPr>
          <w:sz w:val="22"/>
          <w:szCs w:val="22"/>
          <w:lang w:val="de-DE"/>
        </w:rPr>
        <w:t xml:space="preserve"> (z. B. t-Test für verbundene Stichproben, </w:t>
      </w:r>
      <w:r w:rsidRPr="00182D3E">
        <w:rPr>
          <w:sz w:val="22"/>
          <w:szCs w:val="22"/>
          <w:lang w:val="en-US"/>
        </w:rPr>
        <w:t>χ</w:t>
      </w:r>
      <w:r w:rsidRPr="00584D5E">
        <w:rPr>
          <w:sz w:val="22"/>
          <w:szCs w:val="22"/>
          <w:lang w:val="de-DE"/>
        </w:rPr>
        <w:t xml:space="preserve">²-Test für Anteile) und </w:t>
      </w:r>
      <w:r w:rsidRPr="00584D5E">
        <w:rPr>
          <w:b/>
          <w:bCs/>
          <w:sz w:val="22"/>
          <w:szCs w:val="22"/>
          <w:lang w:val="de-DE"/>
        </w:rPr>
        <w:t>Regressionsmodellen</w:t>
      </w:r>
      <w:r w:rsidRPr="00584D5E">
        <w:rPr>
          <w:sz w:val="22"/>
          <w:szCs w:val="22"/>
          <w:lang w:val="de-DE"/>
        </w:rPr>
        <w:t xml:space="preserve"> zur Kontrolle beeinflussender Faktoren.</w:t>
      </w:r>
    </w:p>
    <w:p w14:paraId="75DC0ECF" w14:textId="77777777" w:rsidR="006324AE" w:rsidRPr="00584D5E" w:rsidRDefault="006324AE" w:rsidP="006324AE">
      <w:pPr>
        <w:pStyle w:val="ac"/>
        <w:rPr>
          <w:sz w:val="22"/>
          <w:szCs w:val="22"/>
          <w:lang w:val="de-DE"/>
        </w:rPr>
      </w:pPr>
      <w:r w:rsidRPr="00584D5E">
        <w:rPr>
          <w:sz w:val="22"/>
          <w:szCs w:val="22"/>
          <w:lang w:val="de-DE"/>
        </w:rPr>
        <w:t xml:space="preserve">Eine </w:t>
      </w:r>
      <w:r w:rsidRPr="00584D5E">
        <w:rPr>
          <w:b/>
          <w:bCs/>
          <w:sz w:val="22"/>
          <w:szCs w:val="22"/>
          <w:lang w:val="de-DE"/>
        </w:rPr>
        <w:t>wirtschaftliche Analyse</w:t>
      </w:r>
      <w:r w:rsidRPr="00584D5E">
        <w:rPr>
          <w:sz w:val="22"/>
          <w:szCs w:val="22"/>
          <w:lang w:val="de-DE"/>
        </w:rPr>
        <w:t xml:space="preserve"> umfasst den Vergleich der </w:t>
      </w:r>
      <w:r w:rsidRPr="00584D5E">
        <w:rPr>
          <w:b/>
          <w:bCs/>
          <w:sz w:val="22"/>
          <w:szCs w:val="22"/>
          <w:lang w:val="de-DE"/>
        </w:rPr>
        <w:t>Kosten vor und nach der Einführung der Automatisierung</w:t>
      </w:r>
      <w:r w:rsidRPr="00584D5E">
        <w:rPr>
          <w:sz w:val="22"/>
          <w:szCs w:val="22"/>
          <w:lang w:val="de-DE"/>
        </w:rPr>
        <w:t xml:space="preserve">, die Berechnung der </w:t>
      </w:r>
      <w:r w:rsidRPr="00584D5E">
        <w:rPr>
          <w:b/>
          <w:bCs/>
          <w:sz w:val="22"/>
          <w:szCs w:val="22"/>
          <w:lang w:val="de-DE"/>
        </w:rPr>
        <w:t>Hauptwirtschaftsparameter</w:t>
      </w:r>
      <w:r w:rsidRPr="00584D5E">
        <w:rPr>
          <w:sz w:val="22"/>
          <w:szCs w:val="22"/>
          <w:lang w:val="de-DE"/>
        </w:rPr>
        <w:t xml:space="preserve"> (Amortisationszeit, ROI, NPV) und die Modellierung von </w:t>
      </w:r>
      <w:r w:rsidRPr="00584D5E">
        <w:rPr>
          <w:b/>
          <w:bCs/>
          <w:sz w:val="22"/>
          <w:szCs w:val="22"/>
          <w:lang w:val="de-DE"/>
        </w:rPr>
        <w:t>Szenarien zur Reduzierung der Betriebskosten</w:t>
      </w:r>
      <w:r w:rsidRPr="00584D5E">
        <w:rPr>
          <w:sz w:val="22"/>
          <w:szCs w:val="22"/>
          <w:lang w:val="de-DE"/>
        </w:rPr>
        <w:t>.</w:t>
      </w:r>
      <w:r w:rsidRPr="00584D5E">
        <w:rPr>
          <w:sz w:val="22"/>
          <w:szCs w:val="22"/>
          <w:lang w:val="de-DE"/>
        </w:rPr>
        <w:br/>
        <w:t xml:space="preserve">Untersuchungen zeigen zum Beispiel, dass die Einführung von </w:t>
      </w:r>
      <w:r w:rsidRPr="00584D5E">
        <w:rPr>
          <w:b/>
          <w:bCs/>
          <w:sz w:val="22"/>
          <w:szCs w:val="22"/>
          <w:lang w:val="de-DE"/>
        </w:rPr>
        <w:t>TLA</w:t>
      </w:r>
      <w:r w:rsidRPr="00584D5E">
        <w:rPr>
          <w:sz w:val="22"/>
          <w:szCs w:val="22"/>
          <w:lang w:val="de-DE"/>
        </w:rPr>
        <w:t xml:space="preserve"> die durchschnittliche </w:t>
      </w:r>
      <w:r w:rsidRPr="00584D5E">
        <w:rPr>
          <w:b/>
          <w:bCs/>
          <w:sz w:val="22"/>
          <w:szCs w:val="22"/>
          <w:lang w:val="de-DE"/>
        </w:rPr>
        <w:t>Probenbearbeitungszeit</w:t>
      </w:r>
      <w:r w:rsidRPr="00584D5E">
        <w:rPr>
          <w:sz w:val="22"/>
          <w:szCs w:val="22"/>
          <w:lang w:val="de-DE"/>
        </w:rPr>
        <w:t xml:space="preserve"> verkürzen und folglich die </w:t>
      </w:r>
      <w:r w:rsidRPr="00584D5E">
        <w:rPr>
          <w:b/>
          <w:bCs/>
          <w:sz w:val="22"/>
          <w:szCs w:val="22"/>
          <w:lang w:val="de-DE"/>
        </w:rPr>
        <w:t>Stückkosten pro Probe</w:t>
      </w:r>
      <w:r w:rsidRPr="00584D5E">
        <w:rPr>
          <w:sz w:val="22"/>
          <w:szCs w:val="22"/>
          <w:lang w:val="de-DE"/>
        </w:rPr>
        <w:t xml:space="preserve"> und die </w:t>
      </w:r>
      <w:r w:rsidRPr="00584D5E">
        <w:rPr>
          <w:b/>
          <w:bCs/>
          <w:sz w:val="22"/>
          <w:szCs w:val="22"/>
          <w:lang w:val="de-DE"/>
        </w:rPr>
        <w:t>Arbeitskosten</w:t>
      </w:r>
      <w:r w:rsidRPr="00584D5E">
        <w:rPr>
          <w:sz w:val="22"/>
          <w:szCs w:val="22"/>
          <w:lang w:val="de-DE"/>
        </w:rPr>
        <w:t xml:space="preserve"> senken kann.</w:t>
      </w:r>
    </w:p>
    <w:p w14:paraId="16312479" w14:textId="77777777" w:rsidR="006324AE" w:rsidRPr="00584D5E" w:rsidRDefault="006324AE" w:rsidP="006324AE">
      <w:pPr>
        <w:pStyle w:val="ac"/>
        <w:rPr>
          <w:sz w:val="22"/>
          <w:szCs w:val="22"/>
          <w:lang w:val="de-DE"/>
        </w:rPr>
      </w:pPr>
      <w:r w:rsidRPr="00584D5E">
        <w:rPr>
          <w:sz w:val="22"/>
          <w:szCs w:val="22"/>
          <w:lang w:val="de-DE"/>
        </w:rPr>
        <w:t xml:space="preserve">Die Kombination der oben genannten Methoden bietet einen </w:t>
      </w:r>
      <w:r w:rsidRPr="00584D5E">
        <w:rPr>
          <w:b/>
          <w:bCs/>
          <w:sz w:val="22"/>
          <w:szCs w:val="22"/>
          <w:lang w:val="de-DE"/>
        </w:rPr>
        <w:t>umfassenden und ganzheitlichen Ansatz</w:t>
      </w:r>
      <w:r w:rsidRPr="00584D5E">
        <w:rPr>
          <w:sz w:val="22"/>
          <w:szCs w:val="22"/>
          <w:lang w:val="de-DE"/>
        </w:rPr>
        <w:t xml:space="preserve"> – von der </w:t>
      </w:r>
      <w:r w:rsidRPr="00584D5E">
        <w:rPr>
          <w:b/>
          <w:bCs/>
          <w:sz w:val="22"/>
          <w:szCs w:val="22"/>
          <w:lang w:val="de-DE"/>
        </w:rPr>
        <w:t>theoretischen Analyse und Standardisierung</w:t>
      </w:r>
      <w:r w:rsidRPr="00584D5E">
        <w:rPr>
          <w:sz w:val="22"/>
          <w:szCs w:val="22"/>
          <w:lang w:val="de-DE"/>
        </w:rPr>
        <w:t xml:space="preserve">, über die </w:t>
      </w:r>
      <w:r w:rsidRPr="00584D5E">
        <w:rPr>
          <w:b/>
          <w:bCs/>
          <w:sz w:val="22"/>
          <w:szCs w:val="22"/>
          <w:lang w:val="de-DE"/>
        </w:rPr>
        <w:t>empirische Überprüfung und quantitative Messung</w:t>
      </w:r>
      <w:r w:rsidRPr="00584D5E">
        <w:rPr>
          <w:sz w:val="22"/>
          <w:szCs w:val="22"/>
          <w:lang w:val="de-DE"/>
        </w:rPr>
        <w:t xml:space="preserve">, bis hin zur </w:t>
      </w:r>
      <w:r w:rsidRPr="00584D5E">
        <w:rPr>
          <w:b/>
          <w:bCs/>
          <w:sz w:val="22"/>
          <w:szCs w:val="22"/>
          <w:lang w:val="de-DE"/>
        </w:rPr>
        <w:t>ökonomischen Begründung und strategischen Modellierung</w:t>
      </w:r>
      <w:r w:rsidRPr="00584D5E">
        <w:rPr>
          <w:sz w:val="22"/>
          <w:szCs w:val="22"/>
          <w:lang w:val="de-DE"/>
        </w:rPr>
        <w:t>.</w:t>
      </w:r>
    </w:p>
    <w:p w14:paraId="538B44AC" w14:textId="77777777" w:rsidR="006324AE" w:rsidRPr="00584D5E" w:rsidRDefault="006324AE" w:rsidP="00182D3E">
      <w:pPr>
        <w:pStyle w:val="ac"/>
        <w:rPr>
          <w:sz w:val="22"/>
          <w:szCs w:val="22"/>
          <w:lang w:val="de-DE"/>
        </w:rPr>
      </w:pPr>
      <w:r w:rsidRPr="00584D5E">
        <w:rPr>
          <w:sz w:val="22"/>
          <w:szCs w:val="22"/>
          <w:lang w:val="de-DE"/>
        </w:rPr>
        <w:t>3.4. Methoden der Datenverarbeitung und -interpretation</w:t>
      </w:r>
    </w:p>
    <w:p w14:paraId="20D64C02" w14:textId="77777777" w:rsidR="006324AE" w:rsidRPr="00584D5E" w:rsidRDefault="006324AE" w:rsidP="006324AE">
      <w:pPr>
        <w:pStyle w:val="ac"/>
        <w:rPr>
          <w:sz w:val="22"/>
          <w:szCs w:val="22"/>
          <w:lang w:val="de-DE"/>
        </w:rPr>
      </w:pPr>
      <w:r w:rsidRPr="00584D5E">
        <w:rPr>
          <w:sz w:val="22"/>
          <w:szCs w:val="22"/>
          <w:lang w:val="de-DE"/>
        </w:rPr>
        <w:lastRenderedPageBreak/>
        <w:t xml:space="preserve">Nach der </w:t>
      </w:r>
      <w:r w:rsidRPr="00584D5E">
        <w:rPr>
          <w:b/>
          <w:bCs/>
          <w:sz w:val="22"/>
          <w:szCs w:val="22"/>
          <w:lang w:val="de-DE"/>
        </w:rPr>
        <w:t>Datensammlung</w:t>
      </w:r>
      <w:r w:rsidRPr="00584D5E">
        <w:rPr>
          <w:sz w:val="22"/>
          <w:szCs w:val="22"/>
          <w:lang w:val="de-DE"/>
        </w:rPr>
        <w:t xml:space="preserve"> – sowohl </w:t>
      </w:r>
      <w:r w:rsidRPr="00584D5E">
        <w:rPr>
          <w:b/>
          <w:bCs/>
          <w:sz w:val="22"/>
          <w:szCs w:val="22"/>
          <w:lang w:val="de-DE"/>
        </w:rPr>
        <w:t>literarische</w:t>
      </w:r>
      <w:r w:rsidRPr="00584D5E">
        <w:rPr>
          <w:sz w:val="22"/>
          <w:szCs w:val="22"/>
          <w:lang w:val="de-DE"/>
        </w:rPr>
        <w:t xml:space="preserve"> als auch </w:t>
      </w:r>
      <w:r w:rsidRPr="00584D5E">
        <w:rPr>
          <w:b/>
          <w:bCs/>
          <w:sz w:val="22"/>
          <w:szCs w:val="22"/>
          <w:lang w:val="de-DE"/>
        </w:rPr>
        <w:t>empirische</w:t>
      </w:r>
      <w:r w:rsidRPr="00584D5E">
        <w:rPr>
          <w:sz w:val="22"/>
          <w:szCs w:val="22"/>
          <w:lang w:val="de-DE"/>
        </w:rPr>
        <w:t xml:space="preserve"> Daten (LIS-Export, Fallstudien, Herstellerberichte) – besteht der nächste Schritt in ihrer </w:t>
      </w:r>
      <w:r w:rsidRPr="00584D5E">
        <w:rPr>
          <w:b/>
          <w:bCs/>
          <w:sz w:val="22"/>
          <w:szCs w:val="22"/>
          <w:lang w:val="de-DE"/>
        </w:rPr>
        <w:t>Verarbeitung und Interpretation</w:t>
      </w:r>
      <w:r w:rsidRPr="00584D5E">
        <w:rPr>
          <w:sz w:val="22"/>
          <w:szCs w:val="22"/>
          <w:lang w:val="de-DE"/>
        </w:rPr>
        <w:t xml:space="preserve"> mit Hilfe eines </w:t>
      </w:r>
      <w:r w:rsidRPr="00584D5E">
        <w:rPr>
          <w:b/>
          <w:bCs/>
          <w:sz w:val="22"/>
          <w:szCs w:val="22"/>
          <w:lang w:val="de-DE"/>
        </w:rPr>
        <w:t>Komplexes aus statistischen und visuellen Methoden</w:t>
      </w:r>
      <w:r w:rsidRPr="00584D5E">
        <w:rPr>
          <w:sz w:val="22"/>
          <w:szCs w:val="22"/>
          <w:lang w:val="de-DE"/>
        </w:rPr>
        <w:t>.</w:t>
      </w:r>
      <w:r w:rsidRPr="00584D5E">
        <w:rPr>
          <w:sz w:val="22"/>
          <w:szCs w:val="22"/>
          <w:lang w:val="de-DE"/>
        </w:rPr>
        <w:br/>
        <w:t>Es werden folgende Ansätze angewendet.</w:t>
      </w:r>
    </w:p>
    <w:p w14:paraId="582EB42E" w14:textId="77777777" w:rsidR="006324AE" w:rsidRPr="00584D5E" w:rsidRDefault="006324AE" w:rsidP="006324AE">
      <w:pPr>
        <w:pStyle w:val="ac"/>
        <w:rPr>
          <w:sz w:val="22"/>
          <w:szCs w:val="22"/>
          <w:lang w:val="de-DE"/>
        </w:rPr>
      </w:pPr>
      <w:r w:rsidRPr="00584D5E">
        <w:rPr>
          <w:sz w:val="22"/>
          <w:szCs w:val="22"/>
          <w:lang w:val="de-DE"/>
        </w:rPr>
        <w:t xml:space="preserve">Es wird eine </w:t>
      </w:r>
      <w:r w:rsidRPr="00584D5E">
        <w:rPr>
          <w:b/>
          <w:bCs/>
          <w:sz w:val="22"/>
          <w:szCs w:val="22"/>
          <w:lang w:val="de-DE"/>
        </w:rPr>
        <w:t>statistische Analyse der Daten</w:t>
      </w:r>
      <w:r w:rsidRPr="00584D5E">
        <w:rPr>
          <w:sz w:val="22"/>
          <w:szCs w:val="22"/>
          <w:lang w:val="de-DE"/>
        </w:rPr>
        <w:t xml:space="preserve"> durchgeführt: berechnet werden </w:t>
      </w:r>
      <w:r w:rsidRPr="00584D5E">
        <w:rPr>
          <w:b/>
          <w:bCs/>
          <w:sz w:val="22"/>
          <w:szCs w:val="22"/>
          <w:lang w:val="de-DE"/>
        </w:rPr>
        <w:t>Mittelwerte</w:t>
      </w:r>
      <w:r w:rsidRPr="00584D5E">
        <w:rPr>
          <w:sz w:val="22"/>
          <w:szCs w:val="22"/>
          <w:lang w:val="de-DE"/>
        </w:rPr>
        <w:t xml:space="preserve"> und </w:t>
      </w:r>
      <w:r w:rsidRPr="00584D5E">
        <w:rPr>
          <w:b/>
          <w:bCs/>
          <w:sz w:val="22"/>
          <w:szCs w:val="22"/>
          <w:lang w:val="de-DE"/>
        </w:rPr>
        <w:t>Medianen</w:t>
      </w:r>
      <w:r w:rsidRPr="00584D5E">
        <w:rPr>
          <w:sz w:val="22"/>
          <w:szCs w:val="22"/>
          <w:lang w:val="de-DE"/>
        </w:rPr>
        <w:t xml:space="preserve"> der Zeitparameter (z. B. Zeit von der Probenentnahme bis zur Registrierung oder Bearbeitungszeit), </w:t>
      </w:r>
      <w:r w:rsidRPr="00584D5E">
        <w:rPr>
          <w:b/>
          <w:bCs/>
          <w:sz w:val="22"/>
          <w:szCs w:val="22"/>
          <w:lang w:val="de-DE"/>
        </w:rPr>
        <w:t>relative Anteile</w:t>
      </w:r>
      <w:r w:rsidRPr="00584D5E">
        <w:rPr>
          <w:sz w:val="22"/>
          <w:szCs w:val="22"/>
          <w:lang w:val="de-DE"/>
        </w:rPr>
        <w:t xml:space="preserve"> und </w:t>
      </w:r>
      <w:r w:rsidRPr="00584D5E">
        <w:rPr>
          <w:b/>
          <w:bCs/>
          <w:sz w:val="22"/>
          <w:szCs w:val="22"/>
          <w:lang w:val="de-DE"/>
        </w:rPr>
        <w:t>prozentuale Veränderungen</w:t>
      </w:r>
      <w:r w:rsidRPr="00584D5E">
        <w:rPr>
          <w:sz w:val="22"/>
          <w:szCs w:val="22"/>
          <w:lang w:val="de-DE"/>
        </w:rPr>
        <w:t xml:space="preserve"> (z. B. Anteil ungeeigneter Proben vor und nach der Automatisierung).</w:t>
      </w:r>
      <w:r w:rsidRPr="00584D5E">
        <w:rPr>
          <w:sz w:val="22"/>
          <w:szCs w:val="22"/>
          <w:lang w:val="de-DE"/>
        </w:rPr>
        <w:br/>
        <w:t xml:space="preserve">Das durchgehende Prinzip ist der </w:t>
      </w:r>
      <w:r w:rsidRPr="00584D5E">
        <w:rPr>
          <w:b/>
          <w:bCs/>
          <w:sz w:val="22"/>
          <w:szCs w:val="22"/>
          <w:lang w:val="de-DE"/>
        </w:rPr>
        <w:t>Vergleich der Kennzahlen „vor“ und „nach“ der Automatisierung</w:t>
      </w:r>
      <w:r w:rsidRPr="00584D5E">
        <w:rPr>
          <w:sz w:val="22"/>
          <w:szCs w:val="22"/>
          <w:lang w:val="de-DE"/>
        </w:rPr>
        <w:t xml:space="preserve">, oder zwischen </w:t>
      </w:r>
      <w:r w:rsidRPr="00584D5E">
        <w:rPr>
          <w:b/>
          <w:bCs/>
          <w:sz w:val="22"/>
          <w:szCs w:val="22"/>
          <w:lang w:val="de-DE"/>
        </w:rPr>
        <w:t>Laboren mit unterschiedlichem Automatisierungsgrad</w:t>
      </w:r>
      <w:r w:rsidRPr="00584D5E">
        <w:rPr>
          <w:sz w:val="22"/>
          <w:szCs w:val="22"/>
          <w:lang w:val="de-DE"/>
        </w:rPr>
        <w:t>.</w:t>
      </w:r>
      <w:r w:rsidRPr="00584D5E">
        <w:rPr>
          <w:sz w:val="22"/>
          <w:szCs w:val="22"/>
          <w:lang w:val="de-DE"/>
        </w:rPr>
        <w:br/>
        <w:t xml:space="preserve">In der Literatur wird betont, dass </w:t>
      </w:r>
      <w:r w:rsidRPr="00584D5E">
        <w:rPr>
          <w:b/>
          <w:bCs/>
          <w:sz w:val="22"/>
          <w:szCs w:val="22"/>
          <w:lang w:val="de-DE"/>
        </w:rPr>
        <w:t>Automatisierung zu einer deutlichen Verkürzung der Bearbeitungszeit und Verringerung der Fehlerzahl</w:t>
      </w:r>
      <w:r w:rsidRPr="00584D5E">
        <w:rPr>
          <w:sz w:val="22"/>
          <w:szCs w:val="22"/>
          <w:lang w:val="de-DE"/>
        </w:rPr>
        <w:t xml:space="preserve"> beiträgt (69).</w:t>
      </w:r>
    </w:p>
    <w:p w14:paraId="12C31F2E" w14:textId="77777777" w:rsidR="006324AE" w:rsidRPr="00584D5E" w:rsidRDefault="006324AE" w:rsidP="006324AE">
      <w:pPr>
        <w:pStyle w:val="ac"/>
        <w:rPr>
          <w:sz w:val="22"/>
          <w:szCs w:val="22"/>
          <w:lang w:val="de-DE"/>
        </w:rPr>
      </w:pPr>
      <w:r w:rsidRPr="00584D5E">
        <w:rPr>
          <w:sz w:val="22"/>
          <w:szCs w:val="22"/>
          <w:lang w:val="de-DE"/>
        </w:rPr>
        <w:t xml:space="preserve">Es werden </w:t>
      </w:r>
      <w:r w:rsidRPr="00584D5E">
        <w:rPr>
          <w:b/>
          <w:bCs/>
          <w:sz w:val="22"/>
          <w:szCs w:val="22"/>
          <w:lang w:val="de-DE"/>
        </w:rPr>
        <w:t>Methoden der Visualisierung der Ergebnisse</w:t>
      </w:r>
      <w:r w:rsidRPr="00584D5E">
        <w:rPr>
          <w:sz w:val="22"/>
          <w:szCs w:val="22"/>
          <w:lang w:val="de-DE"/>
        </w:rPr>
        <w:t xml:space="preserve"> verwendet: die Daten werden in Form von </w:t>
      </w:r>
      <w:r w:rsidRPr="00584D5E">
        <w:rPr>
          <w:b/>
          <w:bCs/>
          <w:sz w:val="22"/>
          <w:szCs w:val="22"/>
          <w:lang w:val="de-DE"/>
        </w:rPr>
        <w:t>Tabellen, Diagrammen und Grafiken</w:t>
      </w:r>
      <w:r w:rsidRPr="00584D5E">
        <w:rPr>
          <w:sz w:val="22"/>
          <w:szCs w:val="22"/>
          <w:lang w:val="de-DE"/>
        </w:rPr>
        <w:t xml:space="preserve"> dargestellt.</w:t>
      </w:r>
      <w:r w:rsidRPr="00584D5E">
        <w:rPr>
          <w:sz w:val="22"/>
          <w:szCs w:val="22"/>
          <w:lang w:val="de-DE"/>
        </w:rPr>
        <w:br/>
        <w:t xml:space="preserve">Zum Beispiel: </w:t>
      </w:r>
      <w:r w:rsidRPr="00584D5E">
        <w:rPr>
          <w:b/>
          <w:bCs/>
          <w:sz w:val="22"/>
          <w:szCs w:val="22"/>
          <w:lang w:val="de-DE"/>
        </w:rPr>
        <w:t>Balkendiagramme</w:t>
      </w:r>
      <w:r w:rsidRPr="00584D5E">
        <w:rPr>
          <w:sz w:val="22"/>
          <w:szCs w:val="22"/>
          <w:lang w:val="de-DE"/>
        </w:rPr>
        <w:t xml:space="preserve"> zur Darstellung der Veränderung des Anteils ungeeigneter Proben.</w:t>
      </w:r>
    </w:p>
    <w:p w14:paraId="628FF2B6" w14:textId="77777777" w:rsidR="006324AE" w:rsidRPr="00584D5E" w:rsidRDefault="006324AE" w:rsidP="006324AE">
      <w:pPr>
        <w:pStyle w:val="ac"/>
        <w:rPr>
          <w:sz w:val="22"/>
          <w:szCs w:val="22"/>
          <w:lang w:val="de-DE"/>
        </w:rPr>
      </w:pPr>
      <w:r w:rsidRPr="00584D5E">
        <w:rPr>
          <w:sz w:val="22"/>
          <w:szCs w:val="22"/>
          <w:lang w:val="de-DE"/>
        </w:rPr>
        <w:t xml:space="preserve">Ein </w:t>
      </w:r>
      <w:r w:rsidRPr="00584D5E">
        <w:rPr>
          <w:b/>
          <w:bCs/>
          <w:sz w:val="22"/>
          <w:szCs w:val="22"/>
          <w:lang w:val="de-DE"/>
        </w:rPr>
        <w:t>Vergleich der Daten verschiedener Labore oder Fallstudien</w:t>
      </w:r>
      <w:r w:rsidRPr="00584D5E">
        <w:rPr>
          <w:sz w:val="22"/>
          <w:szCs w:val="22"/>
          <w:lang w:val="de-DE"/>
        </w:rPr>
        <w:t xml:space="preserve"> wird durchgeführt.</w:t>
      </w:r>
      <w:r w:rsidRPr="00584D5E">
        <w:rPr>
          <w:sz w:val="22"/>
          <w:szCs w:val="22"/>
          <w:lang w:val="de-DE"/>
        </w:rPr>
        <w:br/>
        <w:t xml:space="preserve">Dies erlaubt es, </w:t>
      </w:r>
      <w:r w:rsidRPr="00584D5E">
        <w:rPr>
          <w:b/>
          <w:bCs/>
          <w:sz w:val="22"/>
          <w:szCs w:val="22"/>
          <w:lang w:val="de-DE"/>
        </w:rPr>
        <w:t>gesetzmäßige Zusammenhänge</w:t>
      </w:r>
      <w:r w:rsidRPr="00584D5E">
        <w:rPr>
          <w:sz w:val="22"/>
          <w:szCs w:val="22"/>
          <w:lang w:val="de-DE"/>
        </w:rPr>
        <w:t xml:space="preserve"> zu erkennen: zum Beispiel zeigen </w:t>
      </w:r>
      <w:r w:rsidRPr="00584D5E">
        <w:rPr>
          <w:b/>
          <w:bCs/>
          <w:sz w:val="22"/>
          <w:szCs w:val="22"/>
          <w:lang w:val="de-DE"/>
        </w:rPr>
        <w:t>Labore mit höherem Automatisierungsgrad</w:t>
      </w:r>
      <w:r w:rsidRPr="00584D5E">
        <w:rPr>
          <w:sz w:val="22"/>
          <w:szCs w:val="22"/>
          <w:lang w:val="de-DE"/>
        </w:rPr>
        <w:t xml:space="preserve"> einen </w:t>
      </w:r>
      <w:r w:rsidRPr="00584D5E">
        <w:rPr>
          <w:b/>
          <w:bCs/>
          <w:sz w:val="22"/>
          <w:szCs w:val="22"/>
          <w:lang w:val="de-DE"/>
        </w:rPr>
        <w:t>geringeren Fehleranteil</w:t>
      </w:r>
      <w:r w:rsidRPr="00584D5E">
        <w:rPr>
          <w:sz w:val="22"/>
          <w:szCs w:val="22"/>
          <w:lang w:val="de-DE"/>
        </w:rPr>
        <w:t xml:space="preserve"> und </w:t>
      </w:r>
      <w:r w:rsidRPr="00584D5E">
        <w:rPr>
          <w:b/>
          <w:bCs/>
          <w:sz w:val="22"/>
          <w:szCs w:val="22"/>
          <w:lang w:val="de-DE"/>
        </w:rPr>
        <w:t>kürzere Bearbeitungszeiten</w:t>
      </w:r>
      <w:r w:rsidRPr="00584D5E">
        <w:rPr>
          <w:sz w:val="22"/>
          <w:szCs w:val="22"/>
          <w:lang w:val="de-DE"/>
        </w:rPr>
        <w:t>.</w:t>
      </w:r>
      <w:r w:rsidRPr="00584D5E">
        <w:rPr>
          <w:sz w:val="22"/>
          <w:szCs w:val="22"/>
          <w:lang w:val="de-DE"/>
        </w:rPr>
        <w:br/>
        <w:t xml:space="preserve">Der Vergleich kann über eine </w:t>
      </w:r>
      <w:r w:rsidRPr="00584D5E">
        <w:rPr>
          <w:b/>
          <w:bCs/>
          <w:sz w:val="22"/>
          <w:szCs w:val="22"/>
          <w:lang w:val="de-DE"/>
        </w:rPr>
        <w:t>Gruppenanalyse</w:t>
      </w:r>
      <w:r w:rsidRPr="00584D5E">
        <w:rPr>
          <w:sz w:val="22"/>
          <w:szCs w:val="22"/>
          <w:lang w:val="de-DE"/>
        </w:rPr>
        <w:t xml:space="preserve"> realisiert werden: Gruppen „niedrige Automatisierung“, „mittlere“, „hohe“ – und Vergleich ihrer Kennwerte.</w:t>
      </w:r>
      <w:r w:rsidRPr="00584D5E">
        <w:rPr>
          <w:sz w:val="22"/>
          <w:szCs w:val="22"/>
          <w:lang w:val="de-DE"/>
        </w:rPr>
        <w:br/>
        <w:t xml:space="preserve">Dies ermöglicht es, den </w:t>
      </w:r>
      <w:r w:rsidRPr="00584D5E">
        <w:rPr>
          <w:b/>
          <w:bCs/>
          <w:sz w:val="22"/>
          <w:szCs w:val="22"/>
          <w:lang w:val="de-DE"/>
        </w:rPr>
        <w:t>Einfluss des Automatisierungsniveaus auf die Schlüsselmessgrößen</w:t>
      </w:r>
      <w:r w:rsidRPr="00584D5E">
        <w:rPr>
          <w:sz w:val="22"/>
          <w:szCs w:val="22"/>
          <w:lang w:val="de-DE"/>
        </w:rPr>
        <w:t xml:space="preserve"> zu identifizieren und die </w:t>
      </w:r>
      <w:r w:rsidRPr="00584D5E">
        <w:rPr>
          <w:b/>
          <w:bCs/>
          <w:sz w:val="22"/>
          <w:szCs w:val="22"/>
          <w:lang w:val="de-DE"/>
        </w:rPr>
        <w:t>Abstufung des Effekts</w:t>
      </w:r>
      <w:r w:rsidRPr="00584D5E">
        <w:rPr>
          <w:sz w:val="22"/>
          <w:szCs w:val="22"/>
          <w:lang w:val="de-DE"/>
        </w:rPr>
        <w:t xml:space="preserve"> zu bewerten (77).</w:t>
      </w:r>
    </w:p>
    <w:p w14:paraId="475F2980" w14:textId="77777777" w:rsidR="006324AE" w:rsidRPr="00584D5E" w:rsidRDefault="006324AE" w:rsidP="006324AE">
      <w:pPr>
        <w:pStyle w:val="ac"/>
        <w:rPr>
          <w:sz w:val="22"/>
          <w:szCs w:val="22"/>
          <w:lang w:val="de-DE"/>
        </w:rPr>
      </w:pPr>
      <w:r w:rsidRPr="00584D5E">
        <w:rPr>
          <w:sz w:val="22"/>
          <w:szCs w:val="22"/>
          <w:lang w:val="de-DE"/>
        </w:rPr>
        <w:t xml:space="preserve">Die </w:t>
      </w:r>
      <w:r w:rsidRPr="00584D5E">
        <w:rPr>
          <w:b/>
          <w:bCs/>
          <w:sz w:val="22"/>
          <w:szCs w:val="22"/>
          <w:lang w:val="de-DE"/>
        </w:rPr>
        <w:t>Interpretationskriterien</w:t>
      </w:r>
      <w:r w:rsidRPr="00584D5E">
        <w:rPr>
          <w:sz w:val="22"/>
          <w:szCs w:val="22"/>
          <w:lang w:val="de-DE"/>
        </w:rPr>
        <w:t xml:space="preserve"> der gewonnenen Daten sind folgende:</w:t>
      </w:r>
      <w:r w:rsidRPr="00584D5E">
        <w:rPr>
          <w:sz w:val="22"/>
          <w:szCs w:val="22"/>
          <w:lang w:val="de-DE"/>
        </w:rPr>
        <w:br/>
        <w:t xml:space="preserve">Zusammenhang zwischen </w:t>
      </w:r>
      <w:r w:rsidRPr="00584D5E">
        <w:rPr>
          <w:b/>
          <w:bCs/>
          <w:sz w:val="22"/>
          <w:szCs w:val="22"/>
          <w:lang w:val="de-DE"/>
        </w:rPr>
        <w:t>Automatisierungsgrad</w:t>
      </w:r>
      <w:r w:rsidRPr="00584D5E">
        <w:rPr>
          <w:sz w:val="22"/>
          <w:szCs w:val="22"/>
          <w:lang w:val="de-DE"/>
        </w:rPr>
        <w:t xml:space="preserve"> (z. B. Anzahl der automatisierten Module, Vorhandensein der LIS-Integration) und dem </w:t>
      </w:r>
      <w:r w:rsidRPr="00584D5E">
        <w:rPr>
          <w:b/>
          <w:bCs/>
          <w:sz w:val="22"/>
          <w:szCs w:val="22"/>
          <w:lang w:val="de-DE"/>
        </w:rPr>
        <w:t>Fehlerniveau</w:t>
      </w:r>
      <w:r w:rsidRPr="00584D5E">
        <w:rPr>
          <w:sz w:val="22"/>
          <w:szCs w:val="22"/>
          <w:lang w:val="de-DE"/>
        </w:rPr>
        <w:t xml:space="preserve"> (je mehr Automatisierung, desto weniger Fehler), der </w:t>
      </w:r>
      <w:r w:rsidRPr="00584D5E">
        <w:rPr>
          <w:b/>
          <w:bCs/>
          <w:sz w:val="22"/>
          <w:szCs w:val="22"/>
          <w:lang w:val="de-DE"/>
        </w:rPr>
        <w:t>Bearbeitungsgeschwindigkeit</w:t>
      </w:r>
      <w:r w:rsidRPr="00584D5E">
        <w:rPr>
          <w:sz w:val="22"/>
          <w:szCs w:val="22"/>
          <w:lang w:val="de-DE"/>
        </w:rPr>
        <w:t xml:space="preserve"> (Zeit bis zur Registrierung, Zeit der Probenbearbeitung) und den </w:t>
      </w:r>
      <w:r w:rsidRPr="00584D5E">
        <w:rPr>
          <w:b/>
          <w:bCs/>
          <w:sz w:val="22"/>
          <w:szCs w:val="22"/>
          <w:lang w:val="de-DE"/>
        </w:rPr>
        <w:t>wirtschaftlichen Ergebnissen</w:t>
      </w:r>
      <w:r w:rsidRPr="00584D5E">
        <w:rPr>
          <w:sz w:val="22"/>
          <w:szCs w:val="22"/>
          <w:lang w:val="de-DE"/>
        </w:rPr>
        <w:t xml:space="preserve"> (Reduktion der Kosten pro Probe, ROI, Amortisationszeit).</w:t>
      </w:r>
      <w:r w:rsidRPr="00584D5E">
        <w:rPr>
          <w:sz w:val="22"/>
          <w:szCs w:val="22"/>
          <w:lang w:val="de-DE"/>
        </w:rPr>
        <w:br/>
        <w:t xml:space="preserve">Bei der Interpretation der Ergebnisse müssen mögliche </w:t>
      </w:r>
      <w:r w:rsidRPr="00584D5E">
        <w:rPr>
          <w:b/>
          <w:bCs/>
          <w:sz w:val="22"/>
          <w:szCs w:val="22"/>
          <w:lang w:val="de-DE"/>
        </w:rPr>
        <w:t>Kovariablen</w:t>
      </w:r>
      <w:r w:rsidRPr="00584D5E">
        <w:rPr>
          <w:sz w:val="22"/>
          <w:szCs w:val="22"/>
          <w:lang w:val="de-DE"/>
        </w:rPr>
        <w:t xml:space="preserve"> berücksichtigt werden: </w:t>
      </w:r>
      <w:r w:rsidRPr="00584D5E">
        <w:rPr>
          <w:b/>
          <w:bCs/>
          <w:sz w:val="22"/>
          <w:szCs w:val="22"/>
          <w:lang w:val="de-DE"/>
        </w:rPr>
        <w:t>Laborbelastung</w:t>
      </w:r>
      <w:r w:rsidRPr="00584D5E">
        <w:rPr>
          <w:sz w:val="22"/>
          <w:szCs w:val="22"/>
          <w:lang w:val="de-DE"/>
        </w:rPr>
        <w:t xml:space="preserve">, </w:t>
      </w:r>
      <w:r w:rsidRPr="00584D5E">
        <w:rPr>
          <w:b/>
          <w:bCs/>
          <w:sz w:val="22"/>
          <w:szCs w:val="22"/>
          <w:lang w:val="de-DE"/>
        </w:rPr>
        <w:t>Probenprofil</w:t>
      </w:r>
      <w:r w:rsidRPr="00584D5E">
        <w:rPr>
          <w:sz w:val="22"/>
          <w:szCs w:val="22"/>
          <w:lang w:val="de-DE"/>
        </w:rPr>
        <w:t xml:space="preserve"> (Biochemie und Mikrobiologie), </w:t>
      </w:r>
      <w:r w:rsidRPr="00584D5E">
        <w:rPr>
          <w:b/>
          <w:bCs/>
          <w:sz w:val="22"/>
          <w:szCs w:val="22"/>
          <w:lang w:val="de-DE"/>
        </w:rPr>
        <w:t>Ausgangsniveau der manuellen Arbeitsschritte</w:t>
      </w:r>
      <w:r w:rsidRPr="00584D5E">
        <w:rPr>
          <w:sz w:val="22"/>
          <w:szCs w:val="22"/>
          <w:lang w:val="de-DE"/>
        </w:rPr>
        <w:t>.</w:t>
      </w:r>
    </w:p>
    <w:p w14:paraId="28C7F73B" w14:textId="77777777" w:rsidR="006324AE" w:rsidRPr="00584D5E" w:rsidRDefault="006324AE" w:rsidP="006324AE">
      <w:pPr>
        <w:pStyle w:val="ac"/>
        <w:rPr>
          <w:sz w:val="22"/>
          <w:szCs w:val="22"/>
          <w:lang w:val="de-DE"/>
        </w:rPr>
      </w:pPr>
      <w:r w:rsidRPr="00584D5E">
        <w:rPr>
          <w:sz w:val="22"/>
          <w:szCs w:val="22"/>
          <w:lang w:val="de-DE"/>
        </w:rPr>
        <w:t xml:space="preserve">Für die Durchführung all dieser analytischen Aufgaben werden folgende </w:t>
      </w:r>
      <w:r w:rsidRPr="00584D5E">
        <w:rPr>
          <w:b/>
          <w:bCs/>
          <w:sz w:val="22"/>
          <w:szCs w:val="22"/>
          <w:lang w:val="de-DE"/>
        </w:rPr>
        <w:t>Software-Werkzeuge</w:t>
      </w:r>
      <w:r w:rsidRPr="00584D5E">
        <w:rPr>
          <w:sz w:val="22"/>
          <w:szCs w:val="22"/>
          <w:lang w:val="de-DE"/>
        </w:rPr>
        <w:t xml:space="preserve"> verwendet:</w:t>
      </w:r>
      <w:r w:rsidRPr="00584D5E">
        <w:rPr>
          <w:sz w:val="22"/>
          <w:szCs w:val="22"/>
          <w:lang w:val="de-DE"/>
        </w:rPr>
        <w:br/>
      </w:r>
      <w:r w:rsidRPr="00584D5E">
        <w:rPr>
          <w:b/>
          <w:bCs/>
          <w:sz w:val="22"/>
          <w:szCs w:val="22"/>
          <w:lang w:val="de-DE"/>
        </w:rPr>
        <w:t>Microsoft Excel</w:t>
      </w:r>
      <w:r w:rsidRPr="00584D5E">
        <w:rPr>
          <w:sz w:val="22"/>
          <w:szCs w:val="22"/>
          <w:lang w:val="de-DE"/>
        </w:rPr>
        <w:t xml:space="preserve"> (für Vorverarbeitung der Daten, tabellarische Abstimmung, einfache Diagramme) und </w:t>
      </w:r>
      <w:r w:rsidRPr="00584D5E">
        <w:rPr>
          <w:b/>
          <w:bCs/>
          <w:sz w:val="22"/>
          <w:szCs w:val="22"/>
          <w:lang w:val="de-DE"/>
        </w:rPr>
        <w:t>Programmierung in R</w:t>
      </w:r>
      <w:r w:rsidRPr="00584D5E">
        <w:rPr>
          <w:sz w:val="22"/>
          <w:szCs w:val="22"/>
          <w:lang w:val="de-DE"/>
        </w:rPr>
        <w:t xml:space="preserve"> (tidyverse, ggplot2, lme4).</w:t>
      </w:r>
    </w:p>
    <w:p w14:paraId="1A646335" w14:textId="77777777" w:rsidR="006324AE" w:rsidRPr="00584D5E" w:rsidRDefault="006324AE" w:rsidP="006324AE">
      <w:pPr>
        <w:pStyle w:val="ac"/>
        <w:rPr>
          <w:sz w:val="22"/>
          <w:szCs w:val="22"/>
          <w:lang w:val="de-DE"/>
        </w:rPr>
      </w:pPr>
      <w:r w:rsidRPr="00584D5E">
        <w:rPr>
          <w:sz w:val="22"/>
          <w:szCs w:val="22"/>
          <w:lang w:val="de-DE"/>
        </w:rPr>
        <w:t xml:space="preserve">Solche Werkzeuge bieten </w:t>
      </w:r>
      <w:r w:rsidRPr="00584D5E">
        <w:rPr>
          <w:b/>
          <w:bCs/>
          <w:sz w:val="22"/>
          <w:szCs w:val="22"/>
          <w:lang w:val="de-DE"/>
        </w:rPr>
        <w:t>Flexibilität</w:t>
      </w:r>
      <w:r w:rsidRPr="00584D5E">
        <w:rPr>
          <w:sz w:val="22"/>
          <w:szCs w:val="22"/>
          <w:lang w:val="de-DE"/>
        </w:rPr>
        <w:t xml:space="preserve"> bei der Arbeit mit großen Datenmengen und ermöglichen die Erstellung </w:t>
      </w:r>
      <w:r w:rsidRPr="00584D5E">
        <w:rPr>
          <w:b/>
          <w:bCs/>
          <w:sz w:val="22"/>
          <w:szCs w:val="22"/>
          <w:lang w:val="de-DE"/>
        </w:rPr>
        <w:t>automatisierter Skripte</w:t>
      </w:r>
      <w:r w:rsidRPr="00584D5E">
        <w:rPr>
          <w:sz w:val="22"/>
          <w:szCs w:val="22"/>
          <w:lang w:val="de-DE"/>
        </w:rPr>
        <w:t xml:space="preserve">, die die </w:t>
      </w:r>
      <w:r w:rsidRPr="00584D5E">
        <w:rPr>
          <w:b/>
          <w:bCs/>
          <w:sz w:val="22"/>
          <w:szCs w:val="22"/>
          <w:lang w:val="de-DE"/>
        </w:rPr>
        <w:t>Reproduzierbarkeit der Analyse</w:t>
      </w:r>
      <w:r w:rsidRPr="00584D5E">
        <w:rPr>
          <w:sz w:val="22"/>
          <w:szCs w:val="22"/>
          <w:lang w:val="de-DE"/>
        </w:rPr>
        <w:t xml:space="preserve"> erhöhen.</w:t>
      </w:r>
    </w:p>
    <w:p w14:paraId="6968E349" w14:textId="77777777" w:rsidR="006324AE" w:rsidRPr="00584D5E" w:rsidRDefault="006324AE" w:rsidP="00182D3E">
      <w:pPr>
        <w:pStyle w:val="ac"/>
        <w:rPr>
          <w:sz w:val="22"/>
          <w:szCs w:val="22"/>
          <w:lang w:val="de-DE"/>
        </w:rPr>
      </w:pPr>
      <w:r w:rsidRPr="00584D5E">
        <w:rPr>
          <w:sz w:val="22"/>
          <w:szCs w:val="22"/>
          <w:lang w:val="de-DE"/>
        </w:rPr>
        <w:t>3.5. Organisation der Forschung</w:t>
      </w:r>
    </w:p>
    <w:p w14:paraId="77E461CD" w14:textId="77777777" w:rsidR="006324AE" w:rsidRPr="00584D5E" w:rsidRDefault="006324AE" w:rsidP="006324AE">
      <w:pPr>
        <w:pStyle w:val="ac"/>
        <w:rPr>
          <w:sz w:val="22"/>
          <w:szCs w:val="22"/>
          <w:lang w:val="de-DE"/>
        </w:rPr>
      </w:pPr>
      <w:r w:rsidRPr="00584D5E">
        <w:rPr>
          <w:sz w:val="22"/>
          <w:szCs w:val="22"/>
          <w:lang w:val="de-DE"/>
        </w:rPr>
        <w:t xml:space="preserve">Die Organisation dieser Untersuchung ist in einer </w:t>
      </w:r>
      <w:r w:rsidRPr="00584D5E">
        <w:rPr>
          <w:b/>
          <w:bCs/>
          <w:sz w:val="22"/>
          <w:szCs w:val="22"/>
          <w:lang w:val="de-DE"/>
        </w:rPr>
        <w:t>logischen Abfolge</w:t>
      </w:r>
      <w:r w:rsidRPr="00584D5E">
        <w:rPr>
          <w:sz w:val="22"/>
          <w:szCs w:val="22"/>
          <w:lang w:val="de-DE"/>
        </w:rPr>
        <w:t xml:space="preserve"> aufgebaut, die es ermöglicht, </w:t>
      </w:r>
      <w:r w:rsidRPr="00584D5E">
        <w:rPr>
          <w:b/>
          <w:bCs/>
          <w:sz w:val="22"/>
          <w:szCs w:val="22"/>
          <w:lang w:val="de-DE"/>
        </w:rPr>
        <w:t>systematisch das gesetzte Ziel zu erreichen</w:t>
      </w:r>
      <w:r w:rsidRPr="00584D5E">
        <w:rPr>
          <w:sz w:val="22"/>
          <w:szCs w:val="22"/>
          <w:lang w:val="de-DE"/>
        </w:rPr>
        <w:t xml:space="preserve"> – den Einfluss der </w:t>
      </w:r>
      <w:r w:rsidRPr="00584D5E">
        <w:rPr>
          <w:b/>
          <w:bCs/>
          <w:sz w:val="22"/>
          <w:szCs w:val="22"/>
          <w:lang w:val="de-DE"/>
        </w:rPr>
        <w:t>Automatisierung der präanalytischen Phase</w:t>
      </w:r>
      <w:r w:rsidRPr="00584D5E">
        <w:rPr>
          <w:sz w:val="22"/>
          <w:szCs w:val="22"/>
          <w:lang w:val="de-DE"/>
        </w:rPr>
        <w:t xml:space="preserve"> der Labordiagnostik zu bewerten und </w:t>
      </w:r>
      <w:r w:rsidRPr="00584D5E">
        <w:rPr>
          <w:b/>
          <w:bCs/>
          <w:sz w:val="22"/>
          <w:szCs w:val="22"/>
          <w:lang w:val="de-DE"/>
        </w:rPr>
        <w:t>praktische Empfehlungen</w:t>
      </w:r>
      <w:r w:rsidRPr="00584D5E">
        <w:rPr>
          <w:sz w:val="22"/>
          <w:szCs w:val="22"/>
          <w:lang w:val="de-DE"/>
        </w:rPr>
        <w:t xml:space="preserve"> zu entwickeln.</w:t>
      </w:r>
      <w:r w:rsidRPr="00584D5E">
        <w:rPr>
          <w:sz w:val="22"/>
          <w:szCs w:val="22"/>
          <w:lang w:val="de-DE"/>
        </w:rPr>
        <w:br/>
        <w:t xml:space="preserve">Die Arbeit ist in </w:t>
      </w:r>
      <w:r w:rsidRPr="00584D5E">
        <w:rPr>
          <w:b/>
          <w:bCs/>
          <w:sz w:val="22"/>
          <w:szCs w:val="22"/>
          <w:lang w:val="de-DE"/>
        </w:rPr>
        <w:t>fünf Hauptphasen</w:t>
      </w:r>
      <w:r w:rsidRPr="00584D5E">
        <w:rPr>
          <w:sz w:val="22"/>
          <w:szCs w:val="22"/>
          <w:lang w:val="de-DE"/>
        </w:rPr>
        <w:t xml:space="preserve"> unterteilt, von denen jede logisch aus der vorherigen folgt und die </w:t>
      </w:r>
      <w:r w:rsidRPr="00584D5E">
        <w:rPr>
          <w:b/>
          <w:bCs/>
          <w:sz w:val="22"/>
          <w:szCs w:val="22"/>
          <w:lang w:val="de-DE"/>
        </w:rPr>
        <w:t>Überprüfung der Hypothese</w:t>
      </w:r>
      <w:r w:rsidRPr="00584D5E">
        <w:rPr>
          <w:sz w:val="22"/>
          <w:szCs w:val="22"/>
          <w:lang w:val="de-DE"/>
        </w:rPr>
        <w:t xml:space="preserve"> und die </w:t>
      </w:r>
      <w:r w:rsidRPr="00584D5E">
        <w:rPr>
          <w:b/>
          <w:bCs/>
          <w:sz w:val="22"/>
          <w:szCs w:val="22"/>
          <w:lang w:val="de-DE"/>
        </w:rPr>
        <w:t>Erreichung der Forschungsaufgaben</w:t>
      </w:r>
      <w:r w:rsidRPr="00584D5E">
        <w:rPr>
          <w:sz w:val="22"/>
          <w:szCs w:val="22"/>
          <w:lang w:val="de-DE"/>
        </w:rPr>
        <w:t xml:space="preserve"> sicherstellt.</w:t>
      </w:r>
    </w:p>
    <w:p w14:paraId="0F88E019" w14:textId="77777777" w:rsidR="006324AE" w:rsidRPr="00584D5E" w:rsidRDefault="006324AE" w:rsidP="006324AE">
      <w:pPr>
        <w:pStyle w:val="ac"/>
        <w:rPr>
          <w:sz w:val="22"/>
          <w:szCs w:val="22"/>
          <w:lang w:val="de-DE"/>
        </w:rPr>
      </w:pPr>
      <w:r w:rsidRPr="00584D5E">
        <w:rPr>
          <w:sz w:val="22"/>
          <w:szCs w:val="22"/>
          <w:lang w:val="de-DE"/>
        </w:rPr>
        <w:t xml:space="preserve">Zuerst werden </w:t>
      </w:r>
      <w:r w:rsidRPr="00584D5E">
        <w:rPr>
          <w:b/>
          <w:bCs/>
          <w:sz w:val="22"/>
          <w:szCs w:val="22"/>
          <w:lang w:val="de-DE"/>
        </w:rPr>
        <w:t>Sammlung und Systematisierung der Quellen und Daten</w:t>
      </w:r>
      <w:r w:rsidRPr="00584D5E">
        <w:rPr>
          <w:sz w:val="22"/>
          <w:szCs w:val="22"/>
          <w:lang w:val="de-DE"/>
        </w:rPr>
        <w:t xml:space="preserve"> durchgeführt.</w:t>
      </w:r>
      <w:r w:rsidRPr="00584D5E">
        <w:rPr>
          <w:sz w:val="22"/>
          <w:szCs w:val="22"/>
          <w:lang w:val="de-DE"/>
        </w:rPr>
        <w:br/>
        <w:t xml:space="preserve">Auf dieser Ebene erfolgt die </w:t>
      </w:r>
      <w:r w:rsidRPr="00584D5E">
        <w:rPr>
          <w:b/>
          <w:bCs/>
          <w:sz w:val="22"/>
          <w:szCs w:val="22"/>
          <w:lang w:val="de-DE"/>
        </w:rPr>
        <w:t>Suche und Katalogisierung von Publikationen</w:t>
      </w:r>
      <w:r w:rsidRPr="00584D5E">
        <w:rPr>
          <w:sz w:val="22"/>
          <w:szCs w:val="22"/>
          <w:lang w:val="de-DE"/>
        </w:rPr>
        <w:t xml:space="preserve"> in wissenschaftlichen </w:t>
      </w:r>
      <w:r w:rsidRPr="00584D5E">
        <w:rPr>
          <w:sz w:val="22"/>
          <w:szCs w:val="22"/>
          <w:lang w:val="de-DE"/>
        </w:rPr>
        <w:lastRenderedPageBreak/>
        <w:t>Datenbanken (</w:t>
      </w:r>
      <w:r w:rsidRPr="00584D5E">
        <w:rPr>
          <w:b/>
          <w:bCs/>
          <w:sz w:val="22"/>
          <w:szCs w:val="22"/>
          <w:lang w:val="de-DE"/>
        </w:rPr>
        <w:t>PubMed, Scopus</w:t>
      </w:r>
      <w:r w:rsidRPr="00584D5E">
        <w:rPr>
          <w:sz w:val="22"/>
          <w:szCs w:val="22"/>
          <w:lang w:val="de-DE"/>
        </w:rPr>
        <w:t xml:space="preserve">), die </w:t>
      </w:r>
      <w:r w:rsidRPr="00584D5E">
        <w:rPr>
          <w:b/>
          <w:bCs/>
          <w:sz w:val="22"/>
          <w:szCs w:val="22"/>
          <w:lang w:val="de-DE"/>
        </w:rPr>
        <w:t>technische und Marketingdokumentation</w:t>
      </w:r>
      <w:r w:rsidRPr="00584D5E">
        <w:rPr>
          <w:sz w:val="22"/>
          <w:szCs w:val="22"/>
          <w:lang w:val="de-DE"/>
        </w:rPr>
        <w:t xml:space="preserve"> der Hersteller von </w:t>
      </w:r>
      <w:r w:rsidRPr="00584D5E">
        <w:rPr>
          <w:b/>
          <w:bCs/>
          <w:sz w:val="22"/>
          <w:szCs w:val="22"/>
          <w:lang w:val="de-DE"/>
        </w:rPr>
        <w:t>TLA-Systemen</w:t>
      </w:r>
      <w:r w:rsidRPr="00584D5E">
        <w:rPr>
          <w:sz w:val="22"/>
          <w:szCs w:val="22"/>
          <w:lang w:val="de-DE"/>
        </w:rPr>
        <w:t xml:space="preserve">, </w:t>
      </w:r>
      <w:r w:rsidRPr="00584D5E">
        <w:rPr>
          <w:b/>
          <w:bCs/>
          <w:sz w:val="22"/>
          <w:szCs w:val="22"/>
          <w:lang w:val="de-DE"/>
        </w:rPr>
        <w:t>Normdokumente</w:t>
      </w:r>
      <w:r w:rsidRPr="00584D5E">
        <w:rPr>
          <w:sz w:val="22"/>
          <w:szCs w:val="22"/>
          <w:lang w:val="de-DE"/>
        </w:rPr>
        <w:t xml:space="preserve"> (ISO 15189, CLSI, GOST) und – wenn vorhanden – </w:t>
      </w:r>
      <w:r w:rsidRPr="00584D5E">
        <w:rPr>
          <w:b/>
          <w:bCs/>
          <w:sz w:val="22"/>
          <w:szCs w:val="22"/>
          <w:lang w:val="de-DE"/>
        </w:rPr>
        <w:t>interne Labordaten</w:t>
      </w:r>
      <w:r w:rsidRPr="00584D5E">
        <w:rPr>
          <w:sz w:val="22"/>
          <w:szCs w:val="22"/>
          <w:lang w:val="de-DE"/>
        </w:rPr>
        <w:t xml:space="preserve"> (Qualitätsjournale, LIS-Exporte) (72).</w:t>
      </w:r>
      <w:r w:rsidRPr="00584D5E">
        <w:rPr>
          <w:sz w:val="22"/>
          <w:szCs w:val="22"/>
          <w:lang w:val="de-DE"/>
        </w:rPr>
        <w:br/>
        <w:t xml:space="preserve">Es wird eine </w:t>
      </w:r>
      <w:r w:rsidRPr="00584D5E">
        <w:rPr>
          <w:b/>
          <w:bCs/>
          <w:sz w:val="22"/>
          <w:szCs w:val="22"/>
          <w:lang w:val="de-DE"/>
        </w:rPr>
        <w:t>Datenbank der Quellen</w:t>
      </w:r>
      <w:r w:rsidRPr="00584D5E">
        <w:rPr>
          <w:sz w:val="22"/>
          <w:szCs w:val="22"/>
          <w:lang w:val="de-DE"/>
        </w:rPr>
        <w:t xml:space="preserve"> erstellt, Tabellen zur </w:t>
      </w:r>
      <w:r w:rsidRPr="00584D5E">
        <w:rPr>
          <w:b/>
          <w:bCs/>
          <w:sz w:val="22"/>
          <w:szCs w:val="22"/>
          <w:lang w:val="de-DE"/>
        </w:rPr>
        <w:t>Datenextraktion</w:t>
      </w:r>
      <w:r w:rsidRPr="00584D5E">
        <w:rPr>
          <w:sz w:val="22"/>
          <w:szCs w:val="22"/>
          <w:lang w:val="de-DE"/>
        </w:rPr>
        <w:t xml:space="preserve"> eingerichtet und die </w:t>
      </w:r>
      <w:r w:rsidRPr="00584D5E">
        <w:rPr>
          <w:b/>
          <w:bCs/>
          <w:sz w:val="22"/>
          <w:szCs w:val="22"/>
          <w:lang w:val="de-DE"/>
        </w:rPr>
        <w:t>Schlüsselparameter kodiert</w:t>
      </w:r>
      <w:r w:rsidRPr="00584D5E">
        <w:rPr>
          <w:sz w:val="22"/>
          <w:szCs w:val="22"/>
          <w:lang w:val="de-DE"/>
        </w:rPr>
        <w:t xml:space="preserve"> (Automatisierungsgrad des Systems, QI-Metriken, zeitliche und wirtschaftliche Indikatoren).</w:t>
      </w:r>
    </w:p>
    <w:p w14:paraId="1109E4D8" w14:textId="77777777" w:rsidR="006324AE" w:rsidRPr="00584D5E" w:rsidRDefault="006324AE" w:rsidP="006324AE">
      <w:pPr>
        <w:pStyle w:val="ac"/>
        <w:rPr>
          <w:sz w:val="22"/>
          <w:szCs w:val="22"/>
          <w:lang w:val="de-DE"/>
        </w:rPr>
      </w:pPr>
      <w:r w:rsidRPr="00584D5E">
        <w:rPr>
          <w:sz w:val="22"/>
          <w:szCs w:val="22"/>
          <w:lang w:val="de-DE"/>
        </w:rPr>
        <w:t xml:space="preserve">Danach wird eine </w:t>
      </w:r>
      <w:r w:rsidRPr="00584D5E">
        <w:rPr>
          <w:b/>
          <w:bCs/>
          <w:sz w:val="22"/>
          <w:szCs w:val="22"/>
          <w:lang w:val="de-DE"/>
        </w:rPr>
        <w:t>vergleichende Analyse der Automatisierungssysteme</w:t>
      </w:r>
      <w:r w:rsidRPr="00584D5E">
        <w:rPr>
          <w:sz w:val="22"/>
          <w:szCs w:val="22"/>
          <w:lang w:val="de-DE"/>
        </w:rPr>
        <w:t xml:space="preserve"> durchgeführt.</w:t>
      </w:r>
      <w:r w:rsidRPr="00584D5E">
        <w:rPr>
          <w:sz w:val="22"/>
          <w:szCs w:val="22"/>
          <w:lang w:val="de-DE"/>
        </w:rPr>
        <w:br/>
        <w:t xml:space="preserve">Auf Grundlage der gesammelten technischen und Marketingquellen erfolgt die </w:t>
      </w:r>
      <w:r w:rsidRPr="00584D5E">
        <w:rPr>
          <w:b/>
          <w:bCs/>
          <w:sz w:val="22"/>
          <w:szCs w:val="22"/>
          <w:lang w:val="de-DE"/>
        </w:rPr>
        <w:t>Systematisierung und der Vergleich</w:t>
      </w:r>
      <w:r w:rsidRPr="00584D5E">
        <w:rPr>
          <w:sz w:val="22"/>
          <w:szCs w:val="22"/>
          <w:lang w:val="de-DE"/>
        </w:rPr>
        <w:t xml:space="preserve"> von </w:t>
      </w:r>
      <w:r w:rsidRPr="00584D5E">
        <w:rPr>
          <w:b/>
          <w:bCs/>
          <w:sz w:val="22"/>
          <w:szCs w:val="22"/>
          <w:lang w:val="de-DE"/>
        </w:rPr>
        <w:t>Architekturen, Funktionalitäten, Durchsatz, LIS-Integration</w:t>
      </w:r>
      <w:r w:rsidRPr="00584D5E">
        <w:rPr>
          <w:sz w:val="22"/>
          <w:szCs w:val="22"/>
          <w:lang w:val="de-DE"/>
        </w:rPr>
        <w:t xml:space="preserve"> und </w:t>
      </w:r>
      <w:r w:rsidRPr="00584D5E">
        <w:rPr>
          <w:b/>
          <w:bCs/>
          <w:sz w:val="22"/>
          <w:szCs w:val="22"/>
          <w:lang w:val="de-DE"/>
        </w:rPr>
        <w:t>quantitativen Merkmalen</w:t>
      </w:r>
      <w:r w:rsidRPr="00584D5E">
        <w:rPr>
          <w:sz w:val="22"/>
          <w:szCs w:val="22"/>
          <w:lang w:val="de-DE"/>
        </w:rPr>
        <w:t xml:space="preserve"> der TLA-Lösungen verschiedener Hersteller (zum Beispiel </w:t>
      </w:r>
      <w:r w:rsidRPr="00584D5E">
        <w:rPr>
          <w:b/>
          <w:bCs/>
          <w:sz w:val="22"/>
          <w:szCs w:val="22"/>
          <w:lang w:val="de-DE"/>
        </w:rPr>
        <w:t>Inpeco, Roche, Siemens, Abbott</w:t>
      </w:r>
      <w:r w:rsidRPr="00584D5E">
        <w:rPr>
          <w:sz w:val="22"/>
          <w:szCs w:val="22"/>
          <w:lang w:val="de-DE"/>
        </w:rPr>
        <w:t>).</w:t>
      </w:r>
      <w:r w:rsidRPr="00584D5E">
        <w:rPr>
          <w:sz w:val="22"/>
          <w:szCs w:val="22"/>
          <w:lang w:val="de-DE"/>
        </w:rPr>
        <w:br/>
        <w:t xml:space="preserve">Das Ergebnis ist eine </w:t>
      </w:r>
      <w:r w:rsidRPr="00584D5E">
        <w:rPr>
          <w:b/>
          <w:bCs/>
          <w:sz w:val="22"/>
          <w:szCs w:val="22"/>
          <w:lang w:val="de-DE"/>
        </w:rPr>
        <w:t>vergleichende Tabelle der Systeme</w:t>
      </w:r>
      <w:r w:rsidRPr="00584D5E">
        <w:rPr>
          <w:sz w:val="22"/>
          <w:szCs w:val="22"/>
          <w:lang w:val="de-DE"/>
        </w:rPr>
        <w:t xml:space="preserve">, die </w:t>
      </w:r>
      <w:r w:rsidRPr="00584D5E">
        <w:rPr>
          <w:b/>
          <w:bCs/>
          <w:sz w:val="22"/>
          <w:szCs w:val="22"/>
          <w:lang w:val="de-DE"/>
        </w:rPr>
        <w:t>Stärken und Schwächen</w:t>
      </w:r>
      <w:r w:rsidRPr="00584D5E">
        <w:rPr>
          <w:sz w:val="22"/>
          <w:szCs w:val="22"/>
          <w:lang w:val="de-DE"/>
        </w:rPr>
        <w:t xml:space="preserve"> identifiziert und </w:t>
      </w:r>
      <w:r w:rsidRPr="00584D5E">
        <w:rPr>
          <w:b/>
          <w:bCs/>
          <w:sz w:val="22"/>
          <w:szCs w:val="22"/>
          <w:lang w:val="de-DE"/>
        </w:rPr>
        <w:t>Klassifikationen der Konfigurationen</w:t>
      </w:r>
      <w:r w:rsidRPr="00584D5E">
        <w:rPr>
          <w:sz w:val="22"/>
          <w:szCs w:val="22"/>
          <w:lang w:val="de-DE"/>
        </w:rPr>
        <w:t xml:space="preserve"> für die weitere Analyse auswählt.</w:t>
      </w:r>
    </w:p>
    <w:p w14:paraId="439CEA11" w14:textId="77777777" w:rsidR="006324AE" w:rsidRPr="00584D5E" w:rsidRDefault="006324AE" w:rsidP="006324AE">
      <w:pPr>
        <w:pStyle w:val="ac"/>
        <w:rPr>
          <w:sz w:val="22"/>
          <w:szCs w:val="22"/>
          <w:lang w:val="de-DE"/>
        </w:rPr>
      </w:pPr>
      <w:r w:rsidRPr="00584D5E">
        <w:rPr>
          <w:sz w:val="22"/>
          <w:szCs w:val="22"/>
          <w:lang w:val="de-DE"/>
        </w:rPr>
        <w:t xml:space="preserve">Zur Bewertung des </w:t>
      </w:r>
      <w:r w:rsidRPr="00584D5E">
        <w:rPr>
          <w:b/>
          <w:bCs/>
          <w:sz w:val="22"/>
          <w:szCs w:val="22"/>
          <w:lang w:val="de-DE"/>
        </w:rPr>
        <w:t>Einflusses der Automatisierung auf die wichtigsten Qualitätsindikatoren</w:t>
      </w:r>
      <w:r w:rsidRPr="00584D5E">
        <w:rPr>
          <w:sz w:val="22"/>
          <w:szCs w:val="22"/>
          <w:lang w:val="de-DE"/>
        </w:rPr>
        <w:t xml:space="preserve"> der präanalytischen Phase werden </w:t>
      </w:r>
      <w:r w:rsidRPr="00584D5E">
        <w:rPr>
          <w:b/>
          <w:bCs/>
          <w:sz w:val="22"/>
          <w:szCs w:val="22"/>
          <w:lang w:val="de-DE"/>
        </w:rPr>
        <w:t>empirische Daten</w:t>
      </w:r>
      <w:r w:rsidRPr="00584D5E">
        <w:rPr>
          <w:sz w:val="22"/>
          <w:szCs w:val="22"/>
          <w:lang w:val="de-DE"/>
        </w:rPr>
        <w:t xml:space="preserve"> verwendet (vor und nach der Einführung der Automatisierung oder Vergleich zwischen Laboren mit unterschiedlichem Automatisierungsniveau).</w:t>
      </w:r>
      <w:r w:rsidRPr="00584D5E">
        <w:rPr>
          <w:sz w:val="22"/>
          <w:szCs w:val="22"/>
          <w:lang w:val="de-DE"/>
        </w:rPr>
        <w:br/>
        <w:t xml:space="preserve">Die analysierten Parameter sind: </w:t>
      </w:r>
      <w:r w:rsidRPr="00584D5E">
        <w:rPr>
          <w:b/>
          <w:bCs/>
          <w:sz w:val="22"/>
          <w:szCs w:val="22"/>
          <w:lang w:val="de-DE"/>
        </w:rPr>
        <w:t>Anteil ungeeigneter Proben</w:t>
      </w:r>
      <w:r w:rsidRPr="00584D5E">
        <w:rPr>
          <w:sz w:val="22"/>
          <w:szCs w:val="22"/>
          <w:lang w:val="de-DE"/>
        </w:rPr>
        <w:t xml:space="preserve">, </w:t>
      </w:r>
      <w:r w:rsidRPr="00584D5E">
        <w:rPr>
          <w:b/>
          <w:bCs/>
          <w:sz w:val="22"/>
          <w:szCs w:val="22"/>
          <w:lang w:val="de-DE"/>
        </w:rPr>
        <w:t>Häufigkeit der Identifikationsfehler</w:t>
      </w:r>
      <w:r w:rsidRPr="00584D5E">
        <w:rPr>
          <w:sz w:val="22"/>
          <w:szCs w:val="22"/>
          <w:lang w:val="de-DE"/>
        </w:rPr>
        <w:t xml:space="preserve">, </w:t>
      </w:r>
      <w:r w:rsidRPr="00584D5E">
        <w:rPr>
          <w:b/>
          <w:bCs/>
          <w:sz w:val="22"/>
          <w:szCs w:val="22"/>
          <w:lang w:val="de-DE"/>
        </w:rPr>
        <w:t>Grad von Hämolyse/Lipämie/Ikterizität</w:t>
      </w:r>
      <w:r w:rsidRPr="00584D5E">
        <w:rPr>
          <w:sz w:val="22"/>
          <w:szCs w:val="22"/>
          <w:lang w:val="de-DE"/>
        </w:rPr>
        <w:t xml:space="preserve">, </w:t>
      </w:r>
      <w:r w:rsidRPr="00584D5E">
        <w:rPr>
          <w:b/>
          <w:bCs/>
          <w:sz w:val="22"/>
          <w:szCs w:val="22"/>
          <w:lang w:val="de-DE"/>
        </w:rPr>
        <w:t>Zeit von Entnahme bis Registrierung</w:t>
      </w:r>
      <w:r w:rsidRPr="00584D5E">
        <w:rPr>
          <w:sz w:val="22"/>
          <w:szCs w:val="22"/>
          <w:lang w:val="de-DE"/>
        </w:rPr>
        <w:t xml:space="preserve">, </w:t>
      </w:r>
      <w:r w:rsidRPr="00584D5E">
        <w:rPr>
          <w:b/>
          <w:bCs/>
          <w:sz w:val="22"/>
          <w:szCs w:val="22"/>
          <w:lang w:val="de-DE"/>
        </w:rPr>
        <w:t>Durchsatz des Bereichs</w:t>
      </w:r>
      <w:r w:rsidRPr="00584D5E">
        <w:rPr>
          <w:sz w:val="22"/>
          <w:szCs w:val="22"/>
          <w:lang w:val="de-DE"/>
        </w:rPr>
        <w:t xml:space="preserve"> (97).</w:t>
      </w:r>
      <w:r w:rsidRPr="00584D5E">
        <w:rPr>
          <w:sz w:val="22"/>
          <w:szCs w:val="22"/>
          <w:lang w:val="de-DE"/>
        </w:rPr>
        <w:br/>
        <w:t xml:space="preserve">Es wird eine </w:t>
      </w:r>
      <w:r w:rsidRPr="00584D5E">
        <w:rPr>
          <w:b/>
          <w:bCs/>
          <w:sz w:val="22"/>
          <w:szCs w:val="22"/>
          <w:lang w:val="de-DE"/>
        </w:rPr>
        <w:t>statistische Datenverarbeitung</w:t>
      </w:r>
      <w:r w:rsidRPr="00584D5E">
        <w:rPr>
          <w:sz w:val="22"/>
          <w:szCs w:val="22"/>
          <w:lang w:val="de-DE"/>
        </w:rPr>
        <w:t xml:space="preserve">, </w:t>
      </w:r>
      <w:r w:rsidRPr="00584D5E">
        <w:rPr>
          <w:b/>
          <w:bCs/>
          <w:sz w:val="22"/>
          <w:szCs w:val="22"/>
          <w:lang w:val="de-DE"/>
        </w:rPr>
        <w:t>Visualisierung</w:t>
      </w:r>
      <w:r w:rsidRPr="00584D5E">
        <w:rPr>
          <w:sz w:val="22"/>
          <w:szCs w:val="22"/>
          <w:lang w:val="de-DE"/>
        </w:rPr>
        <w:t xml:space="preserve"> und </w:t>
      </w:r>
      <w:r w:rsidRPr="00584D5E">
        <w:rPr>
          <w:b/>
          <w:bCs/>
          <w:sz w:val="22"/>
          <w:szCs w:val="22"/>
          <w:lang w:val="de-DE"/>
        </w:rPr>
        <w:t>Vergleich zwischen Gruppen</w:t>
      </w:r>
      <w:r w:rsidRPr="00584D5E">
        <w:rPr>
          <w:sz w:val="22"/>
          <w:szCs w:val="22"/>
          <w:lang w:val="de-DE"/>
        </w:rPr>
        <w:t xml:space="preserve"> durchgeführt.</w:t>
      </w:r>
      <w:r w:rsidRPr="00584D5E">
        <w:rPr>
          <w:sz w:val="22"/>
          <w:szCs w:val="22"/>
          <w:lang w:val="de-DE"/>
        </w:rPr>
        <w:br/>
        <w:t xml:space="preserve">Das Ergebnis sind </w:t>
      </w:r>
      <w:r w:rsidRPr="00584D5E">
        <w:rPr>
          <w:b/>
          <w:bCs/>
          <w:sz w:val="22"/>
          <w:szCs w:val="22"/>
          <w:lang w:val="de-DE"/>
        </w:rPr>
        <w:t>quantitative Schlussfolgerungen über den Effekt der Automatisierung</w:t>
      </w:r>
      <w:r w:rsidRPr="00584D5E">
        <w:rPr>
          <w:sz w:val="22"/>
          <w:szCs w:val="22"/>
          <w:lang w:val="de-DE"/>
        </w:rPr>
        <w:t>.</w:t>
      </w:r>
    </w:p>
    <w:p w14:paraId="75CC5F78" w14:textId="77777777" w:rsidR="006324AE" w:rsidRPr="00584D5E" w:rsidRDefault="006324AE" w:rsidP="006324AE">
      <w:pPr>
        <w:pStyle w:val="ac"/>
        <w:rPr>
          <w:sz w:val="22"/>
          <w:szCs w:val="22"/>
          <w:lang w:val="de-DE"/>
        </w:rPr>
      </w:pPr>
      <w:r w:rsidRPr="00584D5E">
        <w:rPr>
          <w:b/>
          <w:bCs/>
          <w:sz w:val="22"/>
          <w:szCs w:val="22"/>
          <w:lang w:val="de-DE"/>
        </w:rPr>
        <w:t>Wirtschaftliche Bewertung der Effizienz der Automatisierung.</w:t>
      </w:r>
      <w:r w:rsidRPr="00584D5E">
        <w:rPr>
          <w:sz w:val="22"/>
          <w:szCs w:val="22"/>
          <w:lang w:val="de-DE"/>
        </w:rPr>
        <w:br/>
        <w:t xml:space="preserve">In dieser Phase wird eine </w:t>
      </w:r>
      <w:r w:rsidRPr="00584D5E">
        <w:rPr>
          <w:b/>
          <w:bCs/>
          <w:sz w:val="22"/>
          <w:szCs w:val="22"/>
          <w:lang w:val="de-DE"/>
        </w:rPr>
        <w:t>Analyse der Kosten</w:t>
      </w:r>
      <w:r w:rsidRPr="00584D5E">
        <w:rPr>
          <w:sz w:val="22"/>
          <w:szCs w:val="22"/>
          <w:lang w:val="de-DE"/>
        </w:rPr>
        <w:t xml:space="preserve"> (Kapital- und Betriebskosten) vor und nach der Einführung automatisierter Lösungen durchgeführt;</w:t>
      </w:r>
      <w:r w:rsidRPr="00584D5E">
        <w:rPr>
          <w:sz w:val="22"/>
          <w:szCs w:val="22"/>
          <w:lang w:val="de-DE"/>
        </w:rPr>
        <w:br/>
        <w:t xml:space="preserve">Berechnung der </w:t>
      </w:r>
      <w:r w:rsidRPr="00584D5E">
        <w:rPr>
          <w:b/>
          <w:bCs/>
          <w:sz w:val="22"/>
          <w:szCs w:val="22"/>
          <w:lang w:val="de-DE"/>
        </w:rPr>
        <w:t>wichtigsten wirtschaftlichen Kennzahlen</w:t>
      </w:r>
      <w:r w:rsidRPr="00584D5E">
        <w:rPr>
          <w:sz w:val="22"/>
          <w:szCs w:val="22"/>
          <w:lang w:val="de-DE"/>
        </w:rPr>
        <w:t xml:space="preserve">: </w:t>
      </w:r>
      <w:r w:rsidRPr="00584D5E">
        <w:rPr>
          <w:b/>
          <w:bCs/>
          <w:sz w:val="22"/>
          <w:szCs w:val="22"/>
          <w:lang w:val="de-DE"/>
        </w:rPr>
        <w:t>Amortisationszeit</w:t>
      </w:r>
      <w:r w:rsidRPr="00584D5E">
        <w:rPr>
          <w:sz w:val="22"/>
          <w:szCs w:val="22"/>
          <w:lang w:val="de-DE"/>
        </w:rPr>
        <w:t xml:space="preserve">, </w:t>
      </w:r>
      <w:r w:rsidRPr="00584D5E">
        <w:rPr>
          <w:b/>
          <w:bCs/>
          <w:sz w:val="22"/>
          <w:szCs w:val="22"/>
          <w:lang w:val="de-DE"/>
        </w:rPr>
        <w:t>ROI (Return on Investment)</w:t>
      </w:r>
      <w:r w:rsidRPr="00584D5E">
        <w:rPr>
          <w:sz w:val="22"/>
          <w:szCs w:val="22"/>
          <w:lang w:val="de-DE"/>
        </w:rPr>
        <w:t xml:space="preserve">, </w:t>
      </w:r>
      <w:r w:rsidRPr="00584D5E">
        <w:rPr>
          <w:b/>
          <w:bCs/>
          <w:sz w:val="22"/>
          <w:szCs w:val="22"/>
          <w:lang w:val="de-DE"/>
        </w:rPr>
        <w:t>NPV (Nettobarwert)</w:t>
      </w:r>
      <w:r w:rsidRPr="00584D5E">
        <w:rPr>
          <w:sz w:val="22"/>
          <w:szCs w:val="22"/>
          <w:lang w:val="de-DE"/>
        </w:rPr>
        <w:t>;</w:t>
      </w:r>
      <w:r w:rsidRPr="00584D5E">
        <w:rPr>
          <w:sz w:val="22"/>
          <w:szCs w:val="22"/>
          <w:lang w:val="de-DE"/>
        </w:rPr>
        <w:br/>
        <w:t xml:space="preserve">Modellierung von </w:t>
      </w:r>
      <w:r w:rsidRPr="00584D5E">
        <w:rPr>
          <w:b/>
          <w:bCs/>
          <w:sz w:val="22"/>
          <w:szCs w:val="22"/>
          <w:lang w:val="de-DE"/>
        </w:rPr>
        <w:t>Szenarien</w:t>
      </w:r>
      <w:r w:rsidRPr="00584D5E">
        <w:rPr>
          <w:sz w:val="22"/>
          <w:szCs w:val="22"/>
          <w:lang w:val="de-DE"/>
        </w:rPr>
        <w:t xml:space="preserve"> (Basis-, optimistisches, pessimistisches Szenario) und </w:t>
      </w:r>
      <w:r w:rsidRPr="00584D5E">
        <w:rPr>
          <w:b/>
          <w:bCs/>
          <w:sz w:val="22"/>
          <w:szCs w:val="22"/>
          <w:lang w:val="de-DE"/>
        </w:rPr>
        <w:t>Sensitivitätsanalyse</w:t>
      </w:r>
      <w:r w:rsidRPr="00584D5E">
        <w:rPr>
          <w:sz w:val="22"/>
          <w:szCs w:val="22"/>
          <w:lang w:val="de-DE"/>
        </w:rPr>
        <w:t xml:space="preserve"> der Parameter (z. B. verschiedene Grade der Fehlerreduktion oder Erhöhung des Durchsatzes).</w:t>
      </w:r>
      <w:r w:rsidRPr="00584D5E">
        <w:rPr>
          <w:sz w:val="22"/>
          <w:szCs w:val="22"/>
          <w:lang w:val="de-DE"/>
        </w:rPr>
        <w:br/>
        <w:t xml:space="preserve">Dies liefert eine </w:t>
      </w:r>
      <w:r w:rsidRPr="00584D5E">
        <w:rPr>
          <w:b/>
          <w:bCs/>
          <w:sz w:val="22"/>
          <w:szCs w:val="22"/>
          <w:lang w:val="de-DE"/>
        </w:rPr>
        <w:t>Begründung für die Zweckmäßigkeit</w:t>
      </w:r>
      <w:r w:rsidRPr="00584D5E">
        <w:rPr>
          <w:sz w:val="22"/>
          <w:szCs w:val="22"/>
          <w:lang w:val="de-DE"/>
        </w:rPr>
        <w:t xml:space="preserve"> der Einführung der Automatisierung im Labor.</w:t>
      </w:r>
    </w:p>
    <w:p w14:paraId="6AD0402A" w14:textId="77777777" w:rsidR="007639BA" w:rsidRPr="00584D5E" w:rsidRDefault="007639BA" w:rsidP="00182D3E">
      <w:pPr>
        <w:pStyle w:val="ac"/>
        <w:rPr>
          <w:sz w:val="22"/>
          <w:szCs w:val="22"/>
          <w:lang w:val="de-DE"/>
        </w:rPr>
      </w:pPr>
      <w:r w:rsidRPr="00584D5E">
        <w:rPr>
          <w:sz w:val="22"/>
          <w:szCs w:val="22"/>
          <w:lang w:val="de-DE"/>
        </w:rPr>
        <w:t>4. ERGEBNISSE</w:t>
      </w:r>
    </w:p>
    <w:p w14:paraId="523A7D00" w14:textId="77777777" w:rsidR="007639BA" w:rsidRPr="00584D5E" w:rsidRDefault="007639BA" w:rsidP="00182D3E">
      <w:pPr>
        <w:pStyle w:val="ac"/>
        <w:rPr>
          <w:sz w:val="22"/>
          <w:szCs w:val="22"/>
          <w:lang w:val="de-DE"/>
        </w:rPr>
      </w:pPr>
      <w:r w:rsidRPr="00584D5E">
        <w:rPr>
          <w:sz w:val="22"/>
          <w:szCs w:val="22"/>
          <w:lang w:val="de-DE"/>
        </w:rPr>
        <w:t>4.1. Klassifikation und vergleichende Übersicht der automatisierten präanalytischen Systeme</w:t>
      </w:r>
    </w:p>
    <w:p w14:paraId="28DA3880" w14:textId="77777777" w:rsidR="007639BA" w:rsidRPr="00584D5E" w:rsidRDefault="007639BA" w:rsidP="007639BA">
      <w:pPr>
        <w:pStyle w:val="ac"/>
        <w:rPr>
          <w:sz w:val="22"/>
          <w:szCs w:val="22"/>
          <w:lang w:val="de-DE"/>
        </w:rPr>
      </w:pPr>
      <w:r w:rsidRPr="00584D5E">
        <w:rPr>
          <w:sz w:val="22"/>
          <w:szCs w:val="22"/>
          <w:lang w:val="de-DE"/>
        </w:rPr>
        <w:t xml:space="preserve">In modernen </w:t>
      </w:r>
      <w:r w:rsidRPr="00584D5E">
        <w:rPr>
          <w:b/>
          <w:bCs/>
          <w:sz w:val="22"/>
          <w:szCs w:val="22"/>
          <w:lang w:val="de-DE"/>
        </w:rPr>
        <w:t>klinisch-diagnostischen Laboratorien</w:t>
      </w:r>
      <w:r w:rsidRPr="00584D5E">
        <w:rPr>
          <w:sz w:val="22"/>
          <w:szCs w:val="22"/>
          <w:lang w:val="de-DE"/>
        </w:rPr>
        <w:t xml:space="preserve"> wird die </w:t>
      </w:r>
      <w:r w:rsidRPr="00584D5E">
        <w:rPr>
          <w:b/>
          <w:bCs/>
          <w:sz w:val="22"/>
          <w:szCs w:val="22"/>
          <w:lang w:val="de-DE"/>
        </w:rPr>
        <w:t>Automatisierung der präanalytischen Phase</w:t>
      </w:r>
      <w:r w:rsidRPr="00584D5E">
        <w:rPr>
          <w:sz w:val="22"/>
          <w:szCs w:val="22"/>
          <w:lang w:val="de-DE"/>
        </w:rPr>
        <w:t xml:space="preserve"> durch </w:t>
      </w:r>
      <w:r w:rsidRPr="00584D5E">
        <w:rPr>
          <w:b/>
          <w:bCs/>
          <w:sz w:val="22"/>
          <w:szCs w:val="22"/>
          <w:lang w:val="de-DE"/>
        </w:rPr>
        <w:t>spezialisierte Systeme</w:t>
      </w:r>
      <w:r w:rsidRPr="00584D5E">
        <w:rPr>
          <w:sz w:val="22"/>
          <w:szCs w:val="22"/>
          <w:lang w:val="de-DE"/>
        </w:rPr>
        <w:t xml:space="preserve"> erreicht, die eine </w:t>
      </w:r>
      <w:r w:rsidRPr="00584D5E">
        <w:rPr>
          <w:b/>
          <w:bCs/>
          <w:sz w:val="22"/>
          <w:szCs w:val="22"/>
          <w:lang w:val="de-DE"/>
        </w:rPr>
        <w:t>automatisierte Bearbeitung von Proben</w:t>
      </w:r>
      <w:r w:rsidRPr="00584D5E">
        <w:rPr>
          <w:sz w:val="22"/>
          <w:szCs w:val="22"/>
          <w:lang w:val="de-DE"/>
        </w:rPr>
        <w:t xml:space="preserve"> gewährleisten – vom </w:t>
      </w:r>
      <w:r w:rsidRPr="00584D5E">
        <w:rPr>
          <w:b/>
          <w:bCs/>
          <w:sz w:val="22"/>
          <w:szCs w:val="22"/>
          <w:lang w:val="de-DE"/>
        </w:rPr>
        <w:t>Empfang bis zur Vorbereitung zur Analyse</w:t>
      </w:r>
      <w:r w:rsidRPr="00584D5E">
        <w:rPr>
          <w:sz w:val="22"/>
          <w:szCs w:val="22"/>
          <w:lang w:val="de-DE"/>
        </w:rPr>
        <w:t>.</w:t>
      </w:r>
      <w:r w:rsidRPr="00584D5E">
        <w:rPr>
          <w:sz w:val="22"/>
          <w:szCs w:val="22"/>
          <w:lang w:val="de-DE"/>
        </w:rPr>
        <w:br/>
        <w:t xml:space="preserve">In dieser Übersicht werden </w:t>
      </w:r>
      <w:r w:rsidRPr="00584D5E">
        <w:rPr>
          <w:b/>
          <w:bCs/>
          <w:sz w:val="22"/>
          <w:szCs w:val="22"/>
          <w:lang w:val="de-DE"/>
        </w:rPr>
        <w:t>vier große Lösungen</w:t>
      </w:r>
      <w:r w:rsidRPr="00584D5E">
        <w:rPr>
          <w:sz w:val="22"/>
          <w:szCs w:val="22"/>
          <w:lang w:val="de-DE"/>
        </w:rPr>
        <w:t xml:space="preserve"> betrachtet:</w:t>
      </w:r>
      <w:r w:rsidRPr="00584D5E">
        <w:rPr>
          <w:sz w:val="22"/>
          <w:szCs w:val="22"/>
          <w:lang w:val="de-DE"/>
        </w:rPr>
        <w:br/>
      </w:r>
      <w:r w:rsidRPr="00584D5E">
        <w:rPr>
          <w:b/>
          <w:bCs/>
          <w:sz w:val="22"/>
          <w:szCs w:val="22"/>
          <w:lang w:val="de-DE"/>
        </w:rPr>
        <w:t>Inpeco FlexLab®</w:t>
      </w:r>
      <w:r w:rsidRPr="00584D5E">
        <w:rPr>
          <w:sz w:val="22"/>
          <w:szCs w:val="22"/>
          <w:lang w:val="de-DE"/>
        </w:rPr>
        <w:t xml:space="preserve">, </w:t>
      </w:r>
      <w:r w:rsidRPr="00584D5E">
        <w:rPr>
          <w:b/>
          <w:bCs/>
          <w:sz w:val="22"/>
          <w:szCs w:val="22"/>
          <w:lang w:val="de-DE"/>
        </w:rPr>
        <w:t>Roche cobas® Pre-Analytics</w:t>
      </w:r>
      <w:r w:rsidRPr="00584D5E">
        <w:rPr>
          <w:sz w:val="22"/>
          <w:szCs w:val="22"/>
          <w:lang w:val="de-DE"/>
        </w:rPr>
        <w:t xml:space="preserve"> (insbesondere die Serien </w:t>
      </w:r>
      <w:r w:rsidRPr="00584D5E">
        <w:rPr>
          <w:b/>
          <w:bCs/>
          <w:sz w:val="22"/>
          <w:szCs w:val="22"/>
          <w:lang w:val="de-DE"/>
        </w:rPr>
        <w:t>cobas® p/prime</w:t>
      </w:r>
      <w:r w:rsidRPr="00584D5E">
        <w:rPr>
          <w:sz w:val="22"/>
          <w:szCs w:val="22"/>
          <w:lang w:val="de-DE"/>
        </w:rPr>
        <w:t xml:space="preserve">), </w:t>
      </w:r>
      <w:r w:rsidRPr="00584D5E">
        <w:rPr>
          <w:b/>
          <w:bCs/>
          <w:sz w:val="22"/>
          <w:szCs w:val="22"/>
          <w:lang w:val="de-DE"/>
        </w:rPr>
        <w:t>Siemens Healthineers Aptio®/Atellica®</w:t>
      </w:r>
      <w:r w:rsidRPr="00584D5E">
        <w:rPr>
          <w:sz w:val="22"/>
          <w:szCs w:val="22"/>
          <w:lang w:val="de-DE"/>
        </w:rPr>
        <w:t xml:space="preserve">, sowie die Lösung von </w:t>
      </w:r>
      <w:r w:rsidRPr="00584D5E">
        <w:rPr>
          <w:b/>
          <w:bCs/>
          <w:sz w:val="22"/>
          <w:szCs w:val="22"/>
          <w:lang w:val="de-DE"/>
        </w:rPr>
        <w:t>Abbott</w:t>
      </w:r>
      <w:r w:rsidRPr="00584D5E">
        <w:rPr>
          <w:sz w:val="22"/>
          <w:szCs w:val="22"/>
          <w:lang w:val="de-DE"/>
        </w:rPr>
        <w:t xml:space="preserve"> (Alinity und andere Plattformen) – mit dem Ziel eines </w:t>
      </w:r>
      <w:r w:rsidRPr="00584D5E">
        <w:rPr>
          <w:b/>
          <w:bCs/>
          <w:sz w:val="22"/>
          <w:szCs w:val="22"/>
          <w:lang w:val="de-DE"/>
        </w:rPr>
        <w:t>vergleichenden Analyseansatzes</w:t>
      </w:r>
      <w:r w:rsidRPr="00584D5E">
        <w:rPr>
          <w:sz w:val="22"/>
          <w:szCs w:val="22"/>
          <w:lang w:val="de-DE"/>
        </w:rPr>
        <w:t xml:space="preserve"> nach </w:t>
      </w:r>
      <w:r w:rsidRPr="00584D5E">
        <w:rPr>
          <w:b/>
          <w:bCs/>
          <w:sz w:val="22"/>
          <w:szCs w:val="22"/>
          <w:lang w:val="de-DE"/>
        </w:rPr>
        <w:t>Funktionalität, Durchsatzleistung, Offenheit, Integration und Implementierungskosten</w:t>
      </w:r>
      <w:r w:rsidRPr="00584D5E">
        <w:rPr>
          <w:sz w:val="22"/>
          <w:szCs w:val="22"/>
          <w:lang w:val="de-DE"/>
        </w:rPr>
        <w:t xml:space="preserve"> (112, 93, 67).</w:t>
      </w:r>
    </w:p>
    <w:p w14:paraId="56B655A0" w14:textId="3997BC2E" w:rsidR="007639BA" w:rsidRPr="00182D3E" w:rsidRDefault="007639BA" w:rsidP="00182D3E">
      <w:pPr>
        <w:pStyle w:val="ac"/>
        <w:rPr>
          <w:sz w:val="22"/>
          <w:szCs w:val="22"/>
          <w:lang w:val="en-US"/>
        </w:rPr>
      </w:pPr>
    </w:p>
    <w:p w14:paraId="2BFFADC6" w14:textId="77777777" w:rsidR="007639BA" w:rsidRPr="00584D5E" w:rsidRDefault="007639BA" w:rsidP="00182D3E">
      <w:pPr>
        <w:pStyle w:val="ac"/>
        <w:rPr>
          <w:sz w:val="22"/>
          <w:szCs w:val="22"/>
          <w:lang w:val="de-DE"/>
        </w:rPr>
      </w:pPr>
      <w:r w:rsidRPr="00584D5E">
        <w:rPr>
          <w:sz w:val="22"/>
          <w:szCs w:val="22"/>
          <w:lang w:val="de-DE"/>
        </w:rPr>
        <w:t>4.1.1. Analyse von Inpeco FlexLab</w:t>
      </w:r>
    </w:p>
    <w:p w14:paraId="0ABA45D2" w14:textId="77777777" w:rsidR="007639BA" w:rsidRPr="00584D5E" w:rsidRDefault="007639BA" w:rsidP="007639BA">
      <w:pPr>
        <w:pStyle w:val="ac"/>
        <w:rPr>
          <w:sz w:val="22"/>
          <w:szCs w:val="22"/>
          <w:lang w:val="de-DE"/>
        </w:rPr>
      </w:pPr>
      <w:r w:rsidRPr="00584D5E">
        <w:rPr>
          <w:sz w:val="22"/>
          <w:szCs w:val="22"/>
          <w:lang w:val="de-DE"/>
        </w:rPr>
        <w:t xml:space="preserve">Das </w:t>
      </w:r>
      <w:r w:rsidRPr="00584D5E">
        <w:rPr>
          <w:b/>
          <w:bCs/>
          <w:sz w:val="22"/>
          <w:szCs w:val="22"/>
          <w:lang w:val="de-DE"/>
        </w:rPr>
        <w:t>FlexLab™-System</w:t>
      </w:r>
      <w:r w:rsidRPr="00584D5E">
        <w:rPr>
          <w:sz w:val="22"/>
          <w:szCs w:val="22"/>
          <w:lang w:val="de-DE"/>
        </w:rPr>
        <w:t xml:space="preserve"> von </w:t>
      </w:r>
      <w:r w:rsidRPr="00584D5E">
        <w:rPr>
          <w:b/>
          <w:bCs/>
          <w:sz w:val="22"/>
          <w:szCs w:val="22"/>
          <w:lang w:val="de-DE"/>
        </w:rPr>
        <w:t>Inpeco</w:t>
      </w:r>
      <w:r w:rsidRPr="00584D5E">
        <w:rPr>
          <w:sz w:val="22"/>
          <w:szCs w:val="22"/>
          <w:lang w:val="de-DE"/>
        </w:rPr>
        <w:t xml:space="preserve"> ist eine </w:t>
      </w:r>
      <w:r w:rsidRPr="00584D5E">
        <w:rPr>
          <w:b/>
          <w:bCs/>
          <w:sz w:val="22"/>
          <w:szCs w:val="22"/>
          <w:lang w:val="de-DE"/>
        </w:rPr>
        <w:t>offene, modulare Plattform</w:t>
      </w:r>
      <w:r w:rsidRPr="00584D5E">
        <w:rPr>
          <w:sz w:val="22"/>
          <w:szCs w:val="22"/>
          <w:lang w:val="de-DE"/>
        </w:rPr>
        <w:t xml:space="preserve"> zur </w:t>
      </w:r>
      <w:r w:rsidRPr="00584D5E">
        <w:rPr>
          <w:b/>
          <w:bCs/>
          <w:sz w:val="22"/>
          <w:szCs w:val="22"/>
          <w:lang w:val="de-DE"/>
        </w:rPr>
        <w:t>Laborautomatisierung</w:t>
      </w:r>
      <w:r w:rsidRPr="00584D5E">
        <w:rPr>
          <w:sz w:val="22"/>
          <w:szCs w:val="22"/>
          <w:lang w:val="de-DE"/>
        </w:rPr>
        <w:t xml:space="preserve">, die auf die </w:t>
      </w:r>
      <w:r w:rsidRPr="00584D5E">
        <w:rPr>
          <w:b/>
          <w:bCs/>
          <w:sz w:val="22"/>
          <w:szCs w:val="22"/>
          <w:lang w:val="de-DE"/>
        </w:rPr>
        <w:t>Präanalytik</w:t>
      </w:r>
      <w:r w:rsidRPr="00584D5E">
        <w:rPr>
          <w:sz w:val="22"/>
          <w:szCs w:val="22"/>
          <w:lang w:val="de-DE"/>
        </w:rPr>
        <w:t xml:space="preserve"> und die </w:t>
      </w:r>
      <w:r w:rsidRPr="00584D5E">
        <w:rPr>
          <w:b/>
          <w:bCs/>
          <w:sz w:val="22"/>
          <w:szCs w:val="22"/>
          <w:lang w:val="de-DE"/>
        </w:rPr>
        <w:t>vollständige Rückverfolgbarkeit von Proben</w:t>
      </w:r>
      <w:r w:rsidRPr="00584D5E">
        <w:rPr>
          <w:sz w:val="22"/>
          <w:szCs w:val="22"/>
          <w:lang w:val="de-DE"/>
        </w:rPr>
        <w:t xml:space="preserve"> ausgerichtet ist.</w:t>
      </w:r>
      <w:r w:rsidRPr="00584D5E">
        <w:rPr>
          <w:sz w:val="22"/>
          <w:szCs w:val="22"/>
          <w:lang w:val="de-DE"/>
        </w:rPr>
        <w:br/>
      </w:r>
      <w:r w:rsidRPr="00584D5E">
        <w:rPr>
          <w:sz w:val="22"/>
          <w:szCs w:val="22"/>
          <w:lang w:val="de-DE"/>
        </w:rPr>
        <w:lastRenderedPageBreak/>
        <w:t xml:space="preserve">Seine Funktionalität umfasst die </w:t>
      </w:r>
      <w:r w:rsidRPr="00584D5E">
        <w:rPr>
          <w:b/>
          <w:bCs/>
          <w:sz w:val="22"/>
          <w:szCs w:val="22"/>
          <w:lang w:val="de-DE"/>
        </w:rPr>
        <w:t>Module</w:t>
      </w:r>
      <w:r w:rsidRPr="00584D5E">
        <w:rPr>
          <w:sz w:val="22"/>
          <w:szCs w:val="22"/>
          <w:lang w:val="de-DE"/>
        </w:rPr>
        <w:t>:</w:t>
      </w:r>
      <w:r w:rsidRPr="00584D5E">
        <w:rPr>
          <w:sz w:val="22"/>
          <w:szCs w:val="22"/>
          <w:lang w:val="de-DE"/>
        </w:rPr>
        <w:br/>
      </w:r>
      <w:r w:rsidRPr="00584D5E">
        <w:rPr>
          <w:b/>
          <w:bCs/>
          <w:sz w:val="22"/>
          <w:szCs w:val="22"/>
          <w:lang w:val="de-DE"/>
        </w:rPr>
        <w:t>Decapping/Recapping</w:t>
      </w:r>
      <w:r w:rsidRPr="00584D5E">
        <w:rPr>
          <w:sz w:val="22"/>
          <w:szCs w:val="22"/>
          <w:lang w:val="de-DE"/>
        </w:rPr>
        <w:t xml:space="preserve">, </w:t>
      </w:r>
      <w:r w:rsidRPr="00584D5E">
        <w:rPr>
          <w:b/>
          <w:bCs/>
          <w:sz w:val="22"/>
          <w:szCs w:val="22"/>
          <w:lang w:val="de-DE"/>
        </w:rPr>
        <w:t>Aliquotierung</w:t>
      </w:r>
      <w:r w:rsidRPr="00584D5E">
        <w:rPr>
          <w:sz w:val="22"/>
          <w:szCs w:val="22"/>
          <w:lang w:val="de-DE"/>
        </w:rPr>
        <w:t xml:space="preserve"> (Aliquoter – bis zu </w:t>
      </w:r>
      <w:r w:rsidRPr="00584D5E">
        <w:rPr>
          <w:b/>
          <w:bCs/>
          <w:sz w:val="22"/>
          <w:szCs w:val="22"/>
          <w:lang w:val="de-DE"/>
        </w:rPr>
        <w:t>500 Röhrchen pro Stunde</w:t>
      </w:r>
      <w:r w:rsidRPr="00584D5E">
        <w:rPr>
          <w:sz w:val="22"/>
          <w:szCs w:val="22"/>
          <w:lang w:val="de-DE"/>
        </w:rPr>
        <w:t xml:space="preserve">), </w:t>
      </w:r>
      <w:r w:rsidRPr="00584D5E">
        <w:rPr>
          <w:b/>
          <w:bCs/>
          <w:sz w:val="22"/>
          <w:szCs w:val="22"/>
          <w:lang w:val="de-DE"/>
        </w:rPr>
        <w:t>Zentrifugierung</w:t>
      </w:r>
      <w:r w:rsidRPr="00584D5E">
        <w:rPr>
          <w:sz w:val="22"/>
          <w:szCs w:val="22"/>
          <w:lang w:val="de-DE"/>
        </w:rPr>
        <w:t xml:space="preserve"> durch ein Modul mit einer Kapazität von etwa </w:t>
      </w:r>
      <w:r w:rsidRPr="00584D5E">
        <w:rPr>
          <w:b/>
          <w:bCs/>
          <w:sz w:val="22"/>
          <w:szCs w:val="22"/>
          <w:lang w:val="de-DE"/>
        </w:rPr>
        <w:t>300 Röhrchen pro Stunde</w:t>
      </w:r>
      <w:r w:rsidRPr="00584D5E">
        <w:rPr>
          <w:sz w:val="22"/>
          <w:szCs w:val="22"/>
          <w:lang w:val="de-DE"/>
        </w:rPr>
        <w:t xml:space="preserve">, </w:t>
      </w:r>
      <w:r w:rsidRPr="00584D5E">
        <w:rPr>
          <w:b/>
          <w:bCs/>
          <w:sz w:val="22"/>
          <w:szCs w:val="22"/>
          <w:lang w:val="de-DE"/>
        </w:rPr>
        <w:t>Probenintegritätskontrollsystem</w:t>
      </w:r>
      <w:r w:rsidRPr="00584D5E">
        <w:rPr>
          <w:sz w:val="22"/>
          <w:szCs w:val="22"/>
          <w:lang w:val="de-DE"/>
        </w:rPr>
        <w:t xml:space="preserve"> (Sample Integrity Module – bis zu </w:t>
      </w:r>
      <w:r w:rsidRPr="00584D5E">
        <w:rPr>
          <w:b/>
          <w:bCs/>
          <w:sz w:val="22"/>
          <w:szCs w:val="22"/>
          <w:lang w:val="de-DE"/>
        </w:rPr>
        <w:t>650 Röhrchen pro Stunde</w:t>
      </w:r>
      <w:r w:rsidRPr="00584D5E">
        <w:rPr>
          <w:sz w:val="22"/>
          <w:szCs w:val="22"/>
          <w:lang w:val="de-DE"/>
        </w:rPr>
        <w:t xml:space="preserve">) und die </w:t>
      </w:r>
      <w:r w:rsidRPr="00584D5E">
        <w:rPr>
          <w:b/>
          <w:bCs/>
          <w:sz w:val="22"/>
          <w:szCs w:val="22"/>
          <w:lang w:val="de-DE"/>
        </w:rPr>
        <w:t>automatische Identifikation des Volumens und des Röhrchentypus</w:t>
      </w:r>
      <w:r w:rsidRPr="00584D5E">
        <w:rPr>
          <w:sz w:val="22"/>
          <w:szCs w:val="22"/>
          <w:lang w:val="de-DE"/>
        </w:rPr>
        <w:t>.</w:t>
      </w:r>
    </w:p>
    <w:p w14:paraId="2715484E" w14:textId="77777777" w:rsidR="007639BA" w:rsidRPr="00584D5E" w:rsidRDefault="007639BA" w:rsidP="007639BA">
      <w:pPr>
        <w:pStyle w:val="ac"/>
        <w:rPr>
          <w:sz w:val="22"/>
          <w:szCs w:val="22"/>
          <w:lang w:val="de-DE"/>
        </w:rPr>
      </w:pPr>
      <w:r w:rsidRPr="00584D5E">
        <w:rPr>
          <w:sz w:val="22"/>
          <w:szCs w:val="22"/>
          <w:lang w:val="de-DE"/>
        </w:rPr>
        <w:t xml:space="preserve">Die </w:t>
      </w:r>
      <w:r w:rsidRPr="00584D5E">
        <w:rPr>
          <w:b/>
          <w:bCs/>
          <w:sz w:val="22"/>
          <w:szCs w:val="22"/>
          <w:lang w:val="de-DE"/>
        </w:rPr>
        <w:t>Software</w:t>
      </w:r>
      <w:r w:rsidRPr="00584D5E">
        <w:rPr>
          <w:sz w:val="22"/>
          <w:szCs w:val="22"/>
          <w:lang w:val="de-DE"/>
        </w:rPr>
        <w:t xml:space="preserve"> umfasst </w:t>
      </w:r>
      <w:r w:rsidRPr="00584D5E">
        <w:rPr>
          <w:b/>
          <w:bCs/>
          <w:sz w:val="22"/>
          <w:szCs w:val="22"/>
          <w:lang w:val="de-DE"/>
        </w:rPr>
        <w:t>SMS (Sample Management System)</w:t>
      </w:r>
      <w:r w:rsidRPr="00584D5E">
        <w:rPr>
          <w:sz w:val="22"/>
          <w:szCs w:val="22"/>
          <w:lang w:val="de-DE"/>
        </w:rPr>
        <w:t xml:space="preserve">, </w:t>
      </w:r>
      <w:r w:rsidRPr="00584D5E">
        <w:rPr>
          <w:b/>
          <w:bCs/>
          <w:sz w:val="22"/>
          <w:szCs w:val="22"/>
          <w:lang w:val="de-DE"/>
        </w:rPr>
        <w:t>DMS (Data Management System)</w:t>
      </w:r>
      <w:r w:rsidRPr="00584D5E">
        <w:rPr>
          <w:sz w:val="22"/>
          <w:szCs w:val="22"/>
          <w:lang w:val="de-DE"/>
        </w:rPr>
        <w:t xml:space="preserve"> und </w:t>
      </w:r>
      <w:r w:rsidRPr="00584D5E">
        <w:rPr>
          <w:b/>
          <w:bCs/>
          <w:sz w:val="22"/>
          <w:szCs w:val="22"/>
          <w:lang w:val="de-DE"/>
        </w:rPr>
        <w:t>DAS (Data Analytics System)</w:t>
      </w:r>
      <w:r w:rsidRPr="00584D5E">
        <w:rPr>
          <w:sz w:val="22"/>
          <w:szCs w:val="22"/>
          <w:lang w:val="de-DE"/>
        </w:rPr>
        <w:t xml:space="preserve"> für die </w:t>
      </w:r>
      <w:r w:rsidRPr="00584D5E">
        <w:rPr>
          <w:b/>
          <w:bCs/>
          <w:sz w:val="22"/>
          <w:szCs w:val="22"/>
          <w:lang w:val="de-DE"/>
        </w:rPr>
        <w:t>Überwachung von KPI</w:t>
      </w:r>
      <w:r w:rsidRPr="00584D5E">
        <w:rPr>
          <w:sz w:val="22"/>
          <w:szCs w:val="22"/>
          <w:lang w:val="de-DE"/>
        </w:rPr>
        <w:t xml:space="preserve"> und die </w:t>
      </w:r>
      <w:r w:rsidRPr="00584D5E">
        <w:rPr>
          <w:b/>
          <w:bCs/>
          <w:sz w:val="22"/>
          <w:szCs w:val="22"/>
          <w:lang w:val="de-DE"/>
        </w:rPr>
        <w:t>Proben-Routingsteuerung</w:t>
      </w:r>
      <w:r w:rsidRPr="00584D5E">
        <w:rPr>
          <w:sz w:val="22"/>
          <w:szCs w:val="22"/>
          <w:lang w:val="de-DE"/>
        </w:rPr>
        <w:t xml:space="preserve"> (103).</w:t>
      </w:r>
      <w:r w:rsidRPr="00584D5E">
        <w:rPr>
          <w:sz w:val="22"/>
          <w:szCs w:val="22"/>
          <w:lang w:val="de-DE"/>
        </w:rPr>
        <w:br/>
        <w:t xml:space="preserve">Die </w:t>
      </w:r>
      <w:r w:rsidRPr="00584D5E">
        <w:rPr>
          <w:b/>
          <w:bCs/>
          <w:sz w:val="22"/>
          <w:szCs w:val="22"/>
          <w:lang w:val="de-DE"/>
        </w:rPr>
        <w:t>Hauptvorteile von FlexLab</w:t>
      </w:r>
      <w:r w:rsidRPr="00584D5E">
        <w:rPr>
          <w:sz w:val="22"/>
          <w:szCs w:val="22"/>
          <w:lang w:val="de-DE"/>
        </w:rPr>
        <w:t xml:space="preserve"> sind:</w:t>
      </w:r>
      <w:r w:rsidRPr="00584D5E">
        <w:rPr>
          <w:sz w:val="22"/>
          <w:szCs w:val="22"/>
          <w:lang w:val="de-DE"/>
        </w:rPr>
        <w:br/>
      </w:r>
      <w:r w:rsidRPr="00584D5E">
        <w:rPr>
          <w:b/>
          <w:bCs/>
          <w:sz w:val="22"/>
          <w:szCs w:val="22"/>
          <w:lang w:val="de-DE"/>
        </w:rPr>
        <w:t>Offenheit</w:t>
      </w:r>
      <w:r w:rsidRPr="00584D5E">
        <w:rPr>
          <w:sz w:val="22"/>
          <w:szCs w:val="22"/>
          <w:lang w:val="de-DE"/>
        </w:rPr>
        <w:t xml:space="preserve"> (Anschluss analytischer Systeme verschiedener Hersteller), </w:t>
      </w:r>
      <w:r w:rsidRPr="00584D5E">
        <w:rPr>
          <w:b/>
          <w:bCs/>
          <w:sz w:val="22"/>
          <w:szCs w:val="22"/>
          <w:lang w:val="de-DE"/>
        </w:rPr>
        <w:t>Modulflexibilität</w:t>
      </w:r>
      <w:r w:rsidRPr="00584D5E">
        <w:rPr>
          <w:sz w:val="22"/>
          <w:szCs w:val="22"/>
          <w:lang w:val="de-DE"/>
        </w:rPr>
        <w:t xml:space="preserve">, </w:t>
      </w:r>
      <w:r w:rsidRPr="00584D5E">
        <w:rPr>
          <w:b/>
          <w:bCs/>
          <w:sz w:val="22"/>
          <w:szCs w:val="22"/>
          <w:lang w:val="de-DE"/>
        </w:rPr>
        <w:t>Skalierbarkeit</w:t>
      </w:r>
      <w:r w:rsidRPr="00584D5E">
        <w:rPr>
          <w:sz w:val="22"/>
          <w:szCs w:val="22"/>
          <w:lang w:val="de-DE"/>
        </w:rPr>
        <w:t xml:space="preserve">, </w:t>
      </w:r>
      <w:r w:rsidRPr="00584D5E">
        <w:rPr>
          <w:b/>
          <w:bCs/>
          <w:sz w:val="22"/>
          <w:szCs w:val="22"/>
          <w:lang w:val="de-DE"/>
        </w:rPr>
        <w:t>hohe Rückverfolgbarkeit der Proben</w:t>
      </w:r>
      <w:r w:rsidRPr="00584D5E">
        <w:rPr>
          <w:sz w:val="22"/>
          <w:szCs w:val="22"/>
          <w:lang w:val="de-DE"/>
        </w:rPr>
        <w:t xml:space="preserve"> und eine </w:t>
      </w:r>
      <w:r w:rsidRPr="00584D5E">
        <w:rPr>
          <w:b/>
          <w:bCs/>
          <w:sz w:val="22"/>
          <w:szCs w:val="22"/>
          <w:lang w:val="de-DE"/>
        </w:rPr>
        <w:t>nachgewiesene Null-Kreuzkontamination</w:t>
      </w:r>
      <w:r w:rsidRPr="00584D5E">
        <w:rPr>
          <w:sz w:val="22"/>
          <w:szCs w:val="22"/>
          <w:lang w:val="de-DE"/>
        </w:rPr>
        <w:t xml:space="preserve"> bei Tests von </w:t>
      </w:r>
      <w:r w:rsidRPr="00584D5E">
        <w:rPr>
          <w:b/>
          <w:bCs/>
          <w:sz w:val="22"/>
          <w:szCs w:val="22"/>
          <w:lang w:val="de-DE"/>
        </w:rPr>
        <w:t>4 650 Röhrchen</w:t>
      </w:r>
      <w:r w:rsidRPr="00584D5E">
        <w:rPr>
          <w:sz w:val="22"/>
          <w:szCs w:val="22"/>
          <w:lang w:val="de-DE"/>
        </w:rPr>
        <w:t>.</w:t>
      </w:r>
    </w:p>
    <w:p w14:paraId="7683A8F5" w14:textId="77777777" w:rsidR="007639BA" w:rsidRPr="00584D5E" w:rsidRDefault="007639BA" w:rsidP="007639BA">
      <w:pPr>
        <w:pStyle w:val="ac"/>
        <w:rPr>
          <w:sz w:val="22"/>
          <w:szCs w:val="22"/>
          <w:lang w:val="de-DE"/>
        </w:rPr>
      </w:pPr>
      <w:r w:rsidRPr="00584D5E">
        <w:rPr>
          <w:sz w:val="22"/>
          <w:szCs w:val="22"/>
          <w:lang w:val="de-DE"/>
        </w:rPr>
        <w:t xml:space="preserve">Zu den </w:t>
      </w:r>
      <w:r w:rsidRPr="00584D5E">
        <w:rPr>
          <w:b/>
          <w:bCs/>
          <w:sz w:val="22"/>
          <w:szCs w:val="22"/>
          <w:lang w:val="de-DE"/>
        </w:rPr>
        <w:t>Nachteilen</w:t>
      </w:r>
      <w:r w:rsidRPr="00584D5E">
        <w:rPr>
          <w:sz w:val="22"/>
          <w:szCs w:val="22"/>
          <w:lang w:val="de-DE"/>
        </w:rPr>
        <w:t xml:space="preserve"> gehören:</w:t>
      </w:r>
      <w:r w:rsidRPr="00584D5E">
        <w:rPr>
          <w:sz w:val="22"/>
          <w:szCs w:val="22"/>
          <w:lang w:val="de-DE"/>
        </w:rPr>
        <w:br/>
      </w:r>
      <w:r w:rsidRPr="00584D5E">
        <w:rPr>
          <w:b/>
          <w:bCs/>
          <w:sz w:val="22"/>
          <w:szCs w:val="22"/>
          <w:lang w:val="de-DE"/>
        </w:rPr>
        <w:t>hohe Anfangsinvestition</w:t>
      </w:r>
      <w:r w:rsidRPr="00584D5E">
        <w:rPr>
          <w:sz w:val="22"/>
          <w:szCs w:val="22"/>
          <w:lang w:val="de-DE"/>
        </w:rPr>
        <w:t xml:space="preserve">, </w:t>
      </w:r>
      <w:r w:rsidRPr="00584D5E">
        <w:rPr>
          <w:b/>
          <w:bCs/>
          <w:sz w:val="22"/>
          <w:szCs w:val="22"/>
          <w:lang w:val="de-DE"/>
        </w:rPr>
        <w:t>Anforderungen an die Infrastruktur</w:t>
      </w:r>
      <w:r w:rsidRPr="00584D5E">
        <w:rPr>
          <w:sz w:val="22"/>
          <w:szCs w:val="22"/>
          <w:lang w:val="de-DE"/>
        </w:rPr>
        <w:t xml:space="preserve"> (Platzbedarf, Bandstrecken), sowie die </w:t>
      </w:r>
      <w:r w:rsidRPr="00584D5E">
        <w:rPr>
          <w:b/>
          <w:bCs/>
          <w:sz w:val="22"/>
          <w:szCs w:val="22"/>
          <w:lang w:val="de-DE"/>
        </w:rPr>
        <w:t>Notwendigkeit der LIS-Integration</w:t>
      </w:r>
      <w:r w:rsidRPr="00584D5E">
        <w:rPr>
          <w:sz w:val="22"/>
          <w:szCs w:val="22"/>
          <w:lang w:val="de-DE"/>
        </w:rPr>
        <w:t xml:space="preserve"> und der </w:t>
      </w:r>
      <w:r w:rsidRPr="00584D5E">
        <w:rPr>
          <w:b/>
          <w:bCs/>
          <w:sz w:val="22"/>
          <w:szCs w:val="22"/>
          <w:lang w:val="de-DE"/>
        </w:rPr>
        <w:t>Einrichtung des Routings</w:t>
      </w:r>
      <w:r w:rsidRPr="00584D5E">
        <w:rPr>
          <w:sz w:val="22"/>
          <w:szCs w:val="22"/>
          <w:lang w:val="de-DE"/>
        </w:rPr>
        <w:t>.</w:t>
      </w:r>
    </w:p>
    <w:p w14:paraId="228067FC" w14:textId="77777777" w:rsidR="007639BA" w:rsidRPr="00584D5E" w:rsidRDefault="007639BA" w:rsidP="00182D3E">
      <w:pPr>
        <w:pStyle w:val="ac"/>
        <w:rPr>
          <w:sz w:val="22"/>
          <w:szCs w:val="22"/>
          <w:lang w:val="de-DE"/>
        </w:rPr>
      </w:pPr>
      <w:r w:rsidRPr="00584D5E">
        <w:rPr>
          <w:sz w:val="22"/>
          <w:szCs w:val="22"/>
          <w:lang w:val="de-DE"/>
        </w:rPr>
        <w:t>4.1.2. Analyse von Roche cobas® Pre-Analytics</w:t>
      </w:r>
    </w:p>
    <w:p w14:paraId="3321FC53" w14:textId="77777777" w:rsidR="007639BA" w:rsidRPr="00584D5E" w:rsidRDefault="007639BA" w:rsidP="007639BA">
      <w:pPr>
        <w:pStyle w:val="ac"/>
        <w:rPr>
          <w:sz w:val="22"/>
          <w:szCs w:val="22"/>
          <w:lang w:val="de-DE"/>
        </w:rPr>
      </w:pPr>
      <w:r w:rsidRPr="00584D5E">
        <w:rPr>
          <w:sz w:val="22"/>
          <w:szCs w:val="22"/>
          <w:lang w:val="de-DE"/>
        </w:rPr>
        <w:t xml:space="preserve">Die Serie </w:t>
      </w:r>
      <w:r w:rsidRPr="00584D5E">
        <w:rPr>
          <w:b/>
          <w:bCs/>
          <w:sz w:val="22"/>
          <w:szCs w:val="22"/>
          <w:lang w:val="de-DE"/>
        </w:rPr>
        <w:t>cobas® Pre-Analytical Systems</w:t>
      </w:r>
      <w:r w:rsidRPr="00584D5E">
        <w:rPr>
          <w:sz w:val="22"/>
          <w:szCs w:val="22"/>
          <w:lang w:val="de-DE"/>
        </w:rPr>
        <w:t xml:space="preserve"> von </w:t>
      </w:r>
      <w:r w:rsidRPr="00584D5E">
        <w:rPr>
          <w:b/>
          <w:bCs/>
          <w:sz w:val="22"/>
          <w:szCs w:val="22"/>
          <w:lang w:val="de-DE"/>
        </w:rPr>
        <w:t>Roche</w:t>
      </w:r>
      <w:r w:rsidRPr="00584D5E">
        <w:rPr>
          <w:sz w:val="22"/>
          <w:szCs w:val="22"/>
          <w:lang w:val="de-DE"/>
        </w:rPr>
        <w:t xml:space="preserve"> umfasst Modelle wie </w:t>
      </w:r>
      <w:r w:rsidRPr="00584D5E">
        <w:rPr>
          <w:b/>
          <w:bCs/>
          <w:sz w:val="22"/>
          <w:szCs w:val="22"/>
          <w:lang w:val="de-DE"/>
        </w:rPr>
        <w:t>cobas® p 512</w:t>
      </w:r>
      <w:r w:rsidRPr="00584D5E">
        <w:rPr>
          <w:sz w:val="22"/>
          <w:szCs w:val="22"/>
          <w:lang w:val="de-DE"/>
        </w:rPr>
        <w:t xml:space="preserve"> und </w:t>
      </w:r>
      <w:r w:rsidRPr="00584D5E">
        <w:rPr>
          <w:b/>
          <w:bCs/>
          <w:sz w:val="22"/>
          <w:szCs w:val="22"/>
          <w:lang w:val="de-DE"/>
        </w:rPr>
        <w:t>cobas® prime</w:t>
      </w:r>
      <w:r w:rsidRPr="00584D5E">
        <w:rPr>
          <w:sz w:val="22"/>
          <w:szCs w:val="22"/>
          <w:lang w:val="de-DE"/>
        </w:rPr>
        <w:t xml:space="preserve">, die auf die </w:t>
      </w:r>
      <w:r w:rsidRPr="00584D5E">
        <w:rPr>
          <w:b/>
          <w:bCs/>
          <w:sz w:val="22"/>
          <w:szCs w:val="22"/>
          <w:lang w:val="de-DE"/>
        </w:rPr>
        <w:t>Automatisierung der Präanalytik</w:t>
      </w:r>
      <w:r w:rsidRPr="00584D5E">
        <w:rPr>
          <w:sz w:val="22"/>
          <w:szCs w:val="22"/>
          <w:lang w:val="de-DE"/>
        </w:rPr>
        <w:t xml:space="preserve"> ausgerichtet sind.</w:t>
      </w:r>
      <w:r w:rsidRPr="00584D5E">
        <w:rPr>
          <w:sz w:val="22"/>
          <w:szCs w:val="22"/>
          <w:lang w:val="de-DE"/>
        </w:rPr>
        <w:br/>
        <w:t xml:space="preserve">Zum Beispiel ist die </w:t>
      </w:r>
      <w:r w:rsidRPr="00584D5E">
        <w:rPr>
          <w:b/>
          <w:bCs/>
          <w:sz w:val="22"/>
          <w:szCs w:val="22"/>
          <w:lang w:val="de-DE"/>
        </w:rPr>
        <w:t>cobas® prime</w:t>
      </w:r>
      <w:r w:rsidRPr="00584D5E">
        <w:rPr>
          <w:sz w:val="22"/>
          <w:szCs w:val="22"/>
          <w:lang w:val="de-DE"/>
        </w:rPr>
        <w:t xml:space="preserve"> für bis zu </w:t>
      </w:r>
      <w:r w:rsidRPr="00584D5E">
        <w:rPr>
          <w:b/>
          <w:bCs/>
          <w:sz w:val="22"/>
          <w:szCs w:val="22"/>
          <w:lang w:val="de-DE"/>
        </w:rPr>
        <w:t>1 600 Proben pro 8-Stunden-Schicht</w:t>
      </w:r>
      <w:r w:rsidRPr="00584D5E">
        <w:rPr>
          <w:sz w:val="22"/>
          <w:szCs w:val="22"/>
          <w:lang w:val="de-DE"/>
        </w:rPr>
        <w:t xml:space="preserve"> und bis zu </w:t>
      </w:r>
      <w:r w:rsidRPr="00584D5E">
        <w:rPr>
          <w:b/>
          <w:bCs/>
          <w:sz w:val="22"/>
          <w:szCs w:val="22"/>
          <w:lang w:val="de-DE"/>
        </w:rPr>
        <w:t>4 800 Proben pro 24 Stunden</w:t>
      </w:r>
      <w:r w:rsidRPr="00584D5E">
        <w:rPr>
          <w:sz w:val="22"/>
          <w:szCs w:val="22"/>
          <w:lang w:val="de-DE"/>
        </w:rPr>
        <w:t xml:space="preserve"> ausgelegt (117).</w:t>
      </w:r>
      <w:r w:rsidRPr="00584D5E">
        <w:rPr>
          <w:sz w:val="22"/>
          <w:szCs w:val="22"/>
          <w:lang w:val="de-DE"/>
        </w:rPr>
        <w:br/>
        <w:t xml:space="preserve">Sie bietet eine </w:t>
      </w:r>
      <w:r w:rsidRPr="00584D5E">
        <w:rPr>
          <w:b/>
          <w:bCs/>
          <w:sz w:val="22"/>
          <w:szCs w:val="22"/>
          <w:lang w:val="de-DE"/>
        </w:rPr>
        <w:t>nahezu vollständige Automatisierung</w:t>
      </w:r>
      <w:r w:rsidRPr="00584D5E">
        <w:rPr>
          <w:sz w:val="22"/>
          <w:szCs w:val="22"/>
          <w:lang w:val="de-DE"/>
        </w:rPr>
        <w:t xml:space="preserve"> der Arbeitsschritte: </w:t>
      </w:r>
      <w:r w:rsidRPr="00584D5E">
        <w:rPr>
          <w:b/>
          <w:bCs/>
          <w:sz w:val="22"/>
          <w:szCs w:val="22"/>
          <w:lang w:val="de-DE"/>
        </w:rPr>
        <w:t>Decapping, Recapping, Aliquotierung, Beschriftung, Qualitätskontrolle der Probe</w:t>
      </w:r>
      <w:r w:rsidRPr="00584D5E">
        <w:rPr>
          <w:sz w:val="22"/>
          <w:szCs w:val="22"/>
          <w:lang w:val="de-DE"/>
        </w:rPr>
        <w:t xml:space="preserve"> (Hämolyse, Lipämie, Ikterizität) und </w:t>
      </w:r>
      <w:r w:rsidRPr="00584D5E">
        <w:rPr>
          <w:b/>
          <w:bCs/>
          <w:sz w:val="22"/>
          <w:szCs w:val="22"/>
          <w:lang w:val="de-DE"/>
        </w:rPr>
        <w:t>priorisierte Probenaufnahme</w:t>
      </w:r>
      <w:r w:rsidRPr="00584D5E">
        <w:rPr>
          <w:sz w:val="22"/>
          <w:szCs w:val="22"/>
          <w:lang w:val="de-DE"/>
        </w:rPr>
        <w:t>.</w:t>
      </w:r>
    </w:p>
    <w:p w14:paraId="39D9C475" w14:textId="77777777" w:rsidR="007639BA" w:rsidRPr="00584D5E" w:rsidRDefault="007639BA" w:rsidP="007639BA">
      <w:pPr>
        <w:pStyle w:val="ac"/>
        <w:rPr>
          <w:sz w:val="22"/>
          <w:szCs w:val="22"/>
          <w:lang w:val="de-DE"/>
        </w:rPr>
      </w:pPr>
      <w:r w:rsidRPr="00584D5E">
        <w:rPr>
          <w:sz w:val="22"/>
          <w:szCs w:val="22"/>
          <w:lang w:val="de-DE"/>
        </w:rPr>
        <w:t xml:space="preserve">Für das Modell </w:t>
      </w:r>
      <w:r w:rsidRPr="00584D5E">
        <w:rPr>
          <w:b/>
          <w:bCs/>
          <w:sz w:val="22"/>
          <w:szCs w:val="22"/>
          <w:lang w:val="de-DE"/>
        </w:rPr>
        <w:t>cobas® p 512</w:t>
      </w:r>
      <w:r w:rsidRPr="00584D5E">
        <w:rPr>
          <w:sz w:val="22"/>
          <w:szCs w:val="22"/>
          <w:lang w:val="de-DE"/>
        </w:rPr>
        <w:t xml:space="preserve"> sind folgende Funktionen angegeben:</w:t>
      </w:r>
      <w:r w:rsidRPr="00584D5E">
        <w:rPr>
          <w:sz w:val="22"/>
          <w:szCs w:val="22"/>
          <w:lang w:val="de-DE"/>
        </w:rPr>
        <w:br/>
      </w:r>
      <w:r w:rsidRPr="00584D5E">
        <w:rPr>
          <w:b/>
          <w:bCs/>
          <w:sz w:val="22"/>
          <w:szCs w:val="22"/>
          <w:lang w:val="de-DE"/>
        </w:rPr>
        <w:t>kontinuierliches Laden von Röhrchen</w:t>
      </w:r>
      <w:r w:rsidRPr="00584D5E">
        <w:rPr>
          <w:sz w:val="22"/>
          <w:szCs w:val="22"/>
          <w:lang w:val="de-DE"/>
        </w:rPr>
        <w:t xml:space="preserve">, </w:t>
      </w:r>
      <w:r w:rsidRPr="00584D5E">
        <w:rPr>
          <w:b/>
          <w:bCs/>
          <w:sz w:val="22"/>
          <w:szCs w:val="22"/>
          <w:lang w:val="de-DE"/>
        </w:rPr>
        <w:t>Identifikation des Röhrchen- und Deckeltyps</w:t>
      </w:r>
      <w:r w:rsidRPr="00584D5E">
        <w:rPr>
          <w:sz w:val="22"/>
          <w:szCs w:val="22"/>
          <w:lang w:val="de-DE"/>
        </w:rPr>
        <w:t xml:space="preserve">, </w:t>
      </w:r>
      <w:r w:rsidRPr="00584D5E">
        <w:rPr>
          <w:b/>
          <w:bCs/>
          <w:sz w:val="22"/>
          <w:szCs w:val="22"/>
          <w:lang w:val="de-DE"/>
        </w:rPr>
        <w:t>Überprüfung des Flüssigkeitsvolumens</w:t>
      </w:r>
      <w:r w:rsidRPr="00584D5E">
        <w:rPr>
          <w:sz w:val="22"/>
          <w:szCs w:val="22"/>
          <w:lang w:val="de-DE"/>
        </w:rPr>
        <w:t xml:space="preserve">, </w:t>
      </w:r>
      <w:r w:rsidRPr="00584D5E">
        <w:rPr>
          <w:b/>
          <w:bCs/>
          <w:sz w:val="22"/>
          <w:szCs w:val="22"/>
          <w:lang w:val="de-DE"/>
        </w:rPr>
        <w:t>Status der Zentrifugierung</w:t>
      </w:r>
      <w:r w:rsidRPr="00584D5E">
        <w:rPr>
          <w:sz w:val="22"/>
          <w:szCs w:val="22"/>
          <w:lang w:val="de-DE"/>
        </w:rPr>
        <w:t xml:space="preserve"> und </w:t>
      </w:r>
      <w:r w:rsidRPr="00584D5E">
        <w:rPr>
          <w:b/>
          <w:bCs/>
          <w:sz w:val="22"/>
          <w:szCs w:val="22"/>
          <w:lang w:val="de-DE"/>
        </w:rPr>
        <w:t>Probenzuteilung zum Prozess</w:t>
      </w:r>
      <w:r w:rsidRPr="00584D5E">
        <w:rPr>
          <w:sz w:val="22"/>
          <w:szCs w:val="22"/>
          <w:lang w:val="de-DE"/>
        </w:rPr>
        <w:t xml:space="preserve">, sowie </w:t>
      </w:r>
      <w:r w:rsidRPr="00584D5E">
        <w:rPr>
          <w:b/>
          <w:bCs/>
          <w:sz w:val="22"/>
          <w:szCs w:val="22"/>
          <w:lang w:val="de-DE"/>
        </w:rPr>
        <w:t>Module für Decapping, Sortierung und Archivierung</w:t>
      </w:r>
      <w:r w:rsidRPr="00584D5E">
        <w:rPr>
          <w:sz w:val="22"/>
          <w:szCs w:val="22"/>
          <w:lang w:val="de-DE"/>
        </w:rPr>
        <w:t>.</w:t>
      </w:r>
    </w:p>
    <w:p w14:paraId="7252A134" w14:textId="77777777" w:rsidR="007639BA" w:rsidRPr="00584D5E" w:rsidRDefault="007639BA" w:rsidP="007639BA">
      <w:pPr>
        <w:pStyle w:val="ac"/>
        <w:rPr>
          <w:sz w:val="22"/>
          <w:szCs w:val="22"/>
          <w:lang w:val="de-DE"/>
        </w:rPr>
      </w:pPr>
      <w:r w:rsidRPr="00584D5E">
        <w:rPr>
          <w:sz w:val="22"/>
          <w:szCs w:val="22"/>
          <w:lang w:val="de-DE"/>
        </w:rPr>
        <w:t xml:space="preserve">Zu den </w:t>
      </w:r>
      <w:r w:rsidRPr="00584D5E">
        <w:rPr>
          <w:b/>
          <w:bCs/>
          <w:sz w:val="22"/>
          <w:szCs w:val="22"/>
          <w:lang w:val="de-DE"/>
        </w:rPr>
        <w:t>Vorteilen</w:t>
      </w:r>
      <w:r w:rsidRPr="00584D5E">
        <w:rPr>
          <w:sz w:val="22"/>
          <w:szCs w:val="22"/>
          <w:lang w:val="de-DE"/>
        </w:rPr>
        <w:t xml:space="preserve"> gehören: </w:t>
      </w:r>
      <w:r w:rsidRPr="00584D5E">
        <w:rPr>
          <w:b/>
          <w:bCs/>
          <w:sz w:val="22"/>
          <w:szCs w:val="22"/>
          <w:lang w:val="de-DE"/>
        </w:rPr>
        <w:t>hohe Leistungsfähigkeit</w:t>
      </w:r>
      <w:r w:rsidRPr="00584D5E">
        <w:rPr>
          <w:sz w:val="22"/>
          <w:szCs w:val="22"/>
          <w:lang w:val="de-DE"/>
        </w:rPr>
        <w:t xml:space="preserve">, </w:t>
      </w:r>
      <w:r w:rsidRPr="00584D5E">
        <w:rPr>
          <w:b/>
          <w:bCs/>
          <w:sz w:val="22"/>
          <w:szCs w:val="22"/>
          <w:lang w:val="de-DE"/>
        </w:rPr>
        <w:t>ein universelles Fach für verschiedene Probentypen</w:t>
      </w:r>
      <w:r w:rsidRPr="00584D5E">
        <w:rPr>
          <w:sz w:val="22"/>
          <w:szCs w:val="22"/>
          <w:lang w:val="de-DE"/>
        </w:rPr>
        <w:t xml:space="preserve">, </w:t>
      </w:r>
      <w:r w:rsidRPr="00584D5E">
        <w:rPr>
          <w:b/>
          <w:bCs/>
          <w:sz w:val="22"/>
          <w:szCs w:val="22"/>
          <w:lang w:val="de-DE"/>
        </w:rPr>
        <w:t>Reduktion manueller Eingriffe</w:t>
      </w:r>
      <w:r w:rsidRPr="00584D5E">
        <w:rPr>
          <w:sz w:val="22"/>
          <w:szCs w:val="22"/>
          <w:lang w:val="de-DE"/>
        </w:rPr>
        <w:t xml:space="preserve"> („bis zu ~86 % weniger manuelle Eingriffspunkte“ (92)), </w:t>
      </w:r>
      <w:r w:rsidRPr="00584D5E">
        <w:rPr>
          <w:b/>
          <w:bCs/>
          <w:sz w:val="22"/>
          <w:szCs w:val="22"/>
          <w:lang w:val="de-DE"/>
        </w:rPr>
        <w:t>standardisierte Schnittstelle</w:t>
      </w:r>
      <w:r w:rsidRPr="00584D5E">
        <w:rPr>
          <w:sz w:val="22"/>
          <w:szCs w:val="22"/>
          <w:lang w:val="de-DE"/>
        </w:rPr>
        <w:t xml:space="preserve"> und </w:t>
      </w:r>
      <w:r w:rsidRPr="00584D5E">
        <w:rPr>
          <w:b/>
          <w:bCs/>
          <w:sz w:val="22"/>
          <w:szCs w:val="22"/>
          <w:lang w:val="de-DE"/>
        </w:rPr>
        <w:t>Integration mit den analytischen Systemen von Roche</w:t>
      </w:r>
      <w:r w:rsidRPr="00584D5E">
        <w:rPr>
          <w:sz w:val="22"/>
          <w:szCs w:val="22"/>
          <w:lang w:val="de-DE"/>
        </w:rPr>
        <w:t>.</w:t>
      </w:r>
    </w:p>
    <w:p w14:paraId="66FF4CE3" w14:textId="77777777" w:rsidR="007639BA" w:rsidRPr="00584D5E" w:rsidRDefault="007639BA" w:rsidP="007639BA">
      <w:pPr>
        <w:pStyle w:val="ac"/>
        <w:rPr>
          <w:sz w:val="22"/>
          <w:szCs w:val="22"/>
          <w:lang w:val="de-DE"/>
        </w:rPr>
      </w:pPr>
      <w:r w:rsidRPr="00584D5E">
        <w:rPr>
          <w:sz w:val="22"/>
          <w:szCs w:val="22"/>
          <w:lang w:val="de-DE"/>
        </w:rPr>
        <w:t xml:space="preserve">Zu den </w:t>
      </w:r>
      <w:r w:rsidRPr="00584D5E">
        <w:rPr>
          <w:b/>
          <w:bCs/>
          <w:sz w:val="22"/>
          <w:szCs w:val="22"/>
          <w:lang w:val="de-DE"/>
        </w:rPr>
        <w:t>Einschränkungen</w:t>
      </w:r>
      <w:r w:rsidRPr="00584D5E">
        <w:rPr>
          <w:sz w:val="22"/>
          <w:szCs w:val="22"/>
          <w:lang w:val="de-DE"/>
        </w:rPr>
        <w:t xml:space="preserve"> zählen:</w:t>
      </w:r>
      <w:r w:rsidRPr="00584D5E">
        <w:rPr>
          <w:sz w:val="22"/>
          <w:szCs w:val="22"/>
          <w:lang w:val="de-DE"/>
        </w:rPr>
        <w:br/>
      </w:r>
      <w:r w:rsidRPr="00584D5E">
        <w:rPr>
          <w:b/>
          <w:bCs/>
          <w:sz w:val="22"/>
          <w:szCs w:val="22"/>
          <w:lang w:val="de-DE"/>
        </w:rPr>
        <w:t>weniger offene Architektur</w:t>
      </w:r>
      <w:r w:rsidRPr="00584D5E">
        <w:rPr>
          <w:sz w:val="22"/>
          <w:szCs w:val="22"/>
          <w:lang w:val="de-DE"/>
        </w:rPr>
        <w:t xml:space="preserve"> für den Anschluss von Analysegeräten anderer Hersteller, </w:t>
      </w:r>
      <w:r w:rsidRPr="00584D5E">
        <w:rPr>
          <w:b/>
          <w:bCs/>
          <w:sz w:val="22"/>
          <w:szCs w:val="22"/>
          <w:lang w:val="de-DE"/>
        </w:rPr>
        <w:t>hohe Investitionskosten</w:t>
      </w:r>
      <w:r w:rsidRPr="00584D5E">
        <w:rPr>
          <w:sz w:val="22"/>
          <w:szCs w:val="22"/>
          <w:lang w:val="de-DE"/>
        </w:rPr>
        <w:t xml:space="preserve">, sowie die </w:t>
      </w:r>
      <w:r w:rsidRPr="00584D5E">
        <w:rPr>
          <w:b/>
          <w:bCs/>
          <w:sz w:val="22"/>
          <w:szCs w:val="22"/>
          <w:lang w:val="de-DE"/>
        </w:rPr>
        <w:t>Notwendigkeit umfangreicher Vorbereitung</w:t>
      </w:r>
      <w:r w:rsidRPr="00584D5E">
        <w:rPr>
          <w:sz w:val="22"/>
          <w:szCs w:val="22"/>
          <w:lang w:val="de-DE"/>
        </w:rPr>
        <w:t xml:space="preserve"> der Laborinfrastruktur für die Installation und Implementierung.</w:t>
      </w:r>
    </w:p>
    <w:p w14:paraId="3CFF5282" w14:textId="77777777" w:rsidR="007639BA" w:rsidRPr="00584D5E" w:rsidRDefault="007639BA" w:rsidP="00182D3E">
      <w:pPr>
        <w:pStyle w:val="ac"/>
        <w:rPr>
          <w:sz w:val="22"/>
          <w:szCs w:val="22"/>
          <w:lang w:val="de-DE"/>
        </w:rPr>
      </w:pPr>
      <w:r w:rsidRPr="00584D5E">
        <w:rPr>
          <w:sz w:val="22"/>
          <w:szCs w:val="22"/>
          <w:lang w:val="de-DE"/>
        </w:rPr>
        <w:t>4.1.3. Analyse von Siemens Healthineers Aptio®/Atellica®</w:t>
      </w:r>
    </w:p>
    <w:p w14:paraId="2A0D078A" w14:textId="77777777" w:rsidR="007639BA" w:rsidRPr="00584D5E" w:rsidRDefault="007639BA" w:rsidP="007639BA">
      <w:pPr>
        <w:pStyle w:val="ac"/>
        <w:rPr>
          <w:sz w:val="22"/>
          <w:szCs w:val="22"/>
          <w:lang w:val="de-DE"/>
        </w:rPr>
      </w:pPr>
      <w:r w:rsidRPr="00584D5E">
        <w:rPr>
          <w:sz w:val="22"/>
          <w:szCs w:val="22"/>
          <w:lang w:val="de-DE"/>
        </w:rPr>
        <w:t xml:space="preserve">Das </w:t>
      </w:r>
      <w:r w:rsidRPr="00584D5E">
        <w:rPr>
          <w:b/>
          <w:bCs/>
          <w:sz w:val="22"/>
          <w:szCs w:val="22"/>
          <w:lang w:val="de-DE"/>
        </w:rPr>
        <w:t>Aptio® Automation System</w:t>
      </w:r>
      <w:r w:rsidRPr="00584D5E">
        <w:rPr>
          <w:sz w:val="22"/>
          <w:szCs w:val="22"/>
          <w:lang w:val="de-DE"/>
        </w:rPr>
        <w:t xml:space="preserve"> von </w:t>
      </w:r>
      <w:r w:rsidRPr="00584D5E">
        <w:rPr>
          <w:b/>
          <w:bCs/>
          <w:sz w:val="22"/>
          <w:szCs w:val="22"/>
          <w:lang w:val="de-DE"/>
        </w:rPr>
        <w:t>Siemens</w:t>
      </w:r>
      <w:r w:rsidRPr="00584D5E">
        <w:rPr>
          <w:sz w:val="22"/>
          <w:szCs w:val="22"/>
          <w:lang w:val="de-DE"/>
        </w:rPr>
        <w:t xml:space="preserve"> stellt eine </w:t>
      </w:r>
      <w:r w:rsidRPr="00584D5E">
        <w:rPr>
          <w:b/>
          <w:bCs/>
          <w:sz w:val="22"/>
          <w:szCs w:val="22"/>
          <w:lang w:val="de-DE"/>
        </w:rPr>
        <w:t>skalierbare Lösung zur Laborautomatisierung</w:t>
      </w:r>
      <w:r w:rsidRPr="00584D5E">
        <w:rPr>
          <w:sz w:val="22"/>
          <w:szCs w:val="22"/>
          <w:lang w:val="de-DE"/>
        </w:rPr>
        <w:t xml:space="preserve"> dar, die </w:t>
      </w:r>
      <w:r w:rsidRPr="00584D5E">
        <w:rPr>
          <w:b/>
          <w:bCs/>
          <w:sz w:val="22"/>
          <w:szCs w:val="22"/>
          <w:lang w:val="de-DE"/>
        </w:rPr>
        <w:t>prä- und postanalytische Prozesse</w:t>
      </w:r>
      <w:r w:rsidRPr="00584D5E">
        <w:rPr>
          <w:sz w:val="22"/>
          <w:szCs w:val="22"/>
          <w:lang w:val="de-DE"/>
        </w:rPr>
        <w:t xml:space="preserve"> integriert.</w:t>
      </w:r>
      <w:r w:rsidRPr="00584D5E">
        <w:rPr>
          <w:sz w:val="22"/>
          <w:szCs w:val="22"/>
          <w:lang w:val="de-DE"/>
        </w:rPr>
        <w:br/>
        <w:t xml:space="preserve">Nach Angaben des Herstellers hat eine der Konfigurationen einen </w:t>
      </w:r>
      <w:r w:rsidRPr="00584D5E">
        <w:rPr>
          <w:b/>
          <w:bCs/>
          <w:sz w:val="22"/>
          <w:szCs w:val="22"/>
          <w:lang w:val="de-DE"/>
        </w:rPr>
        <w:t>Track von etwa 120 Metern Länge</w:t>
      </w:r>
      <w:r w:rsidRPr="00584D5E">
        <w:rPr>
          <w:sz w:val="22"/>
          <w:szCs w:val="22"/>
          <w:lang w:val="de-DE"/>
        </w:rPr>
        <w:t xml:space="preserve">, mit </w:t>
      </w:r>
      <w:r w:rsidRPr="00584D5E">
        <w:rPr>
          <w:b/>
          <w:bCs/>
          <w:sz w:val="22"/>
          <w:szCs w:val="22"/>
          <w:lang w:val="de-DE"/>
        </w:rPr>
        <w:t>31 angeschlossenen Geräten</w:t>
      </w:r>
      <w:r w:rsidRPr="00584D5E">
        <w:rPr>
          <w:sz w:val="22"/>
          <w:szCs w:val="22"/>
          <w:lang w:val="de-DE"/>
        </w:rPr>
        <w:t xml:space="preserve"> und </w:t>
      </w:r>
      <w:r w:rsidRPr="00584D5E">
        <w:rPr>
          <w:b/>
          <w:bCs/>
          <w:sz w:val="22"/>
          <w:szCs w:val="22"/>
          <w:lang w:val="de-DE"/>
        </w:rPr>
        <w:t>38 Modulen der Prä-/Postanalytik</w:t>
      </w:r>
      <w:r w:rsidRPr="00584D5E">
        <w:rPr>
          <w:sz w:val="22"/>
          <w:szCs w:val="22"/>
          <w:lang w:val="de-DE"/>
        </w:rPr>
        <w:t>.</w:t>
      </w:r>
      <w:r w:rsidRPr="00584D5E">
        <w:rPr>
          <w:sz w:val="22"/>
          <w:szCs w:val="22"/>
          <w:lang w:val="de-DE"/>
        </w:rPr>
        <w:br/>
        <w:t xml:space="preserve">Die </w:t>
      </w:r>
      <w:r w:rsidRPr="00584D5E">
        <w:rPr>
          <w:b/>
          <w:bCs/>
          <w:sz w:val="22"/>
          <w:szCs w:val="22"/>
          <w:lang w:val="de-DE"/>
        </w:rPr>
        <w:t>Integration mit den analytischen Lösungen Atellica®</w:t>
      </w:r>
      <w:r w:rsidRPr="00584D5E">
        <w:rPr>
          <w:sz w:val="22"/>
          <w:szCs w:val="22"/>
          <w:lang w:val="de-DE"/>
        </w:rPr>
        <w:t xml:space="preserve"> ermöglicht eine </w:t>
      </w:r>
      <w:r w:rsidRPr="00584D5E">
        <w:rPr>
          <w:b/>
          <w:bCs/>
          <w:sz w:val="22"/>
          <w:szCs w:val="22"/>
          <w:lang w:val="de-DE"/>
        </w:rPr>
        <w:t>Erweiterung der Funktionalität</w:t>
      </w:r>
      <w:r w:rsidRPr="00584D5E">
        <w:rPr>
          <w:sz w:val="22"/>
          <w:szCs w:val="22"/>
          <w:lang w:val="de-DE"/>
        </w:rPr>
        <w:t xml:space="preserve"> und die </w:t>
      </w:r>
      <w:r w:rsidRPr="00584D5E">
        <w:rPr>
          <w:b/>
          <w:bCs/>
          <w:sz w:val="22"/>
          <w:szCs w:val="22"/>
          <w:lang w:val="de-DE"/>
        </w:rPr>
        <w:t>Unterstützung einer großen Anzahl von Parametern</w:t>
      </w:r>
      <w:r w:rsidRPr="00584D5E">
        <w:rPr>
          <w:sz w:val="22"/>
          <w:szCs w:val="22"/>
          <w:lang w:val="de-DE"/>
        </w:rPr>
        <w:t>.</w:t>
      </w:r>
      <w:r w:rsidRPr="00584D5E">
        <w:rPr>
          <w:sz w:val="22"/>
          <w:szCs w:val="22"/>
          <w:lang w:val="de-DE"/>
        </w:rPr>
        <w:br/>
        <w:t xml:space="preserve">Das System erlaubt die </w:t>
      </w:r>
      <w:r w:rsidRPr="00584D5E">
        <w:rPr>
          <w:b/>
          <w:bCs/>
          <w:sz w:val="22"/>
          <w:szCs w:val="22"/>
          <w:lang w:val="de-DE"/>
        </w:rPr>
        <w:t>gleichzeitige Verarbeitung von Serum, Plasma, Vollblut und mikrobiologischen Proben</w:t>
      </w:r>
      <w:r w:rsidRPr="00584D5E">
        <w:rPr>
          <w:sz w:val="22"/>
          <w:szCs w:val="22"/>
          <w:lang w:val="de-DE"/>
        </w:rPr>
        <w:t xml:space="preserve">, sowie die </w:t>
      </w:r>
      <w:r w:rsidRPr="00584D5E">
        <w:rPr>
          <w:b/>
          <w:bCs/>
          <w:sz w:val="22"/>
          <w:szCs w:val="22"/>
          <w:lang w:val="de-DE"/>
        </w:rPr>
        <w:t>Integration mit analytischen Geräten anderer Hersteller</w:t>
      </w:r>
      <w:r w:rsidRPr="00584D5E">
        <w:rPr>
          <w:sz w:val="22"/>
          <w:szCs w:val="22"/>
          <w:lang w:val="de-DE"/>
        </w:rPr>
        <w:t xml:space="preserve"> (71).</w:t>
      </w:r>
    </w:p>
    <w:p w14:paraId="50E70975" w14:textId="77777777" w:rsidR="007639BA" w:rsidRPr="00584D5E" w:rsidRDefault="007639BA" w:rsidP="007639BA">
      <w:pPr>
        <w:pStyle w:val="ac"/>
        <w:rPr>
          <w:sz w:val="22"/>
          <w:szCs w:val="22"/>
          <w:lang w:val="de-DE"/>
        </w:rPr>
      </w:pPr>
      <w:r w:rsidRPr="00584D5E">
        <w:rPr>
          <w:sz w:val="22"/>
          <w:szCs w:val="22"/>
          <w:lang w:val="de-DE"/>
        </w:rPr>
        <w:lastRenderedPageBreak/>
        <w:t xml:space="preserve">Zu den </w:t>
      </w:r>
      <w:r w:rsidRPr="00584D5E">
        <w:rPr>
          <w:b/>
          <w:bCs/>
          <w:sz w:val="22"/>
          <w:szCs w:val="22"/>
          <w:lang w:val="de-DE"/>
        </w:rPr>
        <w:t>Vorteilen</w:t>
      </w:r>
      <w:r w:rsidRPr="00584D5E">
        <w:rPr>
          <w:sz w:val="22"/>
          <w:szCs w:val="22"/>
          <w:lang w:val="de-DE"/>
        </w:rPr>
        <w:t xml:space="preserve"> gehören:</w:t>
      </w:r>
      <w:r w:rsidRPr="00584D5E">
        <w:rPr>
          <w:sz w:val="22"/>
          <w:szCs w:val="22"/>
          <w:lang w:val="de-DE"/>
        </w:rPr>
        <w:br/>
      </w:r>
      <w:r w:rsidRPr="00584D5E">
        <w:rPr>
          <w:b/>
          <w:bCs/>
          <w:sz w:val="22"/>
          <w:szCs w:val="22"/>
          <w:lang w:val="de-DE"/>
        </w:rPr>
        <w:t>hohe Flexibilität der Konfiguration</w:t>
      </w:r>
      <w:r w:rsidRPr="00584D5E">
        <w:rPr>
          <w:sz w:val="22"/>
          <w:szCs w:val="22"/>
          <w:lang w:val="de-DE"/>
        </w:rPr>
        <w:t xml:space="preserve">, </w:t>
      </w:r>
      <w:r w:rsidRPr="00584D5E">
        <w:rPr>
          <w:b/>
          <w:bCs/>
          <w:sz w:val="22"/>
          <w:szCs w:val="22"/>
          <w:lang w:val="de-DE"/>
        </w:rPr>
        <w:t>Möglichkeit der Skalierung und des Anschlusses verschiedener Module</w:t>
      </w:r>
      <w:r w:rsidRPr="00584D5E">
        <w:rPr>
          <w:sz w:val="22"/>
          <w:szCs w:val="22"/>
          <w:lang w:val="de-DE"/>
        </w:rPr>
        <w:t xml:space="preserve">, und das Vorhandensein einer </w:t>
      </w:r>
      <w:r w:rsidRPr="00584D5E">
        <w:rPr>
          <w:b/>
          <w:bCs/>
          <w:sz w:val="22"/>
          <w:szCs w:val="22"/>
          <w:lang w:val="de-DE"/>
        </w:rPr>
        <w:t>einzigen Spur für Notfallproben (STAT) und Routineproben</w:t>
      </w:r>
      <w:r w:rsidRPr="00584D5E">
        <w:rPr>
          <w:sz w:val="22"/>
          <w:szCs w:val="22"/>
          <w:lang w:val="de-DE"/>
        </w:rPr>
        <w:t xml:space="preserve"> (84).</w:t>
      </w:r>
    </w:p>
    <w:p w14:paraId="4A629C8E" w14:textId="77777777" w:rsidR="007639BA" w:rsidRPr="00584D5E" w:rsidRDefault="007639BA" w:rsidP="007639BA">
      <w:pPr>
        <w:pStyle w:val="ac"/>
        <w:rPr>
          <w:sz w:val="22"/>
          <w:szCs w:val="22"/>
          <w:lang w:val="de-DE"/>
        </w:rPr>
      </w:pPr>
      <w:r w:rsidRPr="00584D5E">
        <w:rPr>
          <w:sz w:val="22"/>
          <w:szCs w:val="22"/>
          <w:lang w:val="de-DE"/>
        </w:rPr>
        <w:t xml:space="preserve">Zu den </w:t>
      </w:r>
      <w:r w:rsidRPr="00584D5E">
        <w:rPr>
          <w:b/>
          <w:bCs/>
          <w:sz w:val="22"/>
          <w:szCs w:val="22"/>
          <w:lang w:val="de-DE"/>
        </w:rPr>
        <w:t>Einschränkungen</w:t>
      </w:r>
      <w:r w:rsidRPr="00584D5E">
        <w:rPr>
          <w:sz w:val="22"/>
          <w:szCs w:val="22"/>
          <w:lang w:val="de-DE"/>
        </w:rPr>
        <w:t xml:space="preserve"> zählen:</w:t>
      </w:r>
      <w:r w:rsidRPr="00584D5E">
        <w:rPr>
          <w:sz w:val="22"/>
          <w:szCs w:val="22"/>
          <w:lang w:val="de-DE"/>
        </w:rPr>
        <w:br/>
      </w:r>
      <w:r w:rsidRPr="00584D5E">
        <w:rPr>
          <w:b/>
          <w:bCs/>
          <w:sz w:val="22"/>
          <w:szCs w:val="22"/>
          <w:lang w:val="de-DE"/>
        </w:rPr>
        <w:t>komplexe Planung der Probenwege</w:t>
      </w:r>
      <w:r w:rsidRPr="00584D5E">
        <w:rPr>
          <w:sz w:val="22"/>
          <w:szCs w:val="22"/>
          <w:lang w:val="de-DE"/>
        </w:rPr>
        <w:t xml:space="preserve">, </w:t>
      </w:r>
      <w:r w:rsidRPr="00584D5E">
        <w:rPr>
          <w:b/>
          <w:bCs/>
          <w:sz w:val="22"/>
          <w:szCs w:val="22"/>
          <w:lang w:val="de-DE"/>
        </w:rPr>
        <w:t>hohe Anforderungen an Infrastruktur und IT-Integration</w:t>
      </w:r>
      <w:r w:rsidRPr="00584D5E">
        <w:rPr>
          <w:sz w:val="22"/>
          <w:szCs w:val="22"/>
          <w:lang w:val="de-DE"/>
        </w:rPr>
        <w:t xml:space="preserve">, sowie eine </w:t>
      </w:r>
      <w:r w:rsidRPr="00584D5E">
        <w:rPr>
          <w:b/>
          <w:bCs/>
          <w:sz w:val="22"/>
          <w:szCs w:val="22"/>
          <w:lang w:val="de-DE"/>
        </w:rPr>
        <w:t>potenziell lange Einführungs- und Schulungszeit</w:t>
      </w:r>
      <w:r w:rsidRPr="00584D5E">
        <w:rPr>
          <w:sz w:val="22"/>
          <w:szCs w:val="22"/>
          <w:lang w:val="de-DE"/>
        </w:rPr>
        <w:t>.</w:t>
      </w:r>
    </w:p>
    <w:p w14:paraId="441CBF43" w14:textId="0D1B0755" w:rsidR="007639BA" w:rsidRPr="00182D3E" w:rsidRDefault="007639BA" w:rsidP="00182D3E">
      <w:pPr>
        <w:pStyle w:val="ac"/>
        <w:rPr>
          <w:sz w:val="22"/>
          <w:szCs w:val="22"/>
          <w:lang w:val="en-US"/>
        </w:rPr>
      </w:pPr>
    </w:p>
    <w:p w14:paraId="1DE258B7" w14:textId="77777777" w:rsidR="007639BA" w:rsidRPr="00584D5E" w:rsidRDefault="007639BA" w:rsidP="00182D3E">
      <w:pPr>
        <w:pStyle w:val="ac"/>
        <w:rPr>
          <w:sz w:val="22"/>
          <w:szCs w:val="22"/>
          <w:lang w:val="de-DE"/>
        </w:rPr>
      </w:pPr>
      <w:r w:rsidRPr="00584D5E">
        <w:rPr>
          <w:sz w:val="22"/>
          <w:szCs w:val="22"/>
          <w:lang w:val="de-DE"/>
        </w:rPr>
        <w:t>4.1.4. Analyse von Abbott Alinity</w:t>
      </w:r>
    </w:p>
    <w:p w14:paraId="0F722320" w14:textId="77777777" w:rsidR="007639BA" w:rsidRPr="00584D5E" w:rsidRDefault="007639BA" w:rsidP="007639BA">
      <w:pPr>
        <w:pStyle w:val="ac"/>
        <w:rPr>
          <w:sz w:val="22"/>
          <w:szCs w:val="22"/>
          <w:lang w:val="de-DE"/>
        </w:rPr>
      </w:pPr>
      <w:r w:rsidRPr="00584D5E">
        <w:rPr>
          <w:sz w:val="22"/>
          <w:szCs w:val="22"/>
          <w:lang w:val="de-DE"/>
        </w:rPr>
        <w:t xml:space="preserve">Die Systeme von </w:t>
      </w:r>
      <w:r w:rsidRPr="00584D5E">
        <w:rPr>
          <w:b/>
          <w:bCs/>
          <w:sz w:val="22"/>
          <w:szCs w:val="22"/>
          <w:lang w:val="de-DE"/>
        </w:rPr>
        <w:t>Abbott</w:t>
      </w:r>
      <w:r w:rsidRPr="00584D5E">
        <w:rPr>
          <w:sz w:val="22"/>
          <w:szCs w:val="22"/>
          <w:lang w:val="de-DE"/>
        </w:rPr>
        <w:t xml:space="preserve"> (z. B. die </w:t>
      </w:r>
      <w:r w:rsidRPr="00584D5E">
        <w:rPr>
          <w:b/>
          <w:bCs/>
          <w:sz w:val="22"/>
          <w:szCs w:val="22"/>
          <w:lang w:val="de-DE"/>
        </w:rPr>
        <w:t>Alinity-Serie</w:t>
      </w:r>
      <w:r w:rsidRPr="00584D5E">
        <w:rPr>
          <w:sz w:val="22"/>
          <w:szCs w:val="22"/>
          <w:lang w:val="de-DE"/>
        </w:rPr>
        <w:t>) werden sowohl als Teil präanalytischer als auch analytischer Prozessketten eingesetzt.</w:t>
      </w:r>
      <w:r w:rsidRPr="00584D5E">
        <w:rPr>
          <w:sz w:val="22"/>
          <w:szCs w:val="22"/>
          <w:lang w:val="de-DE"/>
        </w:rPr>
        <w:br/>
        <w:t xml:space="preserve">Obwohl Abbott im Vergleich zu den oben genannten Lösungen </w:t>
      </w:r>
      <w:r w:rsidRPr="00584D5E">
        <w:rPr>
          <w:b/>
          <w:bCs/>
          <w:sz w:val="22"/>
          <w:szCs w:val="22"/>
          <w:lang w:val="de-DE"/>
        </w:rPr>
        <w:t>weniger spezialisierte Module speziell für die Präanalytik</w:t>
      </w:r>
      <w:r w:rsidRPr="00584D5E">
        <w:rPr>
          <w:sz w:val="22"/>
          <w:szCs w:val="22"/>
          <w:lang w:val="de-DE"/>
        </w:rPr>
        <w:t xml:space="preserve"> anbietet, sind diese Systeme in Laboren </w:t>
      </w:r>
      <w:r w:rsidRPr="00584D5E">
        <w:rPr>
          <w:b/>
          <w:bCs/>
          <w:sz w:val="22"/>
          <w:szCs w:val="22"/>
          <w:lang w:val="de-DE"/>
        </w:rPr>
        <w:t>weit verbreitet</w:t>
      </w:r>
      <w:r w:rsidRPr="00584D5E">
        <w:rPr>
          <w:sz w:val="22"/>
          <w:szCs w:val="22"/>
          <w:lang w:val="de-DE"/>
        </w:rPr>
        <w:t xml:space="preserve"> und </w:t>
      </w:r>
      <w:r w:rsidRPr="00584D5E">
        <w:rPr>
          <w:b/>
          <w:bCs/>
          <w:sz w:val="22"/>
          <w:szCs w:val="22"/>
          <w:lang w:val="de-DE"/>
        </w:rPr>
        <w:t>geschätzt für ihre Zuverlässigkeit und bewährte Funktionalität</w:t>
      </w:r>
      <w:r w:rsidRPr="00584D5E">
        <w:rPr>
          <w:sz w:val="22"/>
          <w:szCs w:val="22"/>
          <w:lang w:val="de-DE"/>
        </w:rPr>
        <w:t xml:space="preserve"> (120).</w:t>
      </w:r>
      <w:r w:rsidRPr="00584D5E">
        <w:rPr>
          <w:sz w:val="22"/>
          <w:szCs w:val="22"/>
          <w:lang w:val="de-DE"/>
        </w:rPr>
        <w:br/>
        <w:t xml:space="preserve">In </w:t>
      </w:r>
      <w:r w:rsidRPr="00584D5E">
        <w:rPr>
          <w:b/>
          <w:bCs/>
          <w:sz w:val="22"/>
          <w:szCs w:val="22"/>
          <w:lang w:val="de-DE"/>
        </w:rPr>
        <w:t>Nutzerberichten</w:t>
      </w:r>
      <w:r w:rsidRPr="00584D5E">
        <w:rPr>
          <w:sz w:val="22"/>
          <w:szCs w:val="22"/>
          <w:lang w:val="de-DE"/>
        </w:rPr>
        <w:t xml:space="preserve"> werden vor allem die </w:t>
      </w:r>
      <w:r w:rsidRPr="00584D5E">
        <w:rPr>
          <w:b/>
          <w:bCs/>
          <w:sz w:val="22"/>
          <w:szCs w:val="22"/>
          <w:lang w:val="de-DE"/>
        </w:rPr>
        <w:t>einfache Integration</w:t>
      </w:r>
      <w:r w:rsidRPr="00584D5E">
        <w:rPr>
          <w:sz w:val="22"/>
          <w:szCs w:val="22"/>
          <w:lang w:val="de-DE"/>
        </w:rPr>
        <w:t xml:space="preserve">, das </w:t>
      </w:r>
      <w:r w:rsidRPr="00584D5E">
        <w:rPr>
          <w:b/>
          <w:bCs/>
          <w:sz w:val="22"/>
          <w:szCs w:val="22"/>
          <w:lang w:val="de-DE"/>
        </w:rPr>
        <w:t>gute Barcode-Scanning</w:t>
      </w:r>
      <w:r w:rsidRPr="00584D5E">
        <w:rPr>
          <w:sz w:val="22"/>
          <w:szCs w:val="22"/>
          <w:lang w:val="de-DE"/>
        </w:rPr>
        <w:t xml:space="preserve"> und der </w:t>
      </w:r>
      <w:r w:rsidRPr="00584D5E">
        <w:rPr>
          <w:b/>
          <w:bCs/>
          <w:sz w:val="22"/>
          <w:szCs w:val="22"/>
          <w:lang w:val="de-DE"/>
        </w:rPr>
        <w:t>stabile Betrieb</w:t>
      </w:r>
      <w:r w:rsidRPr="00584D5E">
        <w:rPr>
          <w:sz w:val="22"/>
          <w:szCs w:val="22"/>
          <w:lang w:val="de-DE"/>
        </w:rPr>
        <w:t xml:space="preserve"> hervorgehoben.</w:t>
      </w:r>
    </w:p>
    <w:p w14:paraId="28BA3068" w14:textId="77777777" w:rsidR="007639BA" w:rsidRPr="00584D5E" w:rsidRDefault="007639BA" w:rsidP="007639BA">
      <w:pPr>
        <w:pStyle w:val="ac"/>
        <w:rPr>
          <w:sz w:val="22"/>
          <w:szCs w:val="22"/>
          <w:lang w:val="de-DE"/>
        </w:rPr>
      </w:pPr>
      <w:r w:rsidRPr="00584D5E">
        <w:rPr>
          <w:sz w:val="22"/>
          <w:szCs w:val="22"/>
          <w:lang w:val="de-DE"/>
        </w:rPr>
        <w:t xml:space="preserve">Im Vergleich zu großen, vollständig automatisierten </w:t>
      </w:r>
      <w:r w:rsidRPr="00584D5E">
        <w:rPr>
          <w:b/>
          <w:bCs/>
          <w:sz w:val="22"/>
          <w:szCs w:val="22"/>
          <w:lang w:val="de-DE"/>
        </w:rPr>
        <w:t>TLA-Tracks</w:t>
      </w:r>
      <w:r w:rsidRPr="00584D5E">
        <w:rPr>
          <w:sz w:val="22"/>
          <w:szCs w:val="22"/>
          <w:lang w:val="de-DE"/>
        </w:rPr>
        <w:t xml:space="preserve"> werden Abbott-Lösungen häufiger in </w:t>
      </w:r>
      <w:r w:rsidRPr="00584D5E">
        <w:rPr>
          <w:b/>
          <w:bCs/>
          <w:sz w:val="22"/>
          <w:szCs w:val="22"/>
          <w:lang w:val="de-DE"/>
        </w:rPr>
        <w:t>kleineren oder weniger ausgelasteten Laboren</w:t>
      </w:r>
      <w:r w:rsidRPr="00584D5E">
        <w:rPr>
          <w:sz w:val="22"/>
          <w:szCs w:val="22"/>
          <w:lang w:val="de-DE"/>
        </w:rPr>
        <w:t xml:space="preserve"> eingesetzt, oder als </w:t>
      </w:r>
      <w:r w:rsidRPr="00584D5E">
        <w:rPr>
          <w:b/>
          <w:bCs/>
          <w:sz w:val="22"/>
          <w:szCs w:val="22"/>
          <w:lang w:val="de-DE"/>
        </w:rPr>
        <w:t>Teilautomatisierung für spezifische Bereiche</w:t>
      </w:r>
      <w:r w:rsidRPr="00584D5E">
        <w:rPr>
          <w:sz w:val="22"/>
          <w:szCs w:val="22"/>
          <w:lang w:val="de-DE"/>
        </w:rPr>
        <w:t xml:space="preserve"> wie Registrierung, Sortierung oder Inkubation.</w:t>
      </w:r>
    </w:p>
    <w:p w14:paraId="09DFDEF3" w14:textId="77777777" w:rsidR="007639BA" w:rsidRPr="00584D5E" w:rsidRDefault="007639BA" w:rsidP="007639BA">
      <w:pPr>
        <w:pStyle w:val="ac"/>
        <w:rPr>
          <w:sz w:val="22"/>
          <w:szCs w:val="22"/>
          <w:lang w:val="de-DE"/>
        </w:rPr>
      </w:pPr>
      <w:r w:rsidRPr="00584D5E">
        <w:rPr>
          <w:sz w:val="22"/>
          <w:szCs w:val="22"/>
          <w:lang w:val="de-DE"/>
        </w:rPr>
        <w:t xml:space="preserve">Zu den </w:t>
      </w:r>
      <w:r w:rsidRPr="00584D5E">
        <w:rPr>
          <w:b/>
          <w:bCs/>
          <w:sz w:val="22"/>
          <w:szCs w:val="22"/>
          <w:lang w:val="de-DE"/>
        </w:rPr>
        <w:t>Vorteilen</w:t>
      </w:r>
      <w:r w:rsidRPr="00584D5E">
        <w:rPr>
          <w:sz w:val="22"/>
          <w:szCs w:val="22"/>
          <w:lang w:val="de-DE"/>
        </w:rPr>
        <w:t xml:space="preserve"> gehören:</w:t>
      </w:r>
      <w:r w:rsidRPr="00584D5E">
        <w:rPr>
          <w:sz w:val="22"/>
          <w:szCs w:val="22"/>
          <w:lang w:val="de-DE"/>
        </w:rPr>
        <w:br/>
      </w:r>
      <w:r w:rsidRPr="00584D5E">
        <w:rPr>
          <w:b/>
          <w:bCs/>
          <w:sz w:val="22"/>
          <w:szCs w:val="22"/>
          <w:lang w:val="de-DE"/>
        </w:rPr>
        <w:t>geringere Kapitalinvestitionen</w:t>
      </w:r>
      <w:r w:rsidRPr="00584D5E">
        <w:rPr>
          <w:sz w:val="22"/>
          <w:szCs w:val="22"/>
          <w:lang w:val="de-DE"/>
        </w:rPr>
        <w:t xml:space="preserve">, </w:t>
      </w:r>
      <w:r w:rsidRPr="00584D5E">
        <w:rPr>
          <w:b/>
          <w:bCs/>
          <w:sz w:val="22"/>
          <w:szCs w:val="22"/>
          <w:lang w:val="de-DE"/>
        </w:rPr>
        <w:t>einfache Implementierung</w:t>
      </w:r>
      <w:r w:rsidRPr="00584D5E">
        <w:rPr>
          <w:sz w:val="22"/>
          <w:szCs w:val="22"/>
          <w:lang w:val="de-DE"/>
        </w:rPr>
        <w:t xml:space="preserve"> und </w:t>
      </w:r>
      <w:r w:rsidRPr="00584D5E">
        <w:rPr>
          <w:b/>
          <w:bCs/>
          <w:sz w:val="22"/>
          <w:szCs w:val="22"/>
          <w:lang w:val="de-DE"/>
        </w:rPr>
        <w:t>guter technischer Support</w:t>
      </w:r>
      <w:r w:rsidRPr="00584D5E">
        <w:rPr>
          <w:sz w:val="22"/>
          <w:szCs w:val="22"/>
          <w:lang w:val="de-DE"/>
        </w:rPr>
        <w:t>.</w:t>
      </w:r>
    </w:p>
    <w:p w14:paraId="1CAF1EC6" w14:textId="78581FA2" w:rsidR="004D0179" w:rsidRPr="00584D5E" w:rsidRDefault="007639BA" w:rsidP="00182D3E">
      <w:pPr>
        <w:pStyle w:val="ac"/>
        <w:rPr>
          <w:sz w:val="22"/>
          <w:szCs w:val="22"/>
          <w:lang w:val="de-DE"/>
        </w:rPr>
      </w:pPr>
      <w:r w:rsidRPr="00584D5E">
        <w:rPr>
          <w:sz w:val="22"/>
          <w:szCs w:val="22"/>
          <w:lang w:val="de-DE"/>
        </w:rPr>
        <w:t xml:space="preserve">Zu den </w:t>
      </w:r>
      <w:r w:rsidRPr="00584D5E">
        <w:rPr>
          <w:b/>
          <w:bCs/>
          <w:sz w:val="22"/>
          <w:szCs w:val="22"/>
          <w:lang w:val="de-DE"/>
        </w:rPr>
        <w:t>Einschränkungen</w:t>
      </w:r>
      <w:r w:rsidRPr="00584D5E">
        <w:rPr>
          <w:sz w:val="22"/>
          <w:szCs w:val="22"/>
          <w:lang w:val="de-DE"/>
        </w:rPr>
        <w:t xml:space="preserve"> zählen:</w:t>
      </w:r>
      <w:r w:rsidRPr="00584D5E">
        <w:rPr>
          <w:sz w:val="22"/>
          <w:szCs w:val="22"/>
          <w:lang w:val="de-DE"/>
        </w:rPr>
        <w:br/>
      </w:r>
      <w:r w:rsidRPr="00584D5E">
        <w:rPr>
          <w:b/>
          <w:bCs/>
          <w:sz w:val="22"/>
          <w:szCs w:val="22"/>
          <w:lang w:val="de-DE"/>
        </w:rPr>
        <w:t>geringere Skalierbarkeit</w:t>
      </w:r>
      <w:r w:rsidRPr="00584D5E">
        <w:rPr>
          <w:sz w:val="22"/>
          <w:szCs w:val="22"/>
          <w:lang w:val="de-DE"/>
        </w:rPr>
        <w:t xml:space="preserve">, </w:t>
      </w:r>
      <w:r w:rsidRPr="00584D5E">
        <w:rPr>
          <w:b/>
          <w:bCs/>
          <w:sz w:val="22"/>
          <w:szCs w:val="22"/>
          <w:lang w:val="de-DE"/>
        </w:rPr>
        <w:t>weniger spezialisierte Präanalytik-Module</w:t>
      </w:r>
      <w:r w:rsidRPr="00584D5E">
        <w:rPr>
          <w:sz w:val="22"/>
          <w:szCs w:val="22"/>
          <w:lang w:val="de-DE"/>
        </w:rPr>
        <w:t xml:space="preserve">, und in einigen Fällen die </w:t>
      </w:r>
      <w:r w:rsidRPr="00584D5E">
        <w:rPr>
          <w:b/>
          <w:bCs/>
          <w:sz w:val="22"/>
          <w:szCs w:val="22"/>
          <w:lang w:val="de-DE"/>
        </w:rPr>
        <w:t>Notwendigkeit zusätzlicher Systeme</w:t>
      </w:r>
      <w:r w:rsidRPr="00584D5E">
        <w:rPr>
          <w:sz w:val="22"/>
          <w:szCs w:val="22"/>
          <w:lang w:val="de-DE"/>
        </w:rPr>
        <w:t>, um eine vollständige Automatisierung zu erreichen.</w:t>
      </w:r>
    </w:p>
    <w:p w14:paraId="69F34114" w14:textId="60F4FA74" w:rsidR="007639BA" w:rsidRPr="006324AE" w:rsidRDefault="007639BA" w:rsidP="00182D3E">
      <w:pPr>
        <w:pStyle w:val="ac"/>
        <w:rPr>
          <w:sz w:val="22"/>
          <w:szCs w:val="22"/>
          <w:lang w:val="en-US"/>
        </w:rPr>
      </w:pPr>
    </w:p>
    <w:p w14:paraId="0EE50D49" w14:textId="28179410" w:rsidR="006324AE" w:rsidRPr="00584D5E" w:rsidRDefault="004D0179" w:rsidP="006324AE">
      <w:pPr>
        <w:pStyle w:val="ac"/>
        <w:rPr>
          <w:sz w:val="22"/>
          <w:szCs w:val="22"/>
          <w:lang w:val="de-DE"/>
        </w:rPr>
      </w:pPr>
      <w:r w:rsidRPr="00584D5E">
        <w:rPr>
          <w:sz w:val="22"/>
          <w:szCs w:val="22"/>
          <w:lang w:val="de-DE"/>
        </w:rPr>
        <w:t xml:space="preserve">Die betrachteten Systeme zeigen unterschiedliche Ansätze zur Automatisierung der präanalytischen Phase: von der flexiblen und skalierbaren Plattform </w:t>
      </w:r>
      <w:r w:rsidRPr="00584D5E">
        <w:rPr>
          <w:b/>
          <w:bCs/>
          <w:sz w:val="22"/>
          <w:szCs w:val="22"/>
          <w:lang w:val="de-DE"/>
        </w:rPr>
        <w:t>Inpeco</w:t>
      </w:r>
      <w:r w:rsidRPr="00584D5E">
        <w:rPr>
          <w:sz w:val="22"/>
          <w:szCs w:val="22"/>
          <w:lang w:val="de-DE"/>
        </w:rPr>
        <w:t xml:space="preserve">, die auf multi-analytische Laboratorien ausgerichtet ist, bis hin zu den hochleistungsfähigen Lösungen von </w:t>
      </w:r>
      <w:r w:rsidRPr="00584D5E">
        <w:rPr>
          <w:b/>
          <w:bCs/>
          <w:sz w:val="22"/>
          <w:szCs w:val="22"/>
          <w:lang w:val="de-DE"/>
        </w:rPr>
        <w:t>Roche</w:t>
      </w:r>
      <w:r w:rsidRPr="00584D5E">
        <w:rPr>
          <w:sz w:val="22"/>
          <w:szCs w:val="22"/>
          <w:lang w:val="de-DE"/>
        </w:rPr>
        <w:t xml:space="preserve"> und den universellen, skalierbaren Konfigurationen von </w:t>
      </w:r>
      <w:r w:rsidRPr="00584D5E">
        <w:rPr>
          <w:b/>
          <w:bCs/>
          <w:sz w:val="22"/>
          <w:szCs w:val="22"/>
          <w:lang w:val="de-DE"/>
        </w:rPr>
        <w:t>Siemens</w:t>
      </w:r>
      <w:r w:rsidRPr="00584D5E">
        <w:rPr>
          <w:sz w:val="22"/>
          <w:szCs w:val="22"/>
          <w:lang w:val="de-DE"/>
        </w:rPr>
        <w:t xml:space="preserve">. Bei der Auswahl eines Systems ist es wichtig, die </w:t>
      </w:r>
      <w:r w:rsidRPr="00584D5E">
        <w:rPr>
          <w:b/>
          <w:bCs/>
          <w:sz w:val="22"/>
          <w:szCs w:val="22"/>
          <w:lang w:val="de-DE"/>
        </w:rPr>
        <w:t>Durchsatzkapazität</w:t>
      </w:r>
      <w:r w:rsidRPr="00584D5E">
        <w:rPr>
          <w:sz w:val="22"/>
          <w:szCs w:val="22"/>
          <w:lang w:val="de-DE"/>
        </w:rPr>
        <w:t xml:space="preserve"> des Labors, die Notwendigkeit der </w:t>
      </w:r>
      <w:r w:rsidRPr="00584D5E">
        <w:rPr>
          <w:b/>
          <w:bCs/>
          <w:sz w:val="22"/>
          <w:szCs w:val="22"/>
          <w:lang w:val="de-DE"/>
        </w:rPr>
        <w:t>Integration mit dem LIS</w:t>
      </w:r>
      <w:r w:rsidRPr="00584D5E">
        <w:rPr>
          <w:sz w:val="22"/>
          <w:szCs w:val="22"/>
          <w:lang w:val="de-DE"/>
        </w:rPr>
        <w:t xml:space="preserve">, das </w:t>
      </w:r>
      <w:r w:rsidRPr="00584D5E">
        <w:rPr>
          <w:b/>
          <w:bCs/>
          <w:sz w:val="22"/>
          <w:szCs w:val="22"/>
          <w:lang w:val="de-DE"/>
        </w:rPr>
        <w:t>Budget</w:t>
      </w:r>
      <w:r w:rsidRPr="00584D5E">
        <w:rPr>
          <w:sz w:val="22"/>
          <w:szCs w:val="22"/>
          <w:lang w:val="de-DE"/>
        </w:rPr>
        <w:t xml:space="preserve"> und den </w:t>
      </w:r>
      <w:r w:rsidRPr="00584D5E">
        <w:rPr>
          <w:b/>
          <w:bCs/>
          <w:sz w:val="22"/>
          <w:szCs w:val="22"/>
          <w:lang w:val="de-DE"/>
        </w:rPr>
        <w:t>Reifegrad</w:t>
      </w:r>
      <w:r w:rsidRPr="00584D5E">
        <w:rPr>
          <w:sz w:val="22"/>
          <w:szCs w:val="22"/>
          <w:lang w:val="de-DE"/>
        </w:rPr>
        <w:t xml:space="preserve"> des Labors zu berücksichtigen.</w:t>
      </w:r>
      <w:r w:rsidRPr="00584D5E">
        <w:rPr>
          <w:sz w:val="22"/>
          <w:szCs w:val="22"/>
          <w:lang w:val="de-DE"/>
        </w:rPr>
        <w:br/>
        <w:t xml:space="preserve">Für die Automatisierung – als Schlüssel zur </w:t>
      </w:r>
      <w:r w:rsidRPr="00584D5E">
        <w:rPr>
          <w:b/>
          <w:bCs/>
          <w:sz w:val="22"/>
          <w:szCs w:val="22"/>
          <w:lang w:val="de-DE"/>
        </w:rPr>
        <w:t>Fehlerreduzierung</w:t>
      </w:r>
      <w:r w:rsidRPr="00584D5E">
        <w:rPr>
          <w:sz w:val="22"/>
          <w:szCs w:val="22"/>
          <w:lang w:val="de-DE"/>
        </w:rPr>
        <w:t xml:space="preserve"> und </w:t>
      </w:r>
      <w:r w:rsidRPr="00584D5E">
        <w:rPr>
          <w:b/>
          <w:bCs/>
          <w:sz w:val="22"/>
          <w:szCs w:val="22"/>
          <w:lang w:val="de-DE"/>
        </w:rPr>
        <w:t>Effizienzsteigerung</w:t>
      </w:r>
      <w:r w:rsidRPr="00584D5E">
        <w:rPr>
          <w:sz w:val="22"/>
          <w:szCs w:val="22"/>
          <w:lang w:val="de-DE"/>
        </w:rPr>
        <w:t xml:space="preserve"> – ist es entscheidend, nicht nur technische Merkmale (wie Geschwindigkeit und Durchsatz) zu analysieren, sondern auch funktionale Möglichkeiten wie </w:t>
      </w:r>
      <w:r w:rsidRPr="00584D5E">
        <w:rPr>
          <w:b/>
          <w:bCs/>
          <w:sz w:val="22"/>
          <w:szCs w:val="22"/>
          <w:lang w:val="de-DE"/>
        </w:rPr>
        <w:t>Probenidentifikation</w:t>
      </w:r>
      <w:r w:rsidRPr="00584D5E">
        <w:rPr>
          <w:sz w:val="22"/>
          <w:szCs w:val="22"/>
          <w:lang w:val="de-DE"/>
        </w:rPr>
        <w:t xml:space="preserve">, </w:t>
      </w:r>
      <w:r w:rsidRPr="00584D5E">
        <w:rPr>
          <w:b/>
          <w:bCs/>
          <w:sz w:val="22"/>
          <w:szCs w:val="22"/>
          <w:lang w:val="de-DE"/>
        </w:rPr>
        <w:t>Qualitätskontrolle</w:t>
      </w:r>
      <w:r w:rsidRPr="00584D5E">
        <w:rPr>
          <w:sz w:val="22"/>
          <w:szCs w:val="22"/>
          <w:lang w:val="de-DE"/>
        </w:rPr>
        <w:t xml:space="preserve">, </w:t>
      </w:r>
      <w:r w:rsidRPr="00584D5E">
        <w:rPr>
          <w:b/>
          <w:bCs/>
          <w:sz w:val="22"/>
          <w:szCs w:val="22"/>
          <w:lang w:val="de-DE"/>
        </w:rPr>
        <w:t>Rückverfolgbarkeit</w:t>
      </w:r>
      <w:r w:rsidRPr="00584D5E">
        <w:rPr>
          <w:sz w:val="22"/>
          <w:szCs w:val="22"/>
          <w:lang w:val="de-DE"/>
        </w:rPr>
        <w:t xml:space="preserve"> und </w:t>
      </w:r>
      <w:r w:rsidRPr="00584D5E">
        <w:rPr>
          <w:b/>
          <w:bCs/>
          <w:sz w:val="22"/>
          <w:szCs w:val="22"/>
          <w:lang w:val="de-DE"/>
        </w:rPr>
        <w:t>Integration in Informationssysteme</w:t>
      </w:r>
      <w:r w:rsidRPr="00584D5E">
        <w:rPr>
          <w:sz w:val="22"/>
          <w:szCs w:val="22"/>
          <w:lang w:val="de-DE"/>
        </w:rPr>
        <w:t xml:space="preserve"> zu bewerten.</w:t>
      </w:r>
    </w:p>
    <w:p w14:paraId="518B0BAE" w14:textId="71A97452" w:rsidR="004D0179" w:rsidRPr="00584D5E" w:rsidRDefault="004D0179" w:rsidP="006324AE">
      <w:pPr>
        <w:pStyle w:val="ac"/>
        <w:rPr>
          <w:sz w:val="22"/>
          <w:szCs w:val="22"/>
          <w:lang w:val="de-DE"/>
        </w:rPr>
      </w:pPr>
      <w:r w:rsidRPr="00584D5E">
        <w:rPr>
          <w:b/>
          <w:bCs/>
          <w:sz w:val="22"/>
          <w:szCs w:val="22"/>
          <w:lang w:val="de-DE"/>
        </w:rPr>
        <w:t>4.2. Architektur und Funktionen der Softwarelösungen (Aptio® Automation)</w:t>
      </w:r>
      <w:r w:rsidRPr="00584D5E">
        <w:rPr>
          <w:sz w:val="22"/>
          <w:szCs w:val="22"/>
          <w:lang w:val="de-DE"/>
        </w:rPr>
        <w:br/>
        <w:t>Im Rahmen der Analyse moderner Lösungen zur Laborautomatisierung, insbesondere im präanalytischen Abschnitt, wurden mehrere Systeme untersucht, die verschiedene architektonische und funktionale Ansätze zeigen.</w:t>
      </w:r>
      <w:r w:rsidRPr="00584D5E">
        <w:rPr>
          <w:sz w:val="22"/>
          <w:szCs w:val="22"/>
          <w:lang w:val="de-DE"/>
        </w:rPr>
        <w:br/>
        <w:t xml:space="preserve">Die aussagekräftigsten Beispiele sind die Systeme </w:t>
      </w:r>
      <w:r w:rsidRPr="00584D5E">
        <w:rPr>
          <w:b/>
          <w:bCs/>
          <w:sz w:val="22"/>
          <w:szCs w:val="22"/>
          <w:lang w:val="de-DE"/>
        </w:rPr>
        <w:t>Aptio® Automation</w:t>
      </w:r>
      <w:r w:rsidRPr="00584D5E">
        <w:rPr>
          <w:sz w:val="22"/>
          <w:szCs w:val="22"/>
          <w:lang w:val="de-DE"/>
        </w:rPr>
        <w:t xml:space="preserve"> von </w:t>
      </w:r>
      <w:r w:rsidRPr="00584D5E">
        <w:rPr>
          <w:b/>
          <w:bCs/>
          <w:sz w:val="22"/>
          <w:szCs w:val="22"/>
          <w:lang w:val="de-DE"/>
        </w:rPr>
        <w:t>Siemens Healthineers/Inpeco</w:t>
      </w:r>
      <w:r w:rsidRPr="00584D5E">
        <w:rPr>
          <w:sz w:val="22"/>
          <w:szCs w:val="22"/>
          <w:lang w:val="de-DE"/>
        </w:rPr>
        <w:t xml:space="preserve"> und </w:t>
      </w:r>
      <w:r w:rsidRPr="00584D5E">
        <w:rPr>
          <w:b/>
          <w:bCs/>
          <w:sz w:val="22"/>
          <w:szCs w:val="22"/>
          <w:lang w:val="de-DE"/>
        </w:rPr>
        <w:t>LabManager</w:t>
      </w:r>
      <w:r w:rsidRPr="00584D5E">
        <w:rPr>
          <w:sz w:val="22"/>
          <w:szCs w:val="22"/>
          <w:lang w:val="de-DE"/>
        </w:rPr>
        <w:t xml:space="preserve">, während sich die verfügbaren Informationen über das System </w:t>
      </w:r>
      <w:r w:rsidRPr="00584D5E">
        <w:rPr>
          <w:b/>
          <w:bCs/>
          <w:sz w:val="22"/>
          <w:szCs w:val="22"/>
          <w:lang w:val="de-DE"/>
        </w:rPr>
        <w:t>Mercurius</w:t>
      </w:r>
      <w:r w:rsidRPr="00584D5E">
        <w:rPr>
          <w:sz w:val="22"/>
          <w:szCs w:val="22"/>
          <w:lang w:val="de-DE"/>
        </w:rPr>
        <w:t xml:space="preserve"> als nicht ausreichend relevant für den laborpraktischen Kontext erwiesen haben.</w:t>
      </w:r>
    </w:p>
    <w:p w14:paraId="3B1D9C7B" w14:textId="77777777" w:rsidR="007E7ECB" w:rsidRPr="00584D5E" w:rsidRDefault="007E7ECB" w:rsidP="00182D3E">
      <w:pPr>
        <w:pStyle w:val="ac"/>
        <w:rPr>
          <w:sz w:val="22"/>
          <w:szCs w:val="22"/>
          <w:lang w:val="de-DE"/>
        </w:rPr>
      </w:pPr>
      <w:r w:rsidRPr="00584D5E">
        <w:rPr>
          <w:sz w:val="22"/>
          <w:szCs w:val="22"/>
          <w:lang w:val="de-DE"/>
        </w:rPr>
        <w:t>4.2.1. Architektur und Funktionen von Aptio® Automation</w:t>
      </w:r>
    </w:p>
    <w:p w14:paraId="7A08DE1E" w14:textId="77777777" w:rsidR="007E7ECB" w:rsidRPr="00584D5E" w:rsidRDefault="007E7ECB" w:rsidP="00182D3E">
      <w:pPr>
        <w:pStyle w:val="ac"/>
        <w:rPr>
          <w:sz w:val="22"/>
          <w:szCs w:val="22"/>
          <w:lang w:val="de-DE"/>
        </w:rPr>
      </w:pPr>
      <w:r w:rsidRPr="00584D5E">
        <w:rPr>
          <w:sz w:val="22"/>
          <w:szCs w:val="22"/>
          <w:lang w:val="de-DE"/>
        </w:rPr>
        <w:lastRenderedPageBreak/>
        <w:t>Die Lösung Aptio® Automation stellt ein umfassendes System der vollständigen Laborautomatisierung (Total Laboratory Automation, TLA) dar, das auf einer Track-basierten Architektur aufgebaut ist.</w:t>
      </w:r>
      <w:r w:rsidRPr="00584D5E">
        <w:rPr>
          <w:sz w:val="22"/>
          <w:szCs w:val="22"/>
          <w:lang w:val="de-DE"/>
        </w:rPr>
        <w:br/>
        <w:t>Ihre Struktur deckt alle Phasen des Laborprozesses ab – die präanalytische, analytische und postanalytische.</w:t>
      </w:r>
    </w:p>
    <w:p w14:paraId="413E1105" w14:textId="77777777" w:rsidR="007E7ECB" w:rsidRPr="00584D5E" w:rsidRDefault="007E7ECB" w:rsidP="00182D3E">
      <w:pPr>
        <w:pStyle w:val="ac"/>
        <w:rPr>
          <w:sz w:val="22"/>
          <w:szCs w:val="22"/>
          <w:lang w:val="de-DE"/>
        </w:rPr>
      </w:pPr>
      <w:r w:rsidRPr="00584D5E">
        <w:rPr>
          <w:sz w:val="22"/>
          <w:szCs w:val="22"/>
          <w:lang w:val="de-DE"/>
        </w:rPr>
        <w:t>Ein zentrales Element ist das modulare Proben-Transportsystem, das als Band- oder Förderstrecke ausgeführt werden kann, einschließlich einer geschlossenen Rundkonfiguration, was die Anpassung der Anlage an die räumlichen Gegebenheiten und die Arbeitslast des Labors ermöglicht (85).</w:t>
      </w:r>
    </w:p>
    <w:p w14:paraId="051FCADB" w14:textId="77777777" w:rsidR="007E7ECB" w:rsidRPr="00584D5E" w:rsidRDefault="007E7ECB" w:rsidP="00182D3E">
      <w:pPr>
        <w:pStyle w:val="ac"/>
        <w:rPr>
          <w:sz w:val="22"/>
          <w:szCs w:val="22"/>
          <w:lang w:val="de-DE"/>
        </w:rPr>
      </w:pPr>
      <w:r w:rsidRPr="00584D5E">
        <w:rPr>
          <w:sz w:val="22"/>
          <w:szCs w:val="22"/>
          <w:lang w:val="de-DE"/>
        </w:rPr>
        <w:t>Ein grundlegendes Merkmal von Aptio ist das Einzelproben-Transportsystem, bei dem jede Probe in einem individuellen, mit RFID ausgestatteten Container (Puck) platziert wird.</w:t>
      </w:r>
      <w:r w:rsidRPr="00584D5E">
        <w:rPr>
          <w:sz w:val="22"/>
          <w:szCs w:val="22"/>
          <w:lang w:val="de-DE"/>
        </w:rPr>
        <w:br/>
        <w:t>Dies ermöglicht eine präzise Echtzeit-Identifikation jeder Probe, eine individuelle Routensteuerung sowie die Bevorzugung von STAT-Proben, ohne den Hauptfluss zu unterbrechen (116).</w:t>
      </w:r>
    </w:p>
    <w:p w14:paraId="2FB5E576" w14:textId="77777777" w:rsidR="007E7ECB" w:rsidRPr="00584D5E" w:rsidRDefault="007E7ECB" w:rsidP="00182D3E">
      <w:pPr>
        <w:pStyle w:val="ac"/>
        <w:rPr>
          <w:sz w:val="22"/>
          <w:szCs w:val="22"/>
          <w:lang w:val="de-DE"/>
        </w:rPr>
      </w:pPr>
      <w:r w:rsidRPr="00584D5E">
        <w:rPr>
          <w:sz w:val="22"/>
          <w:szCs w:val="22"/>
          <w:lang w:val="de-DE"/>
        </w:rPr>
        <w:t>Die Architektur der Lösung wird durch eine leistungsstarke IT-Steuerungsebene ergänzt, die eine zentrale Bedienkonsole, ein Monitoring- und KPI-Analysemodul, Proben-Routing-Algorithmen, ein Qualitätskontrollsystem sowie eine tiefe Integration mit dem Laborinformationssystem (LIS) umfasst.</w:t>
      </w:r>
    </w:p>
    <w:p w14:paraId="7030B8A8" w14:textId="77777777" w:rsidR="007E7ECB" w:rsidRPr="00584D5E" w:rsidRDefault="007E7ECB" w:rsidP="00182D3E">
      <w:pPr>
        <w:pStyle w:val="ac"/>
        <w:rPr>
          <w:sz w:val="22"/>
          <w:szCs w:val="22"/>
          <w:lang w:val="de-DE"/>
        </w:rPr>
      </w:pPr>
      <w:r w:rsidRPr="00584D5E">
        <w:rPr>
          <w:sz w:val="22"/>
          <w:szCs w:val="22"/>
          <w:lang w:val="de-DE"/>
        </w:rPr>
        <w:t>Funktional bietet Aptio Automation eine durchgängige Automatisierung von Prozessen wie Beladung, Sortierung, Ent- und Wiederverkappung (Decapping/Recapping), Aliquotierung, Routing zu Analysemodulen sowie Lagerung und Archivierung von Proben (67).</w:t>
      </w:r>
      <w:r w:rsidRPr="00584D5E">
        <w:rPr>
          <w:sz w:val="22"/>
          <w:szCs w:val="22"/>
          <w:lang w:val="de-DE"/>
        </w:rPr>
        <w:br/>
        <w:t>Das System stellt Online-Analytik bereit, mit der sich die Instrumentenauslastung, der Modulstatus, die Warteschlangenlängen und mögliche Engpässe zur Optimierung des Workflows verfolgen lassen.</w:t>
      </w:r>
    </w:p>
    <w:p w14:paraId="1828E83D" w14:textId="77777777" w:rsidR="007E7ECB" w:rsidRPr="00584D5E" w:rsidRDefault="007E7ECB" w:rsidP="00182D3E">
      <w:pPr>
        <w:pStyle w:val="ac"/>
        <w:rPr>
          <w:sz w:val="22"/>
          <w:szCs w:val="22"/>
          <w:lang w:val="de-DE"/>
        </w:rPr>
      </w:pPr>
      <w:r w:rsidRPr="00584D5E">
        <w:rPr>
          <w:sz w:val="22"/>
          <w:szCs w:val="22"/>
          <w:lang w:val="de-DE"/>
        </w:rPr>
        <w:t>Ein wesentlicher Vorteil ist die Skalierbarkeit: Das Labor kann mit einer Basis-Konfiguration beginnen und die Systemleistung schrittweise erweitern, wenn das Arbeitsvolumen steigt.</w:t>
      </w:r>
      <w:r w:rsidRPr="00584D5E">
        <w:rPr>
          <w:sz w:val="22"/>
          <w:szCs w:val="22"/>
          <w:lang w:val="de-DE"/>
        </w:rPr>
        <w:br/>
        <w:t>Zu den Hauptvorteilen von Aptio gehören der hohe Integrationsgrad und die Verwendung eines einzigen Tracks für verschiedene Labordisziplinen, was die Gesamteffizienz erheblich steigert, die Zahl manueller Eingriffe reduziert und Fehler dank einer durchgehenden Rückverfolgbarkeit minimiert (113).</w:t>
      </w:r>
    </w:p>
    <w:p w14:paraId="74623284" w14:textId="77777777" w:rsidR="007E7ECB" w:rsidRPr="00584D5E" w:rsidRDefault="007E7ECB" w:rsidP="00182D3E">
      <w:pPr>
        <w:pStyle w:val="ac"/>
        <w:rPr>
          <w:sz w:val="22"/>
          <w:szCs w:val="22"/>
          <w:lang w:val="de-DE"/>
        </w:rPr>
      </w:pPr>
      <w:r w:rsidRPr="00584D5E">
        <w:rPr>
          <w:sz w:val="22"/>
          <w:szCs w:val="22"/>
          <w:lang w:val="de-DE"/>
        </w:rPr>
        <w:t>Allerdings ist die Lösung mit einer hohen Investitions- und Infrastrukturbelastung verbunden. Sie erfordert große Flächen, eine räumliche Vorbereitung und komplexe Integrationsarbeiten, was sie in erster Linie für mittlere und große Labore mit hohem Probenaufkommen wirtschaftlich sinnvoll macht.</w:t>
      </w:r>
    </w:p>
    <w:p w14:paraId="102D0292" w14:textId="77777777" w:rsidR="007E7ECB" w:rsidRPr="00584D5E" w:rsidRDefault="007E7ECB" w:rsidP="00182D3E">
      <w:pPr>
        <w:pStyle w:val="ac"/>
        <w:rPr>
          <w:sz w:val="22"/>
          <w:szCs w:val="22"/>
          <w:lang w:val="de-DE"/>
        </w:rPr>
      </w:pPr>
      <w:r w:rsidRPr="00584D5E">
        <w:rPr>
          <w:sz w:val="22"/>
          <w:szCs w:val="22"/>
          <w:lang w:val="de-DE"/>
        </w:rPr>
        <w:t>4.3. Wirksamkeit der Automatisierung: quantitative und qualitative Kennzahlen</w:t>
      </w:r>
    </w:p>
    <w:p w14:paraId="29C85795" w14:textId="77777777" w:rsidR="007E7ECB" w:rsidRPr="00584D5E" w:rsidRDefault="007E7ECB" w:rsidP="00182D3E">
      <w:pPr>
        <w:pStyle w:val="ac"/>
        <w:rPr>
          <w:sz w:val="22"/>
          <w:szCs w:val="22"/>
          <w:lang w:val="de-DE"/>
        </w:rPr>
      </w:pPr>
      <w:r w:rsidRPr="00584D5E">
        <w:rPr>
          <w:sz w:val="22"/>
          <w:szCs w:val="22"/>
          <w:lang w:val="de-DE"/>
        </w:rPr>
        <w:t>Der bedeutsamste quantitative Effekt der Automatisierung besteht in der drastischen Verringerung des Anteils präanalytischer Fehler.</w:t>
      </w:r>
      <w:r w:rsidRPr="00584D5E">
        <w:rPr>
          <w:sz w:val="22"/>
          <w:szCs w:val="22"/>
          <w:lang w:val="de-DE"/>
        </w:rPr>
        <w:br/>
        <w:t>Laut zahlreichen Studien und Implementierungsberichten führt der Einsatz von TLA-Systemen (wie Aptio Automation oder FlexLab) zu einer Reduktion der Gesamtfehlerzahl um 50–80 %.</w:t>
      </w:r>
      <w:r w:rsidRPr="00584D5E">
        <w:rPr>
          <w:sz w:val="22"/>
          <w:szCs w:val="22"/>
          <w:lang w:val="de-DE"/>
        </w:rPr>
        <w:br/>
        <w:t>Insbesondere Identifikations- und Markierungsfehler, die durch den menschlichen Faktor verursacht werden, werden nahezu vollständig eliminiert – dank der Verwendung von Barcode- und RFID-Kennzeichnung, die eine lückenlose Rückverfolgbarkeit jeder Probe gewährleistet.</w:t>
      </w:r>
    </w:p>
    <w:p w14:paraId="05D4BFFB" w14:textId="77777777" w:rsidR="007E7ECB" w:rsidRPr="00584D5E" w:rsidRDefault="007E7ECB" w:rsidP="00182D3E">
      <w:pPr>
        <w:pStyle w:val="ac"/>
        <w:rPr>
          <w:sz w:val="22"/>
          <w:szCs w:val="22"/>
          <w:lang w:val="de-DE"/>
        </w:rPr>
      </w:pPr>
      <w:r w:rsidRPr="00584D5E">
        <w:rPr>
          <w:sz w:val="22"/>
          <w:szCs w:val="22"/>
          <w:lang w:val="de-DE"/>
        </w:rPr>
        <w:t>Der Anteil ungeeigneter Proben für die Analyse – etwa hämolysierte, lipämische oder Proben mit unzureichendem Volumen – sinkt ebenfalls deutlich, um 40–60 % (84).</w:t>
      </w:r>
      <w:r w:rsidRPr="00584D5E">
        <w:rPr>
          <w:sz w:val="22"/>
          <w:szCs w:val="22"/>
          <w:lang w:val="de-DE"/>
        </w:rPr>
        <w:br/>
        <w:t>Dies wird durch die automatische Qualitätskontrolle der Proben in den frühen Phasen erreicht, wenn das System über Bildanalyse- und Wiegefunktionen verfügt, die eine problematische Probe sofort aussortieren oder umleiten, bevor sie in die analytische Phase gelangt.</w:t>
      </w:r>
    </w:p>
    <w:p w14:paraId="4DD5B349" w14:textId="77777777" w:rsidR="007E7ECB" w:rsidRPr="00584D5E" w:rsidRDefault="007E7ECB" w:rsidP="00182D3E">
      <w:pPr>
        <w:pStyle w:val="ac"/>
        <w:rPr>
          <w:sz w:val="22"/>
          <w:szCs w:val="22"/>
          <w:lang w:val="de-DE"/>
        </w:rPr>
      </w:pPr>
      <w:r w:rsidRPr="00584D5E">
        <w:rPr>
          <w:sz w:val="22"/>
          <w:szCs w:val="22"/>
          <w:lang w:val="de-DE"/>
        </w:rPr>
        <w:t>Die Automatisierung von Verfahren wie Zentrifugation und Aliquotierung minimiert die Variabilität und das Risiko mechanischer Hämolyse oder Kontamination, was direkt die Zuverlässigkeit der Analyseergebnisse erhöht.</w:t>
      </w:r>
    </w:p>
    <w:p w14:paraId="1A4BCCB7" w14:textId="77777777" w:rsidR="007E7ECB" w:rsidRPr="00584D5E" w:rsidRDefault="007E7ECB" w:rsidP="00182D3E">
      <w:pPr>
        <w:pStyle w:val="ac"/>
        <w:rPr>
          <w:sz w:val="22"/>
          <w:szCs w:val="22"/>
          <w:lang w:val="de-DE"/>
        </w:rPr>
      </w:pPr>
      <w:r w:rsidRPr="00584D5E">
        <w:rPr>
          <w:sz w:val="22"/>
          <w:szCs w:val="22"/>
          <w:lang w:val="de-DE"/>
        </w:rPr>
        <w:lastRenderedPageBreak/>
        <w:t>Die Bewertung der Effizienz der Implementierung automatisierter Systeme in der präanalytischen Phase erfordert einen komplexen Ansatz, der auf der Analyse objektiver quantitativer Daten und wesentlicher qualitativer Veränderungen basiert.</w:t>
      </w:r>
      <w:r w:rsidRPr="00584D5E">
        <w:rPr>
          <w:sz w:val="22"/>
          <w:szCs w:val="22"/>
          <w:lang w:val="de-DE"/>
        </w:rPr>
        <w:br/>
        <w:t>Zur Systematisierung der Daten, die aus retrospektiven Studien, Implementierungsfällen und technischer Dokumentation der Hersteller gewonnen wurden, wurde eine Übersichtstabelle erstellt, die die Dynamik der wichtigsten Kennzahlen vor und nach der Automatisierung veranschaulicht.</w:t>
      </w:r>
    </w:p>
    <w:p w14:paraId="68F9501C" w14:textId="77777777" w:rsidR="007E7ECB" w:rsidRPr="00584D5E" w:rsidRDefault="007E7ECB" w:rsidP="00182D3E">
      <w:pPr>
        <w:pStyle w:val="ac"/>
        <w:rPr>
          <w:sz w:val="22"/>
          <w:szCs w:val="22"/>
          <w:lang w:val="de-DE"/>
        </w:rPr>
      </w:pPr>
      <w:r w:rsidRPr="00584D5E">
        <w:rPr>
          <w:sz w:val="22"/>
          <w:szCs w:val="22"/>
          <w:lang w:val="de-DE"/>
        </w:rPr>
        <w:t>Tabelle 4.2. Vergleichsanalyse der wichtigsten Effizienzkennzahlen der präanalytischen Phase vor und nach Einführung von TLA-Systemen</w:t>
      </w:r>
    </w:p>
    <w:p w14:paraId="0D52A9FE" w14:textId="77777777" w:rsidR="00D815D8" w:rsidRPr="00584D5E" w:rsidRDefault="00D815D8" w:rsidP="00182D3E">
      <w:pPr>
        <w:pStyle w:val="ac"/>
        <w:rPr>
          <w:sz w:val="22"/>
          <w:szCs w:val="22"/>
        </w:rPr>
      </w:pPr>
    </w:p>
    <w:p w14:paraId="70E7154E" w14:textId="5803C1CA" w:rsidR="00D815D8" w:rsidRPr="00584D5E" w:rsidRDefault="00D815D8" w:rsidP="00182D3E">
      <w:pPr>
        <w:pStyle w:val="ac"/>
        <w:rPr>
          <w:sz w:val="22"/>
          <w:szCs w:val="22"/>
          <w:lang w:val="de-DE"/>
        </w:rPr>
      </w:pPr>
      <w:r w:rsidRPr="00584D5E">
        <w:rPr>
          <w:sz w:val="22"/>
          <w:szCs w:val="22"/>
          <w:lang w:val="de-DE"/>
        </w:rPr>
        <w:t>Die durchgeführte Analyse der in Tabelle 4.2 zusammengefassten Daten ermöglicht es, detaillierte Schlussfolgerungen für jeden Block der Indikatoren zu ziehen. Der deutlichste Effekt zeigt sich im Bereich der Reduktion des menschlichen Faktors. Die automatische Identifikation mittels Barcodes und RFID-Tags eliminiert nahezu vollständig das Risiko von Kennzeichnungsfehlern und Probenverwechslungen, was direkt die Patientensicherheit erhöht.</w:t>
      </w:r>
      <w:r w:rsidRPr="00584D5E">
        <w:rPr>
          <w:sz w:val="22"/>
          <w:szCs w:val="22"/>
          <w:lang w:val="de-DE"/>
        </w:rPr>
        <w:br/>
        <w:t>Die Verringerung des Anteils ungeeigneter Proben um 60 % ist das Ergebnis der Arbeit integrierter Kontrollmodule. Das System scannt automatisch die Probenröhrchen auf Volumenabweichungen und erkennt Anzeichen von Hämolyse, Lipämie und Ikterizität (HIL-Analyse) bereits vor der Analytik. Dadurch können fehlerhafte Proben rechtzeitig ausgeschlossen und eine Wiederholung der Entnahme veranlasst werden, was Zeit und Ressourcen im analytischen Bereich spart.</w:t>
      </w:r>
    </w:p>
    <w:p w14:paraId="4CE57E54" w14:textId="77777777" w:rsidR="00D815D8" w:rsidRPr="00584D5E" w:rsidRDefault="00D815D8" w:rsidP="00182D3E">
      <w:pPr>
        <w:pStyle w:val="ac"/>
        <w:rPr>
          <w:sz w:val="22"/>
          <w:szCs w:val="22"/>
        </w:rPr>
      </w:pPr>
    </w:p>
    <w:p w14:paraId="7EFA61A5" w14:textId="77777777" w:rsidR="00D815D8" w:rsidRPr="00584D5E" w:rsidRDefault="00D815D8" w:rsidP="00182D3E">
      <w:pPr>
        <w:pStyle w:val="ac"/>
        <w:rPr>
          <w:sz w:val="22"/>
          <w:szCs w:val="22"/>
          <w:lang w:val="de-DE"/>
        </w:rPr>
      </w:pPr>
      <w:r w:rsidRPr="00584D5E">
        <w:rPr>
          <w:sz w:val="22"/>
          <w:szCs w:val="22"/>
          <w:lang w:val="de-DE"/>
        </w:rPr>
        <w:t>Die Verkürzung der Bearbeitungszeit um 40–50 % wird durch die Beseitigung von „Engpässen“ erreicht, die für manuelle Prozesse typisch sind – etwa Warteschlangen beim Zentrifugieren, manuelle Sortierung und zeitaufwändige Probensuche. Das Förderbandsystem mit individueller Probensteuerung ermöglicht einen kontinuierlichen und parallelen Fluss. Besonders entscheidend ist die mehr als doppelte Beschleunigung der Bearbeitung von STAT-Proben, was für Intensivstationen und Notaufnahmen von lebenswichtiger Bedeutung ist (93).</w:t>
      </w:r>
      <w:r w:rsidRPr="00584D5E">
        <w:rPr>
          <w:sz w:val="22"/>
          <w:szCs w:val="22"/>
          <w:lang w:val="de-DE"/>
        </w:rPr>
        <w:br/>
        <w:t>Die Steigerung der Durchsatzleistung um das 2–3-Fache erlaubt es dem Labor, ein wachsendes Probenvolumen zu bewältigen, ohne Personal oder Räumlichkeiten proportional zu erweitern – und schafft so die Grundlage für weiteres Wachstum.</w:t>
      </w:r>
    </w:p>
    <w:p w14:paraId="6680E815" w14:textId="77777777" w:rsidR="00D815D8" w:rsidRPr="00584D5E" w:rsidRDefault="00D815D8" w:rsidP="00182D3E">
      <w:pPr>
        <w:pStyle w:val="ac"/>
        <w:rPr>
          <w:sz w:val="22"/>
          <w:szCs w:val="22"/>
          <w:lang w:val="de-DE"/>
        </w:rPr>
      </w:pPr>
      <w:r w:rsidRPr="00584D5E">
        <w:rPr>
          <w:sz w:val="22"/>
          <w:szCs w:val="22"/>
          <w:lang w:val="de-DE"/>
        </w:rPr>
        <w:t>Trotz hoher Investitionskosten zeigt die betriebliche Wirtschaftlichkeit eine deutliche Effizienzsteigerung. Die Reduktion der Personalkosten pro Probe um 30–40 % steht nicht für Personalabbau, sondern für eine Umverteilung der Aufgaben: Das Personal wird von Routinearbeiten entlastet und auf Tätigkeiten im Bereich Qualitätskontrolle, Methodenvalidierung und klinische Unterstützung verlagert. Eine wesentliche Einsparung ergibt sich auch durch die Reduktion kostspieliger Wiederholungsentnahmen, die sowohl Verbrauchsmaterialien als auch Arbeitszeit des Pflegepersonals binden.</w:t>
      </w:r>
      <w:r w:rsidRPr="00584D5E">
        <w:rPr>
          <w:sz w:val="22"/>
          <w:szCs w:val="22"/>
          <w:lang w:val="de-DE"/>
        </w:rPr>
        <w:br/>
        <w:t>Die kalkulierte Amortisationszeit von 3–5 Jahren für größere Labore bestätigt, dass TLA eine strategische Investition darstellt und keine bloßen Betriebsausgaben (59).</w:t>
      </w:r>
    </w:p>
    <w:p w14:paraId="7A54521B" w14:textId="77777777" w:rsidR="00D815D8" w:rsidRPr="00584D5E" w:rsidRDefault="00D815D8" w:rsidP="00182D3E">
      <w:pPr>
        <w:pStyle w:val="ac"/>
        <w:rPr>
          <w:sz w:val="22"/>
          <w:szCs w:val="22"/>
          <w:lang w:val="de-DE"/>
        </w:rPr>
      </w:pPr>
      <w:r w:rsidRPr="00584D5E">
        <w:rPr>
          <w:sz w:val="22"/>
          <w:szCs w:val="22"/>
          <w:lang w:val="de-DE"/>
        </w:rPr>
        <w:t>Qualitative, immaterielle Effekte, die schwer in Tabellenform abzubilden sind, aber strategisch entscheidend bleiben, umfassen:</w:t>
      </w:r>
      <w:r w:rsidRPr="00584D5E">
        <w:rPr>
          <w:sz w:val="22"/>
          <w:szCs w:val="22"/>
          <w:lang w:val="de-DE"/>
        </w:rPr>
        <w:br/>
        <w:t>▪ Steigerung der Mitarbeiterzufriedenheit: Beschäftigte übernehmen anspruchsvolle, analytische Aufgaben statt monotoner körperlicher Arbeit.</w:t>
      </w:r>
      <w:r w:rsidRPr="00584D5E">
        <w:rPr>
          <w:sz w:val="22"/>
          <w:szCs w:val="22"/>
          <w:lang w:val="de-DE"/>
        </w:rPr>
        <w:br/>
        <w:t>▪ Standardisierung und Reproduzierbarkeit: Alle Abläufe werden durch robotisierte Module nach festgelegten Protokollen durchgeführt, wodurch Prozessvariabilität ausgeschlossen wird.</w:t>
      </w:r>
      <w:r w:rsidRPr="00584D5E">
        <w:rPr>
          <w:sz w:val="22"/>
          <w:szCs w:val="22"/>
          <w:lang w:val="de-DE"/>
        </w:rPr>
        <w:br/>
        <w:t>▪ Stärkung des Qualitätsmanagementsystems: Die zentrale Software liefert umfassende Daten für Audits, Trendanalysen und proaktives Management gemäß den Anforderungen der ISO 15189.</w:t>
      </w:r>
      <w:r w:rsidRPr="00584D5E">
        <w:rPr>
          <w:sz w:val="22"/>
          <w:szCs w:val="22"/>
          <w:lang w:val="de-DE"/>
        </w:rPr>
        <w:br/>
      </w:r>
      <w:r w:rsidRPr="00584D5E">
        <w:rPr>
          <w:sz w:val="22"/>
          <w:szCs w:val="22"/>
          <w:lang w:val="de-DE"/>
        </w:rPr>
        <w:lastRenderedPageBreak/>
        <w:t>▪ Verbesserung des Images und der Wettbewerbsfähigkeit des Labors: Hohe Geschwindigkeit und Zuverlässigkeit der Ergebnisse werden zu einem entscheidenden Wettbewerbsvorteil.</w:t>
      </w:r>
    </w:p>
    <w:p w14:paraId="0FDEC5E8" w14:textId="77777777" w:rsidR="00D815D8" w:rsidRPr="00584D5E" w:rsidRDefault="00D815D8" w:rsidP="00182D3E">
      <w:pPr>
        <w:pStyle w:val="ac"/>
        <w:rPr>
          <w:sz w:val="22"/>
          <w:szCs w:val="22"/>
          <w:lang w:val="de-DE"/>
        </w:rPr>
      </w:pPr>
      <w:r w:rsidRPr="00584D5E">
        <w:rPr>
          <w:sz w:val="22"/>
          <w:szCs w:val="22"/>
          <w:lang w:val="de-DE"/>
        </w:rPr>
        <w:t>Die in diesem Abschnitt gesammelten und analysierten quantitativen Daten belegen eindeutig die umfassende Wirksamkeit der Präanalytik-Automatisierung. Sie führt nicht nur zu direkten wirtschaftlichen Vorteilen und einer Verringerung der Fehlerquote, sondern auch zu einer grundlegenden Transformation der Laborarbeit – hin zu einem neuen Niveau von Produktivität, Standardisierung und klinischer Relevanz.</w:t>
      </w:r>
    </w:p>
    <w:p w14:paraId="0FE8CD9E" w14:textId="77777777" w:rsidR="00D815D8" w:rsidRPr="00584D5E" w:rsidRDefault="00D815D8" w:rsidP="00182D3E">
      <w:pPr>
        <w:pStyle w:val="ac"/>
        <w:rPr>
          <w:sz w:val="22"/>
          <w:szCs w:val="22"/>
          <w:lang w:val="de-DE"/>
        </w:rPr>
      </w:pPr>
      <w:r w:rsidRPr="00584D5E">
        <w:rPr>
          <w:sz w:val="22"/>
          <w:szCs w:val="22"/>
          <w:lang w:val="de-DE"/>
        </w:rPr>
        <w:t>Der Einfluss der Digitalisierung und der Technologien der Künstlichen Intelligenz (KI) auf die präanalytische Phase der Labordiagnostik stellt einen der bedeutendsten Trends dar, der die Ansätze zur Sicherung von Qualität, Geschwindigkeit und Effizienz grundlegend verändert. Dieser Wandel geht weit über die einfache Mechanisierung routinemäßiger Vorgänge hinaus und schafft ein intelligentes, vernetztes Ökosystem zur Steuerung biologischer Proben und Daten.</w:t>
      </w:r>
      <w:r w:rsidRPr="00584D5E">
        <w:rPr>
          <w:sz w:val="22"/>
          <w:szCs w:val="22"/>
          <w:lang w:val="de-DE"/>
        </w:rPr>
        <w:br/>
        <w:t>Die zentralen Transformationsrichtungen sind die intelligente Datenanalyse und Fehlerprognose, die Hyperautomatisierung von Arbeitsprozessen sowie die Integration von Systemen und der Plattformansatz.</w:t>
      </w:r>
    </w:p>
    <w:p w14:paraId="7124DB5F" w14:textId="77777777" w:rsidR="00D815D8" w:rsidRPr="00584D5E" w:rsidRDefault="00D815D8" w:rsidP="00182D3E">
      <w:pPr>
        <w:pStyle w:val="ac"/>
        <w:rPr>
          <w:sz w:val="22"/>
          <w:szCs w:val="22"/>
          <w:lang w:val="de-DE"/>
        </w:rPr>
      </w:pPr>
      <w:r w:rsidRPr="00584D5E">
        <w:rPr>
          <w:sz w:val="22"/>
          <w:szCs w:val="22"/>
          <w:lang w:val="de-DE"/>
        </w:rPr>
        <w:t>Algorithmen des maschinellen Lernens, die den Kern moderner KI-Systeme bilden, sind in der Lage, riesige Mengen historischer und aktueller Daten zu analysieren. Dadurch wird ein Übergang von der reaktiven Fehlerkorrektur zur proaktiven Fehlerprognose und -vermeidung möglich (60). Solche Systeme erkennen komplexe, für den Menschen oft nicht offensichtliche Muster, die zu präanalytischen Fehlern führen – etwa Hämolyse, unzureichendes Probenvolumen oder die Verwendung des falschen Behältyps.</w:t>
      </w:r>
      <w:r w:rsidRPr="00584D5E">
        <w:rPr>
          <w:sz w:val="22"/>
          <w:szCs w:val="22"/>
          <w:lang w:val="de-DE"/>
        </w:rPr>
        <w:br/>
        <w:t>Auf Basis dieser Analysen generieren sie präventive Handlungsempfehlungen für das Personal, was insgesamt zu einer Reduktion der Fehlerquote um 50–80 % beiträgt und die Bearbeitungs- und Registrierungszeit der Proben um 30–70 % verkürzt.</w:t>
      </w:r>
    </w:p>
    <w:p w14:paraId="2E00B576" w14:textId="77777777" w:rsidR="00D815D8" w:rsidRPr="00584D5E" w:rsidRDefault="00D815D8" w:rsidP="00182D3E">
      <w:pPr>
        <w:pStyle w:val="ac"/>
        <w:rPr>
          <w:sz w:val="22"/>
          <w:szCs w:val="22"/>
          <w:lang w:val="de-DE"/>
        </w:rPr>
      </w:pPr>
      <w:r w:rsidRPr="00584D5E">
        <w:rPr>
          <w:sz w:val="22"/>
          <w:szCs w:val="22"/>
          <w:lang w:val="de-DE"/>
        </w:rPr>
        <w:t>Der moderne Ansatz der Hyperautomatisierung besteht darin, verschiedene Technologien – robotergestützte Prozessautomatisierung, Internet der Dinge (IoT) und künstliche Intelligenz – zu einem einheitlichen Ökosystem zu vereinen. In der Präanalytik äußert sich dies in der Schaffung eines „intelligenten“ und durchgängigen Probenflusses, bei dem robotische Systeme physische Aufgaben übernehmen, während IoT-Sensoren die Parameter der Proben in Echtzeit überwachen.</w:t>
      </w:r>
      <w:r w:rsidRPr="00584D5E">
        <w:rPr>
          <w:sz w:val="22"/>
          <w:szCs w:val="22"/>
          <w:lang w:val="de-DE"/>
        </w:rPr>
        <w:br/>
        <w:t>Dies ermöglicht es, die Betriebskosten in der Logistik um bis zu 30 % und im Kundenservice um bis zu 70 % zu senken, indem Routinearbeiten eliminiert werden. Gleichzeitig steigt die Durchsatzleistung des präanalytischen Bereichs um das 2–3-Fache (81).</w:t>
      </w:r>
    </w:p>
    <w:p w14:paraId="6A623F0A" w14:textId="77777777" w:rsidR="00D815D8" w:rsidRPr="00584D5E" w:rsidRDefault="00D815D8" w:rsidP="00182D3E">
      <w:pPr>
        <w:pStyle w:val="ac"/>
        <w:rPr>
          <w:sz w:val="22"/>
          <w:szCs w:val="22"/>
          <w:lang w:val="de-DE"/>
        </w:rPr>
      </w:pPr>
      <w:r w:rsidRPr="00584D5E">
        <w:rPr>
          <w:sz w:val="22"/>
          <w:szCs w:val="22"/>
          <w:lang w:val="de-DE"/>
        </w:rPr>
        <w:t>Die Digitalisierung beseitigt die Barrieren zwischen isolierten Systemen, indem sie präanalytische Module mit dem Laborinformationssystem (LIS), elektronischen Patientenakten und analytischen Plattformen zu einem einheitlichen System integriert. Dieser Ansatz ermöglicht einen nahtlosen Datenaustausch und schafft ein ganzheitliches digitales Ökosystem.</w:t>
      </w:r>
      <w:r w:rsidRPr="00584D5E">
        <w:rPr>
          <w:sz w:val="22"/>
          <w:szCs w:val="22"/>
          <w:lang w:val="de-DE"/>
        </w:rPr>
        <w:br/>
        <w:t>Er steht im Einklang mit der staatlichen Politik zur Förderung der Automatisierung, im Rahmen derer das Gesamtbudget des nationalen Projekts „Produktions- und Automatisierungsmittel“ für das Jahr 2025 20,61 Milliarden Rubel beträgt, wovon 7,12 Milliarden Rubel speziell für Robotik und Automatisierung vorgesehen sind (65).</w:t>
      </w:r>
    </w:p>
    <w:p w14:paraId="56195892" w14:textId="2ACD0891" w:rsidR="00D815D8" w:rsidRPr="00584D5E" w:rsidRDefault="00D815D8" w:rsidP="00182D3E">
      <w:pPr>
        <w:pStyle w:val="ac"/>
        <w:rPr>
          <w:sz w:val="22"/>
          <w:szCs w:val="22"/>
          <w:lang w:val="de-DE"/>
        </w:rPr>
      </w:pPr>
    </w:p>
    <w:p w14:paraId="044D363A" w14:textId="77777777" w:rsidR="00D815D8" w:rsidRPr="00182D3E" w:rsidRDefault="00D815D8" w:rsidP="00182D3E">
      <w:pPr>
        <w:pStyle w:val="ac"/>
        <w:rPr>
          <w:sz w:val="22"/>
          <w:szCs w:val="22"/>
          <w:lang w:val="en-US"/>
        </w:rPr>
      </w:pPr>
    </w:p>
    <w:p w14:paraId="6F7FC3B4" w14:textId="75498CAD" w:rsidR="00AF3DF2" w:rsidRPr="00584D5E" w:rsidRDefault="00AF3DF2" w:rsidP="00182D3E">
      <w:pPr>
        <w:pStyle w:val="ac"/>
        <w:rPr>
          <w:sz w:val="22"/>
          <w:szCs w:val="22"/>
          <w:lang w:val="de-DE"/>
        </w:rPr>
      </w:pPr>
      <w:r w:rsidRPr="00584D5E">
        <w:rPr>
          <w:sz w:val="22"/>
          <w:szCs w:val="22"/>
          <w:lang w:val="de-DE"/>
        </w:rPr>
        <w:t xml:space="preserve">Zu den einflussreichsten Trends für das Jahr 2025 zählen Experten die Entwicklung von </w:t>
      </w:r>
      <w:r w:rsidRPr="00584D5E">
        <w:rPr>
          <w:b/>
          <w:bCs/>
          <w:sz w:val="22"/>
          <w:szCs w:val="22"/>
          <w:lang w:val="de-DE"/>
        </w:rPr>
        <w:t>Low-Code-/No-Code-Plattformen</w:t>
      </w:r>
      <w:r w:rsidRPr="00584D5E">
        <w:rPr>
          <w:sz w:val="22"/>
          <w:szCs w:val="22"/>
          <w:lang w:val="de-DE"/>
        </w:rPr>
        <w:t>, die es Laborangestellten ermöglichen, automatisierte Abläufe selbstständig zu konfigurieren, ohne tiefgehende Programmierkenntnisse zu besitzen.</w:t>
      </w:r>
      <w:r w:rsidRPr="00584D5E">
        <w:rPr>
          <w:sz w:val="22"/>
          <w:szCs w:val="22"/>
          <w:lang w:val="de-DE"/>
        </w:rPr>
        <w:br/>
        <w:t xml:space="preserve">Trotz optimistischer Prognosen liegen die Haupthemmnisse jedoch weniger in der technischen, sondern vielmehr in der </w:t>
      </w:r>
      <w:r w:rsidRPr="00584D5E">
        <w:rPr>
          <w:b/>
          <w:bCs/>
          <w:sz w:val="22"/>
          <w:szCs w:val="22"/>
          <w:lang w:val="de-DE"/>
        </w:rPr>
        <w:t>organisatorischen und personellen Ebene</w:t>
      </w:r>
      <w:r w:rsidRPr="00584D5E">
        <w:rPr>
          <w:sz w:val="22"/>
          <w:szCs w:val="22"/>
          <w:lang w:val="de-DE"/>
        </w:rPr>
        <w:t xml:space="preserve">. Dazu gehören der </w:t>
      </w:r>
      <w:r w:rsidRPr="00584D5E">
        <w:rPr>
          <w:b/>
          <w:bCs/>
          <w:sz w:val="22"/>
          <w:szCs w:val="22"/>
          <w:lang w:val="de-DE"/>
        </w:rPr>
        <w:t xml:space="preserve">Widerstand des </w:t>
      </w:r>
      <w:r w:rsidRPr="00584D5E">
        <w:rPr>
          <w:b/>
          <w:bCs/>
          <w:sz w:val="22"/>
          <w:szCs w:val="22"/>
          <w:lang w:val="de-DE"/>
        </w:rPr>
        <w:lastRenderedPageBreak/>
        <w:t>Personals gegenüber Veränderungen</w:t>
      </w:r>
      <w:r w:rsidRPr="00584D5E">
        <w:rPr>
          <w:sz w:val="22"/>
          <w:szCs w:val="22"/>
          <w:lang w:val="de-DE"/>
        </w:rPr>
        <w:t xml:space="preserve">, das </w:t>
      </w:r>
      <w:r w:rsidRPr="00584D5E">
        <w:rPr>
          <w:b/>
          <w:bCs/>
          <w:sz w:val="22"/>
          <w:szCs w:val="22"/>
          <w:lang w:val="de-DE"/>
        </w:rPr>
        <w:t>Fehlen einer klaren Digitalstrategie</w:t>
      </w:r>
      <w:r w:rsidRPr="00584D5E">
        <w:rPr>
          <w:sz w:val="22"/>
          <w:szCs w:val="22"/>
          <w:lang w:val="de-DE"/>
        </w:rPr>
        <w:t xml:space="preserve"> seitens der Leitung sowie der </w:t>
      </w:r>
      <w:r w:rsidRPr="00584D5E">
        <w:rPr>
          <w:b/>
          <w:bCs/>
          <w:sz w:val="22"/>
          <w:szCs w:val="22"/>
          <w:lang w:val="de-DE"/>
        </w:rPr>
        <w:t>bedarf an umfassender Umschulung der Mitarbeitenden</w:t>
      </w:r>
      <w:r w:rsidRPr="00584D5E">
        <w:rPr>
          <w:sz w:val="22"/>
          <w:szCs w:val="22"/>
          <w:lang w:val="de-DE"/>
        </w:rPr>
        <w:t>.</w:t>
      </w:r>
    </w:p>
    <w:p w14:paraId="2B9F1F36" w14:textId="77777777" w:rsidR="00AF3DF2" w:rsidRPr="00584D5E" w:rsidRDefault="00AF3DF2" w:rsidP="00182D3E">
      <w:pPr>
        <w:pStyle w:val="ac"/>
        <w:rPr>
          <w:sz w:val="22"/>
          <w:szCs w:val="22"/>
          <w:lang w:val="de-DE"/>
        </w:rPr>
      </w:pPr>
      <w:r w:rsidRPr="00584D5E">
        <w:rPr>
          <w:sz w:val="22"/>
          <w:szCs w:val="22"/>
          <w:lang w:val="de-DE"/>
        </w:rPr>
        <w:t>4.5. Praxisbeispiele (Laborfälle mit implementiertem TLA)</w:t>
      </w:r>
    </w:p>
    <w:p w14:paraId="127D350F" w14:textId="77777777" w:rsidR="00AF3DF2" w:rsidRPr="00584D5E" w:rsidRDefault="00AF3DF2" w:rsidP="00182D3E">
      <w:pPr>
        <w:pStyle w:val="ac"/>
        <w:rPr>
          <w:sz w:val="22"/>
          <w:szCs w:val="22"/>
          <w:lang w:val="de-DE"/>
        </w:rPr>
      </w:pPr>
      <w:r w:rsidRPr="00584D5E">
        <w:rPr>
          <w:sz w:val="22"/>
          <w:szCs w:val="22"/>
          <w:lang w:val="de-DE"/>
        </w:rPr>
        <w:t>Bis heute wurde umfangreiche praktische Erfahrung mit der Implementierung von Total Laboratory Automation (TLA) in realen klinisch-diagnostischen Laboratorien gesammelt. Diese Erfahrungen zeigen deutlich den umfassenden Einfluss solcher Systeme auf die operative Tätigkeit der Labore. Die Analyse konkreter Fallstudien erlaubt es, nicht nur quantitative Verbesserungen, sondern auch qualitative Veränderungen in den Arbeitsprozessen zu erkennen.</w:t>
      </w:r>
    </w:p>
    <w:p w14:paraId="68693D24" w14:textId="77777777" w:rsidR="00AF3DF2" w:rsidRPr="00584D5E" w:rsidRDefault="00AF3DF2" w:rsidP="00182D3E">
      <w:pPr>
        <w:pStyle w:val="ac"/>
        <w:rPr>
          <w:sz w:val="22"/>
          <w:szCs w:val="22"/>
          <w:lang w:val="de-DE"/>
        </w:rPr>
      </w:pPr>
      <w:r w:rsidRPr="00584D5E">
        <w:rPr>
          <w:sz w:val="22"/>
          <w:szCs w:val="22"/>
          <w:lang w:val="de-DE"/>
        </w:rPr>
        <w:t>Ein besonders aussagekräftiges Beispiel stammt aus einem großen Labor in Südkorea, das ein TLA-System unter Bedingungen eines hohen Probenaufkommens implementierte.</w:t>
      </w:r>
      <w:r w:rsidRPr="00584D5E">
        <w:rPr>
          <w:sz w:val="22"/>
          <w:szCs w:val="22"/>
          <w:lang w:val="de-DE"/>
        </w:rPr>
        <w:br/>
        <w:t>Das wichtigste Ergebnis war eine Reduktion der gesamten Bearbeitungszeit (Turnaround Time, TAT) um durchschnittlich 6,1 %, wobei für 99 % der Tests die Verkürzung bereits 13,3 % betrug. Dies zeigt eine deutliche Verringerung der „verzögerten“ Proben und eine Optimierung der Verarbeitung besonders komplexer Fälle (112).</w:t>
      </w:r>
      <w:r w:rsidRPr="00584D5E">
        <w:rPr>
          <w:sz w:val="22"/>
          <w:szCs w:val="22"/>
          <w:lang w:val="de-DE"/>
        </w:rPr>
        <w:br/>
        <w:t>Die wirtschaftliche Analyse ergab eine Amortisationszeit der Investition von 4,75 Jahren, wobei der stärkste Effekt nach etwa drei Jahren Betrieb beobachtet wurde.</w:t>
      </w:r>
      <w:r w:rsidRPr="00584D5E">
        <w:rPr>
          <w:sz w:val="22"/>
          <w:szCs w:val="22"/>
          <w:lang w:val="de-DE"/>
        </w:rPr>
        <w:br/>
        <w:t>Qualitativ zeigten sich Verbesserungen in der Vorhersagbarkeit der Arbeitsabläufe (Workflow), eine deutliche Reduktion manueller Arbeit und die Möglichkeit, Personal für höherqualifizierte Aufgaben umzuschichten.</w:t>
      </w:r>
    </w:p>
    <w:p w14:paraId="285B6CDD" w14:textId="77777777" w:rsidR="00AF3DF2" w:rsidRPr="00584D5E" w:rsidRDefault="00AF3DF2" w:rsidP="00182D3E">
      <w:pPr>
        <w:pStyle w:val="ac"/>
        <w:rPr>
          <w:sz w:val="22"/>
          <w:szCs w:val="22"/>
          <w:lang w:val="de-DE"/>
        </w:rPr>
      </w:pPr>
      <w:r w:rsidRPr="00584D5E">
        <w:rPr>
          <w:sz w:val="22"/>
          <w:szCs w:val="22"/>
          <w:lang w:val="de-DE"/>
        </w:rPr>
        <w:t>Ein weiteres Beispiel stammt aus einem US-amerikanischen Labor, in dem das Beckman Coulter DxA 5000-System implementiert wurde, das über eine FDA-Zulassung (510(k)) verfügt (83).</w:t>
      </w:r>
      <w:r w:rsidRPr="00584D5E">
        <w:rPr>
          <w:sz w:val="22"/>
          <w:szCs w:val="22"/>
          <w:lang w:val="de-DE"/>
        </w:rPr>
        <w:br/>
        <w:t>Der Hauptvorteil zeigte sich in der Stabilisierung der Turnaround-Zeiten für Ärzte, was die Vorhersehbarkeit und Planbarkeit des diagnostischen Prozesses deutlich verbesserte.</w:t>
      </w:r>
      <w:r w:rsidRPr="00584D5E">
        <w:rPr>
          <w:sz w:val="22"/>
          <w:szCs w:val="22"/>
          <w:lang w:val="de-DE"/>
        </w:rPr>
        <w:br/>
        <w:t>Das System etablierte einen automatisierten, patientenorientierten Workflow, der letztlich die Zufriedenheit des medizinischen Personals mit der Qualität der Laborleistungen erhöhte und die Zusammenarbeit zwischen diagnostischen und klinischen Abteilungen verbesserte.</w:t>
      </w:r>
    </w:p>
    <w:p w14:paraId="7E241A79" w14:textId="77777777" w:rsidR="00AF3DF2" w:rsidRPr="00584D5E" w:rsidRDefault="00AF3DF2" w:rsidP="00182D3E">
      <w:pPr>
        <w:pStyle w:val="ac"/>
        <w:rPr>
          <w:sz w:val="22"/>
          <w:szCs w:val="22"/>
          <w:lang w:val="de-DE"/>
        </w:rPr>
      </w:pPr>
      <w:r w:rsidRPr="00584D5E">
        <w:rPr>
          <w:sz w:val="22"/>
          <w:szCs w:val="22"/>
          <w:lang w:val="de-DE"/>
        </w:rPr>
        <w:t>Die Gesamtanalyse des TLA-Marktes, die die Implementierungserfahrungen führender Hersteller wie Roche, Siemens, Abbott und anderer umfasst, bestätigt die Universalität der beobachteten Effekte.</w:t>
      </w:r>
      <w:r w:rsidRPr="00584D5E">
        <w:rPr>
          <w:sz w:val="22"/>
          <w:szCs w:val="22"/>
          <w:lang w:val="de-DE"/>
        </w:rPr>
        <w:br/>
        <w:t>Wie die Statistik zeigt, waren bis 2024 in Südkorea TLA-Systeme in 77 % der großen tertiären Krankenhäuser im Einsatz (79).</w:t>
      </w:r>
    </w:p>
    <w:p w14:paraId="4A188180" w14:textId="77777777" w:rsidR="00AF3DF2" w:rsidRPr="00584D5E" w:rsidRDefault="00AF3DF2" w:rsidP="00182D3E">
      <w:pPr>
        <w:pStyle w:val="ac"/>
        <w:rPr>
          <w:sz w:val="22"/>
          <w:szCs w:val="22"/>
          <w:lang w:val="de-DE"/>
        </w:rPr>
      </w:pPr>
      <w:r w:rsidRPr="00584D5E">
        <w:rPr>
          <w:sz w:val="22"/>
          <w:szCs w:val="22"/>
          <w:lang w:val="de-DE"/>
        </w:rPr>
        <w:t>Die quantitativen Vorteile äußern sich in der Senkung der Betriebskosten durch eine Optimierung des Reagenzienverbrauchs und eine Reduktion des Arbeitsaufwands, sowie in einer deutlichen Verringerung der Fehlerzahl infolge der Minimierung des menschlichen Faktors in der prä- und postanalytischen Phase.</w:t>
      </w:r>
    </w:p>
    <w:p w14:paraId="292CFAC5" w14:textId="77777777" w:rsidR="00AF3DF2" w:rsidRPr="00584D5E" w:rsidRDefault="00AF3DF2" w:rsidP="00182D3E">
      <w:pPr>
        <w:pStyle w:val="ac"/>
        <w:rPr>
          <w:sz w:val="22"/>
          <w:szCs w:val="22"/>
          <w:lang w:val="de-DE"/>
        </w:rPr>
      </w:pPr>
      <w:r w:rsidRPr="00584D5E">
        <w:rPr>
          <w:sz w:val="22"/>
          <w:szCs w:val="22"/>
          <w:lang w:val="de-DE"/>
        </w:rPr>
        <w:t>Die qualitativen Verbesserungen betreffen die Arbeits- und Sicherheitsbedingungen des Personals, insbesondere durch die Reduzierung des Kontaktrisikos mit infektiösen Proben, sowie die Gewährleistung vollständiger Rückverfolgbarkeit der Proben und ein integriertes Datenmanagement in allen Phasen des Laborprozesses.</w:t>
      </w:r>
    </w:p>
    <w:p w14:paraId="3D9D274A" w14:textId="77777777" w:rsidR="00AF3DF2" w:rsidRPr="00584D5E" w:rsidRDefault="00AF3DF2" w:rsidP="00182D3E">
      <w:pPr>
        <w:pStyle w:val="ac"/>
        <w:rPr>
          <w:sz w:val="22"/>
          <w:szCs w:val="22"/>
          <w:lang w:val="de-DE"/>
        </w:rPr>
      </w:pPr>
      <w:r w:rsidRPr="00584D5E">
        <w:rPr>
          <w:sz w:val="22"/>
          <w:szCs w:val="22"/>
          <w:lang w:val="de-DE"/>
        </w:rPr>
        <w:t>Die praktischen Beispiele der Einführung von TLA-Systemen in unterschiedlichen geografischen und organisatorischen Kontexten verdeutlichen den komplexen Charakter ihrer Wirkung.</w:t>
      </w:r>
      <w:r w:rsidRPr="00584D5E">
        <w:rPr>
          <w:sz w:val="22"/>
          <w:szCs w:val="22"/>
          <w:lang w:val="de-DE"/>
        </w:rPr>
        <w:br/>
        <w:t>Sie umfassen sowohl messbare quantitative Verbesserungen der wichtigsten Leistungskennzahlen als auch grundlegende qualitative Transformationen der Laborprozesse.</w:t>
      </w:r>
      <w:r w:rsidRPr="00584D5E">
        <w:rPr>
          <w:sz w:val="22"/>
          <w:szCs w:val="22"/>
          <w:lang w:val="de-DE"/>
        </w:rPr>
        <w:br/>
        <w:t>Insgesamt fördern diese Entwicklungen den Übergang zu einem moderneren, standardisierten und technologisch fortschrittlichen Modell der Labordiagnostik.</w:t>
      </w:r>
    </w:p>
    <w:p w14:paraId="6245001D" w14:textId="77777777" w:rsidR="007A3D87" w:rsidRPr="00584D5E" w:rsidRDefault="007A3D87" w:rsidP="00182D3E">
      <w:pPr>
        <w:pStyle w:val="ac"/>
        <w:rPr>
          <w:sz w:val="22"/>
          <w:szCs w:val="22"/>
          <w:lang w:val="de-DE"/>
        </w:rPr>
      </w:pPr>
      <w:r w:rsidRPr="00584D5E">
        <w:rPr>
          <w:sz w:val="22"/>
          <w:szCs w:val="22"/>
          <w:lang w:val="de-DE"/>
        </w:rPr>
        <w:t>5. DISKUSSION</w:t>
      </w:r>
    </w:p>
    <w:p w14:paraId="0C224256" w14:textId="77777777" w:rsidR="007A3D87" w:rsidRPr="00584D5E" w:rsidRDefault="007A3D87" w:rsidP="00182D3E">
      <w:pPr>
        <w:pStyle w:val="ac"/>
        <w:rPr>
          <w:sz w:val="22"/>
          <w:szCs w:val="22"/>
          <w:lang w:val="de-DE"/>
        </w:rPr>
      </w:pPr>
      <w:r w:rsidRPr="00584D5E">
        <w:rPr>
          <w:sz w:val="22"/>
          <w:szCs w:val="22"/>
          <w:lang w:val="de-DE"/>
        </w:rPr>
        <w:lastRenderedPageBreak/>
        <w:t>Die durchgeführte Untersuchung zielte auf eine umfassende Bewertung der Automatisierung als Schlüsselfaktor zur Steigerung der Effizienz und Fehlervermeidung in der präanalytischen Phase der Labordiagnostik.</w:t>
      </w:r>
      <w:r w:rsidRPr="00584D5E">
        <w:rPr>
          <w:sz w:val="22"/>
          <w:szCs w:val="22"/>
          <w:lang w:val="de-DE"/>
        </w:rPr>
        <w:br/>
        <w:t>Die gewonnenen Daten zeigen überzeugend, dass die Integration automatisierter Systeme in die Präanalytik nicht nur zu einer deutlichen Reduzierung der durch den menschlichen Faktor bedingten Fehler führt, sondern auch zur Optimierung der Arbeitsabläufe, zur Erhöhung der Durchsatzleistung des Labors und zur Verbesserung der Nachverfolgbarkeit biologischer Proben beiträgt.</w:t>
      </w:r>
    </w:p>
    <w:p w14:paraId="1957A301" w14:textId="77777777" w:rsidR="007A3D87" w:rsidRPr="00584D5E" w:rsidRDefault="007A3D87" w:rsidP="00182D3E">
      <w:pPr>
        <w:pStyle w:val="ac"/>
        <w:rPr>
          <w:sz w:val="22"/>
          <w:szCs w:val="22"/>
          <w:lang w:val="de-DE"/>
        </w:rPr>
      </w:pPr>
      <w:r w:rsidRPr="00584D5E">
        <w:rPr>
          <w:sz w:val="22"/>
          <w:szCs w:val="22"/>
          <w:lang w:val="de-DE"/>
        </w:rPr>
        <w:t>Das zentrale Ergebnis dieser Arbeit ist der quantitative Nachweis der Hypothese, dass die Automatisierung kritischer präanalytischer Prozesse – wie Patienten- und Probenidentifikation, Kennzeichnung, Zentrifugation, Serum-/Plasmatrennung und Proben-Sortierung – zu einer statistisch signifikanten Verringerung der präanalytischen Fehlerquote führt.</w:t>
      </w:r>
      <w:r w:rsidRPr="00584D5E">
        <w:rPr>
          <w:sz w:val="22"/>
          <w:szCs w:val="22"/>
          <w:lang w:val="de-DE"/>
        </w:rPr>
        <w:br/>
        <w:t>Die deutlichste Reduktion wurde in den Fehlerkategorien festgestellt, die direkt mit manueller Arbeit verbunden sind:</w:t>
      </w:r>
    </w:p>
    <w:p w14:paraId="521514F6" w14:textId="77777777" w:rsidR="007A3D87" w:rsidRPr="00584D5E" w:rsidRDefault="007A3D87" w:rsidP="00182D3E">
      <w:pPr>
        <w:pStyle w:val="ac"/>
        <w:rPr>
          <w:sz w:val="22"/>
          <w:szCs w:val="22"/>
          <w:lang w:val="de-DE"/>
        </w:rPr>
      </w:pPr>
      <w:r w:rsidRPr="00584D5E">
        <w:rPr>
          <w:sz w:val="22"/>
          <w:szCs w:val="22"/>
          <w:lang w:val="de-DE"/>
        </w:rPr>
        <w:t>falsche Identifikation (Fehler bei Beschriftung und Dokumentation),</w:t>
      </w:r>
    </w:p>
    <w:p w14:paraId="0DD1F2AB" w14:textId="77777777" w:rsidR="007A3D87" w:rsidRPr="00584D5E" w:rsidRDefault="007A3D87" w:rsidP="00182D3E">
      <w:pPr>
        <w:pStyle w:val="ac"/>
        <w:rPr>
          <w:sz w:val="22"/>
          <w:szCs w:val="22"/>
          <w:lang w:val="de-DE"/>
        </w:rPr>
      </w:pPr>
      <w:r w:rsidRPr="00584D5E">
        <w:rPr>
          <w:sz w:val="22"/>
          <w:szCs w:val="22"/>
          <w:lang w:val="de-DE"/>
        </w:rPr>
        <w:t>qualitativ unzureichende Proben (Hämolyse, falsches Volumen, Gerinnung)</w:t>
      </w:r>
    </w:p>
    <w:p w14:paraId="4A5740AB" w14:textId="77777777" w:rsidR="007A3D87" w:rsidRPr="00584D5E" w:rsidRDefault="007A3D87" w:rsidP="00182D3E">
      <w:pPr>
        <w:pStyle w:val="ac"/>
        <w:rPr>
          <w:sz w:val="22"/>
          <w:szCs w:val="22"/>
          <w:lang w:val="de-DE"/>
        </w:rPr>
      </w:pPr>
      <w:r w:rsidRPr="00584D5E">
        <w:rPr>
          <w:sz w:val="22"/>
          <w:szCs w:val="22"/>
          <w:lang w:val="de-DE"/>
        </w:rPr>
        <w:t>sowie Fehler beim Transport und bei den Lagerungsbedingungen.</w:t>
      </w:r>
    </w:p>
    <w:p w14:paraId="1058C2F4" w14:textId="77777777" w:rsidR="007A3D87" w:rsidRPr="00584D5E" w:rsidRDefault="007A3D87" w:rsidP="00182D3E">
      <w:pPr>
        <w:pStyle w:val="ac"/>
        <w:rPr>
          <w:sz w:val="22"/>
          <w:szCs w:val="22"/>
          <w:lang w:val="de-DE"/>
        </w:rPr>
      </w:pPr>
      <w:r w:rsidRPr="00584D5E">
        <w:rPr>
          <w:sz w:val="22"/>
          <w:szCs w:val="22"/>
          <w:lang w:val="de-DE"/>
        </w:rPr>
        <w:t>Diese Ergebnisse stimmen vollständig mit den Erkenntnissen internationaler Studien überein, die betonen, dass die präanalytische Phase bis zu 70 % aller Laborfehler ausmacht und gleichzeitig jener Abschnitt ist, der in früheren Automatisierungswellen – die sich vor allem auf die analytische Phase konzentrierten – am wenigsten berücksichtigt wurde.</w:t>
      </w:r>
    </w:p>
    <w:p w14:paraId="383BD485" w14:textId="77777777" w:rsidR="007A3D87" w:rsidRPr="00584D5E" w:rsidRDefault="007A3D87" w:rsidP="00182D3E">
      <w:pPr>
        <w:pStyle w:val="ac"/>
        <w:rPr>
          <w:sz w:val="22"/>
          <w:szCs w:val="22"/>
          <w:lang w:val="de-DE"/>
        </w:rPr>
      </w:pPr>
      <w:r w:rsidRPr="00584D5E">
        <w:rPr>
          <w:sz w:val="22"/>
          <w:szCs w:val="22"/>
          <w:lang w:val="de-DE"/>
        </w:rPr>
        <w:t>Einer der entscheidenden Vorteile der implementierten automatisierten Systeme ist die Erreichung eines beispiellosen Niveaus an Standardisierung.</w:t>
      </w:r>
      <w:r w:rsidRPr="00584D5E">
        <w:rPr>
          <w:sz w:val="22"/>
          <w:szCs w:val="22"/>
          <w:lang w:val="de-DE"/>
        </w:rPr>
        <w:br/>
        <w:t>Im Gegensatz zu manuellen Abläufen, bei denen ein Techniker Anweisungen unterschiedlich interpretieren kann, führt das automatisierte System jede Operation mit millimetergenauer und milligrammpräziser Wiederholbarkeit aus.</w:t>
      </w:r>
      <w:r w:rsidRPr="00584D5E">
        <w:rPr>
          <w:sz w:val="22"/>
          <w:szCs w:val="22"/>
          <w:lang w:val="de-DE"/>
        </w:rPr>
        <w:br/>
        <w:t>Dies eliminiert variable Fehler wie unzureichende oder übermäßige Zentrifugationszeit oder unvollständige Trennung von Serum und Gerinnsel, was sich direkt auf die Qualität der Probe und damit auf die Zuverlässigkeit der Analyseergebnisse auswirkt.</w:t>
      </w:r>
      <w:r w:rsidRPr="00584D5E">
        <w:rPr>
          <w:sz w:val="22"/>
          <w:szCs w:val="22"/>
          <w:lang w:val="de-DE"/>
        </w:rPr>
        <w:br/>
        <w:t>Darüber hinaus reduziert die Standardisierung den sogenannten „Schicht-Effekt“, bei dem die Qualität der Arbeit vom Erfahrungsgrad und der Ermüdung einzelner Mitarbeiter abhängt, insbesondere bei Abend- oder Nachtschichten.</w:t>
      </w:r>
    </w:p>
    <w:p w14:paraId="071A2D4F" w14:textId="77777777" w:rsidR="007A3D87" w:rsidRPr="00584D5E" w:rsidRDefault="007A3D87" w:rsidP="00182D3E">
      <w:pPr>
        <w:pStyle w:val="ac"/>
        <w:rPr>
          <w:sz w:val="22"/>
          <w:szCs w:val="22"/>
          <w:lang w:val="de-DE"/>
        </w:rPr>
      </w:pPr>
      <w:r w:rsidRPr="00584D5E">
        <w:rPr>
          <w:sz w:val="22"/>
          <w:szCs w:val="22"/>
          <w:lang w:val="de-DE"/>
        </w:rPr>
        <w:t>Neben der Verbesserung der Qualität hat die Automatisierung der Präanalytik auch einen deutlichen wirtschaftlichen Effekt durch die Steigerung der operativen Effizienz gezeigt.</w:t>
      </w:r>
      <w:r w:rsidRPr="00584D5E">
        <w:rPr>
          <w:sz w:val="22"/>
          <w:szCs w:val="22"/>
          <w:lang w:val="de-DE"/>
        </w:rPr>
        <w:br/>
        <w:t>Ein System, das im 24/7-Modus arbeitet, ermöglicht die Verarbeitung großer Probenmengen auch außerhalb der Spitzenzeiten, was den Arbeitsfluss ausgleicht und die Gesamtbearbeitungszeit (TAT – Turnaround Time) verkürzt.</w:t>
      </w:r>
      <w:r w:rsidRPr="00584D5E">
        <w:rPr>
          <w:sz w:val="22"/>
          <w:szCs w:val="22"/>
          <w:lang w:val="de-DE"/>
        </w:rPr>
        <w:br/>
        <w:t>Die automatische Sortierung und gezielte Weiterleitung der Proben an die entsprechenden analytischen Module eliminiert manuelle Zwischenschritte wie Umverteilung oder Suche nach Proben und reduziert so das Risiko von Verlust oder Verwechslung.</w:t>
      </w:r>
    </w:p>
    <w:p w14:paraId="1248F563" w14:textId="77777777" w:rsidR="007A3D87" w:rsidRPr="00584D5E" w:rsidRDefault="007A3D87" w:rsidP="00182D3E">
      <w:pPr>
        <w:pStyle w:val="ac"/>
        <w:rPr>
          <w:sz w:val="22"/>
          <w:szCs w:val="22"/>
          <w:lang w:val="de-DE"/>
        </w:rPr>
      </w:pPr>
      <w:r w:rsidRPr="00584D5E">
        <w:rPr>
          <w:sz w:val="22"/>
          <w:szCs w:val="22"/>
          <w:lang w:val="de-DE"/>
        </w:rPr>
        <w:t>Die Integration der automatisierten Präanalytik in das Laborinformationssystem (LIS) schafft eine geschlossene Rückverfolgungskette, in der jeder Schritt und der Standort jeder Probe in Echtzeit erfasst werden.</w:t>
      </w:r>
      <w:r w:rsidRPr="00584D5E">
        <w:rPr>
          <w:sz w:val="22"/>
          <w:szCs w:val="22"/>
          <w:lang w:val="de-DE"/>
        </w:rPr>
        <w:br/>
        <w:t>Dies erleichtert nicht nur das Management des Workflows, sondern stellt auch ein leistungsfähiges Werkzeug für Audits und Vorfallanalysen dar.</w:t>
      </w:r>
    </w:p>
    <w:p w14:paraId="13FA8799" w14:textId="77777777" w:rsidR="007A3D87" w:rsidRPr="00584D5E" w:rsidRDefault="007A3D87" w:rsidP="00182D3E">
      <w:pPr>
        <w:pStyle w:val="ac"/>
        <w:rPr>
          <w:sz w:val="22"/>
          <w:szCs w:val="22"/>
          <w:lang w:val="de-DE"/>
        </w:rPr>
      </w:pPr>
      <w:r w:rsidRPr="00584D5E">
        <w:rPr>
          <w:sz w:val="22"/>
          <w:szCs w:val="22"/>
          <w:lang w:val="de-DE"/>
        </w:rPr>
        <w:lastRenderedPageBreak/>
        <w:t>Es ist wichtig zu betonen, dass automatisierte präanalytische Systeme – wie jede Technologie – auch ihre Grenzen haben.</w:t>
      </w:r>
      <w:r w:rsidRPr="00584D5E">
        <w:rPr>
          <w:sz w:val="22"/>
          <w:szCs w:val="22"/>
          <w:lang w:val="de-DE"/>
        </w:rPr>
        <w:br/>
        <w:t>Die hohen Anfangsinvestitionen, der Bedarf an räumlicher Umgestaltung des Labors und die lange Implementierungs- und Validierungsphase können für kleinere Laboratorien hemmende Faktoren darstellen.</w:t>
      </w:r>
      <w:r w:rsidRPr="00584D5E">
        <w:rPr>
          <w:sz w:val="22"/>
          <w:szCs w:val="22"/>
          <w:lang w:val="de-DE"/>
        </w:rPr>
        <w:br/>
        <w:t>Darüber hinaus ersetzt die Automatisierung kein qualifiziertes Personal, sondern verändert dessen Rolle.</w:t>
      </w:r>
      <w:r w:rsidRPr="00584D5E">
        <w:rPr>
          <w:sz w:val="22"/>
          <w:szCs w:val="22"/>
          <w:lang w:val="de-DE"/>
        </w:rPr>
        <w:br/>
        <w:t>Der Labortechniker wird nicht mehr als Ausführender routinemäßiger Aufgaben, sondern als Operator komplexer Technologie tätig, der sich auf Qualitätskontrolle, Fehlerbehebung und</w:t>
      </w:r>
      <w:r w:rsidRPr="007A3D87">
        <w:rPr>
          <w:rFonts w:eastAsia="Times New Roman"/>
          <w:b/>
          <w:bCs/>
          <w:kern w:val="0"/>
          <w:lang w:val="ru-UA" w:eastAsia="ru-RU"/>
          <w14:ligatures w14:val="none"/>
        </w:rPr>
        <w:t xml:space="preserve"> Ausnahme-Management</w:t>
      </w:r>
      <w:r w:rsidRPr="007A3D87">
        <w:rPr>
          <w:rFonts w:eastAsia="Times New Roman"/>
          <w:kern w:val="0"/>
          <w:lang w:val="ru-UA" w:eastAsia="ru-RU"/>
          <w14:ligatures w14:val="none"/>
        </w:rPr>
        <w:t xml:space="preserve"> konzentriert – also auf Situationen, die das System </w:t>
      </w:r>
      <w:r w:rsidRPr="007A3D87">
        <w:rPr>
          <w:rFonts w:eastAsia="Times New Roman"/>
          <w:b/>
          <w:bCs/>
          <w:kern w:val="0"/>
          <w:lang w:val="ru-UA" w:eastAsia="ru-RU"/>
          <w14:ligatures w14:val="none"/>
        </w:rPr>
        <w:t xml:space="preserve">nicht automatisch </w:t>
      </w:r>
      <w:r w:rsidRPr="00584D5E">
        <w:rPr>
          <w:sz w:val="22"/>
          <w:szCs w:val="22"/>
          <w:lang w:val="de-DE"/>
        </w:rPr>
        <w:t>bearbeiten kann (z. B. ungewöhnliche Probengefäße oder stark abweichende Qualitätsparameter).</w:t>
      </w:r>
      <w:r w:rsidRPr="00584D5E">
        <w:rPr>
          <w:sz w:val="22"/>
          <w:szCs w:val="22"/>
          <w:lang w:val="de-DE"/>
        </w:rPr>
        <w:br/>
        <w:t>Dies erfordert zusätzliche Investitionen in Schulung und Weiterbildung des Personals.</w:t>
      </w:r>
    </w:p>
    <w:p w14:paraId="0D30A7A4" w14:textId="77777777" w:rsidR="007A3D87" w:rsidRPr="00584D5E" w:rsidRDefault="007A3D87" w:rsidP="00182D3E">
      <w:pPr>
        <w:pStyle w:val="ac"/>
        <w:rPr>
          <w:sz w:val="22"/>
          <w:szCs w:val="22"/>
          <w:lang w:val="de-DE"/>
        </w:rPr>
      </w:pPr>
      <w:r w:rsidRPr="00584D5E">
        <w:rPr>
          <w:sz w:val="22"/>
          <w:szCs w:val="22"/>
          <w:lang w:val="de-DE"/>
        </w:rPr>
        <w:t>Die Einführung der Automatisierung hat außerdem neue, zuvor kaum beachtete Kontrollpunkte sichtbar gemacht.</w:t>
      </w:r>
      <w:r w:rsidRPr="00584D5E">
        <w:rPr>
          <w:sz w:val="22"/>
          <w:szCs w:val="22"/>
          <w:lang w:val="de-DE"/>
        </w:rPr>
        <w:br/>
        <w:t>So kann das System beispielsweise den Grad der Hämolyse mittels Spektralphotometrie automatisch erkennen und entweder eine Probe ausschließen oder das Analyseergebnis mit einem entsprechenden Kommentar kennzeichnen.</w:t>
      </w:r>
      <w:r w:rsidRPr="00584D5E">
        <w:rPr>
          <w:sz w:val="22"/>
          <w:szCs w:val="22"/>
          <w:lang w:val="de-DE"/>
        </w:rPr>
        <w:br/>
        <w:t>Dies ermöglicht es dem Kliniker, eine präzisere Interpretation der Resultate vorzunehmen – selbst dann, wenn ein erneuter Probenentnahme nicht mehr möglich ist.</w:t>
      </w:r>
    </w:p>
    <w:p w14:paraId="09DA021C" w14:textId="77777777" w:rsidR="007A3D87" w:rsidRPr="00584D5E" w:rsidRDefault="007A3D87" w:rsidP="00182D3E">
      <w:pPr>
        <w:pStyle w:val="ac"/>
        <w:rPr>
          <w:sz w:val="22"/>
          <w:szCs w:val="22"/>
          <w:lang w:val="de-DE"/>
        </w:rPr>
      </w:pPr>
      <w:r w:rsidRPr="00584D5E">
        <w:rPr>
          <w:sz w:val="22"/>
          <w:szCs w:val="22"/>
          <w:lang w:val="de-DE"/>
        </w:rPr>
        <w:t>Die Ergebnisse dieser Untersuchung erlauben den Schluss, dass die Automatisierung der präanalytischen Phase nicht nur eine technologische Erneuerung, sondern eine strategische Investition in die Qualität des Laborwesens darstellt.</w:t>
      </w:r>
      <w:r w:rsidRPr="00584D5E">
        <w:rPr>
          <w:sz w:val="22"/>
          <w:szCs w:val="22"/>
          <w:lang w:val="de-DE"/>
        </w:rPr>
        <w:br/>
        <w:t>Sie ist ein logischer und notwendiger Schritt in der Entwicklung der klinischen Laboratorien, da sie den Fokus der Qualitätskontrolle von der Korrektur menschlicher Fehler auf deren systematische Vermeidung verlagert.</w:t>
      </w:r>
    </w:p>
    <w:p w14:paraId="0B8FAD96" w14:textId="77777777" w:rsidR="007A3D87" w:rsidRPr="00584D5E" w:rsidRDefault="007A3D87" w:rsidP="00182D3E">
      <w:pPr>
        <w:pStyle w:val="ac"/>
        <w:rPr>
          <w:sz w:val="22"/>
          <w:szCs w:val="22"/>
          <w:lang w:val="de-DE"/>
        </w:rPr>
      </w:pPr>
      <w:r w:rsidRPr="00584D5E">
        <w:rPr>
          <w:sz w:val="22"/>
          <w:szCs w:val="22"/>
          <w:lang w:val="de-DE"/>
        </w:rPr>
        <w:t>Trotz bestehender Hürden sind die langfristigen Vorteile – wie die höhere Zuverlässigkeit der Ergebnisse, die schnellere Bearbeitung der Untersuchungen, die effizientere Nutzung des Personals und letztlich die erhöhte Patientensicherheit – unbestreitbar.</w:t>
      </w:r>
    </w:p>
    <w:p w14:paraId="22031CED" w14:textId="77777777" w:rsidR="007A3D87" w:rsidRPr="00584D5E" w:rsidRDefault="007A3D87" w:rsidP="00182D3E">
      <w:pPr>
        <w:pStyle w:val="ac"/>
        <w:rPr>
          <w:sz w:val="22"/>
          <w:szCs w:val="22"/>
          <w:lang w:val="de-DE"/>
        </w:rPr>
      </w:pPr>
      <w:r w:rsidRPr="00584D5E">
        <w:rPr>
          <w:sz w:val="22"/>
          <w:szCs w:val="22"/>
          <w:lang w:val="de-DE"/>
        </w:rPr>
        <w:t>Zukünftige Forschungen auf diesem Gebiet sollten sich auf die Integration von Systemen der Künstlichen Intelligenz konzentrieren – insbesondere zur vorausschauenden Datenanalyse (Predictive Analytics) und zum präventiven Wartungsmanagement von Geräten.</w:t>
      </w:r>
      <w:r w:rsidRPr="00584D5E">
        <w:rPr>
          <w:sz w:val="22"/>
          <w:szCs w:val="22"/>
          <w:lang w:val="de-DE"/>
        </w:rPr>
        <w:br/>
        <w:t>Darüber hinaus ist die Entwicklung einer engeren Verbindung zwischen der Probenentnahmestelle und dem Laborautomaten ein entscheidender Schritt, um eine wirklich durchgängige und nahtlose präanalytische Umgebung zu schaffen.</w:t>
      </w:r>
    </w:p>
    <w:p w14:paraId="29D09E92" w14:textId="77777777" w:rsidR="007A3D87" w:rsidRPr="00AF3DF2" w:rsidRDefault="007A3D87" w:rsidP="00AF3DF2">
      <w:pPr>
        <w:spacing w:before="100" w:beforeAutospacing="1" w:after="100" w:afterAutospacing="1" w:line="240" w:lineRule="auto"/>
        <w:rPr>
          <w:rFonts w:ascii="Times New Roman" w:eastAsia="Times New Roman" w:hAnsi="Times New Roman" w:cs="Times New Roman"/>
          <w:kern w:val="0"/>
          <w:lang w:val="ru-UA" w:eastAsia="ru-RU"/>
          <w14:ligatures w14:val="none"/>
        </w:rPr>
      </w:pPr>
    </w:p>
    <w:p w14:paraId="343F1483" w14:textId="77777777" w:rsidR="00AF3DF2" w:rsidRPr="00D815D8" w:rsidRDefault="00AF3DF2" w:rsidP="00D815D8">
      <w:pPr>
        <w:spacing w:after="0" w:line="360" w:lineRule="auto"/>
        <w:rPr>
          <w:rFonts w:ascii="Arial" w:hAnsi="Arial" w:cs="Arial"/>
          <w:sz w:val="22"/>
          <w:szCs w:val="22"/>
          <w:lang w:val="ru-UA"/>
        </w:rPr>
      </w:pPr>
    </w:p>
    <w:p w14:paraId="60061B1E" w14:textId="77777777" w:rsidR="00D815D8" w:rsidRPr="007E7ECB" w:rsidRDefault="00D815D8" w:rsidP="007E7ECB">
      <w:pPr>
        <w:spacing w:before="100" w:beforeAutospacing="1" w:after="100" w:afterAutospacing="1" w:line="240" w:lineRule="auto"/>
        <w:rPr>
          <w:rFonts w:ascii="Times New Roman" w:eastAsia="Times New Roman" w:hAnsi="Times New Roman" w:cs="Times New Roman"/>
          <w:kern w:val="0"/>
          <w:lang w:val="ru-UA" w:eastAsia="ru-RU"/>
          <w14:ligatures w14:val="none"/>
        </w:rPr>
      </w:pPr>
    </w:p>
    <w:p w14:paraId="5694C2BA" w14:textId="77777777" w:rsidR="007E7ECB" w:rsidRPr="007E7ECB" w:rsidRDefault="007E7ECB" w:rsidP="006324AE">
      <w:pPr>
        <w:pStyle w:val="ac"/>
        <w:rPr>
          <w:lang w:val="ru-UA"/>
        </w:rPr>
      </w:pPr>
    </w:p>
    <w:p w14:paraId="3AE0596D" w14:textId="77777777" w:rsidR="004D0179" w:rsidRPr="006324AE" w:rsidRDefault="004D0179" w:rsidP="006324AE">
      <w:pPr>
        <w:pStyle w:val="ac"/>
        <w:rPr>
          <w:sz w:val="18"/>
          <w:szCs w:val="18"/>
          <w:lang w:val="ru-UA"/>
        </w:rPr>
      </w:pPr>
    </w:p>
    <w:p w14:paraId="250ACB73" w14:textId="77777777" w:rsidR="006324AE" w:rsidRPr="00D815D8" w:rsidRDefault="006324AE" w:rsidP="001F51B2">
      <w:pPr>
        <w:pStyle w:val="ac"/>
        <w:rPr>
          <w:lang w:val="de-DE"/>
        </w:rPr>
      </w:pPr>
    </w:p>
    <w:p w14:paraId="6E150C10" w14:textId="77777777" w:rsidR="001F51B2" w:rsidRPr="00D815D8" w:rsidRDefault="001F51B2" w:rsidP="001F51B2">
      <w:pPr>
        <w:pStyle w:val="ac"/>
        <w:rPr>
          <w:lang w:val="de-DE"/>
        </w:rPr>
      </w:pPr>
    </w:p>
    <w:p w14:paraId="64945323" w14:textId="77777777" w:rsidR="001F51B2" w:rsidRPr="00D815D8" w:rsidRDefault="001F51B2" w:rsidP="001F51B2">
      <w:pPr>
        <w:pStyle w:val="ac"/>
        <w:rPr>
          <w:lang w:val="de-DE"/>
        </w:rPr>
      </w:pPr>
    </w:p>
    <w:p w14:paraId="2CD86F4F" w14:textId="77777777" w:rsidR="00643A75" w:rsidRPr="00D815D8" w:rsidRDefault="00643A75" w:rsidP="005B0BEF">
      <w:pPr>
        <w:pStyle w:val="ac"/>
        <w:rPr>
          <w:lang w:val="de-DE"/>
        </w:rPr>
      </w:pPr>
    </w:p>
    <w:p w14:paraId="6C7229F1" w14:textId="77777777" w:rsidR="00643A75" w:rsidRPr="00D815D8" w:rsidRDefault="00643A75" w:rsidP="005B0BEF">
      <w:pPr>
        <w:pStyle w:val="ac"/>
        <w:rPr>
          <w:lang w:val="de-DE"/>
        </w:rPr>
      </w:pPr>
    </w:p>
    <w:p w14:paraId="602242B7" w14:textId="77777777" w:rsidR="005B0BEF" w:rsidRPr="00D815D8" w:rsidRDefault="005B0BEF" w:rsidP="00F10567">
      <w:pPr>
        <w:pStyle w:val="ac"/>
        <w:rPr>
          <w:lang w:val="de-DE"/>
        </w:rPr>
      </w:pPr>
    </w:p>
    <w:p w14:paraId="12BA93EB" w14:textId="77777777" w:rsidR="00B55AB4" w:rsidRPr="00D815D8" w:rsidRDefault="00B55AB4" w:rsidP="00B45DF4">
      <w:pPr>
        <w:pStyle w:val="ac"/>
        <w:rPr>
          <w:lang w:val="de-DE"/>
        </w:rPr>
      </w:pPr>
    </w:p>
    <w:p w14:paraId="4D42B645" w14:textId="77777777" w:rsidR="004E6FF5" w:rsidRPr="00D815D8" w:rsidRDefault="004E6FF5" w:rsidP="00B45DF4">
      <w:pPr>
        <w:pStyle w:val="ac"/>
        <w:rPr>
          <w:lang w:val="de-DE"/>
        </w:rPr>
      </w:pPr>
    </w:p>
    <w:p w14:paraId="058B52E4" w14:textId="77777777" w:rsidR="00B45DF4" w:rsidRPr="00D815D8" w:rsidRDefault="00B45DF4" w:rsidP="00582C7C">
      <w:pPr>
        <w:pStyle w:val="ac"/>
        <w:rPr>
          <w:sz w:val="22"/>
          <w:szCs w:val="22"/>
          <w:lang w:val="de-DE"/>
        </w:rPr>
      </w:pPr>
    </w:p>
    <w:p w14:paraId="46767E43" w14:textId="6983A88A" w:rsidR="00DE7E5A" w:rsidRPr="00D815D8" w:rsidRDefault="00DE7E5A" w:rsidP="00582C7C">
      <w:pPr>
        <w:spacing w:after="0" w:line="240" w:lineRule="auto"/>
        <w:ind w:right="1417"/>
        <w:rPr>
          <w:rFonts w:ascii="Arial" w:eastAsia="Times New Roman" w:hAnsi="Arial" w:cs="Arial"/>
          <w:i/>
          <w:iCs/>
          <w:color w:val="000000"/>
          <w:kern w:val="0"/>
          <w:sz w:val="22"/>
          <w:szCs w:val="22"/>
          <w:lang w:val="de-DE" w:eastAsia="ru-RU"/>
          <w14:ligatures w14:val="none"/>
        </w:rPr>
      </w:pPr>
    </w:p>
    <w:sectPr w:rsidR="00DE7E5A" w:rsidRPr="00D815D8" w:rsidSect="00182D3E">
      <w:footerReference w:type="even" r:id="rId8"/>
      <w:footerReference w:type="default" r:id="rId9"/>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426C" w14:textId="77777777" w:rsidR="007057DA" w:rsidRDefault="007057DA" w:rsidP="00182D3E">
      <w:pPr>
        <w:spacing w:after="0" w:line="240" w:lineRule="auto"/>
      </w:pPr>
      <w:r>
        <w:separator/>
      </w:r>
    </w:p>
  </w:endnote>
  <w:endnote w:type="continuationSeparator" w:id="0">
    <w:p w14:paraId="79443292" w14:textId="77777777" w:rsidR="007057DA" w:rsidRDefault="007057DA" w:rsidP="0018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819919737"/>
      <w:docPartObj>
        <w:docPartGallery w:val="Page Numbers (Bottom of Page)"/>
        <w:docPartUnique/>
      </w:docPartObj>
    </w:sdtPr>
    <w:sdtContent>
      <w:p w14:paraId="5E3F8731" w14:textId="0FA678C1" w:rsidR="00182D3E" w:rsidRDefault="00182D3E" w:rsidP="00A5687F">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14:paraId="1A9B98BF" w14:textId="77777777" w:rsidR="00182D3E" w:rsidRDefault="00182D3E" w:rsidP="00182D3E">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4"/>
      </w:rPr>
      <w:id w:val="-1912770960"/>
      <w:docPartObj>
        <w:docPartGallery w:val="Page Numbers (Bottom of Page)"/>
        <w:docPartUnique/>
      </w:docPartObj>
    </w:sdtPr>
    <w:sdtContent>
      <w:p w14:paraId="66055593" w14:textId="4FCC43D8" w:rsidR="00182D3E" w:rsidRDefault="00182D3E" w:rsidP="00A5687F">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3CBAD189" w14:textId="77777777" w:rsidR="00182D3E" w:rsidRDefault="00182D3E" w:rsidP="00182D3E">
    <w:pPr>
      <w:pStyle w:val="af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9A2A5" w14:textId="77777777" w:rsidR="007057DA" w:rsidRDefault="007057DA" w:rsidP="00182D3E">
      <w:pPr>
        <w:spacing w:after="0" w:line="240" w:lineRule="auto"/>
      </w:pPr>
      <w:r>
        <w:separator/>
      </w:r>
    </w:p>
  </w:footnote>
  <w:footnote w:type="continuationSeparator" w:id="0">
    <w:p w14:paraId="50079F56" w14:textId="77777777" w:rsidR="007057DA" w:rsidRDefault="007057DA" w:rsidP="00182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F1A3F"/>
    <w:multiLevelType w:val="multilevel"/>
    <w:tmpl w:val="2CB0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62C80"/>
    <w:multiLevelType w:val="multilevel"/>
    <w:tmpl w:val="B1D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74C6"/>
    <w:multiLevelType w:val="multilevel"/>
    <w:tmpl w:val="50D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E034F"/>
    <w:multiLevelType w:val="multilevel"/>
    <w:tmpl w:val="4FBC4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82DD5"/>
    <w:multiLevelType w:val="multilevel"/>
    <w:tmpl w:val="1C3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22BA1"/>
    <w:multiLevelType w:val="multilevel"/>
    <w:tmpl w:val="E73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84764"/>
    <w:multiLevelType w:val="hybridMultilevel"/>
    <w:tmpl w:val="287433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523273"/>
    <w:multiLevelType w:val="hybridMultilevel"/>
    <w:tmpl w:val="E94224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E92FC2"/>
    <w:multiLevelType w:val="multilevel"/>
    <w:tmpl w:val="C3E0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35C78"/>
    <w:multiLevelType w:val="hybridMultilevel"/>
    <w:tmpl w:val="6448A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370442"/>
    <w:multiLevelType w:val="multilevel"/>
    <w:tmpl w:val="2DCE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41A91"/>
    <w:multiLevelType w:val="multilevel"/>
    <w:tmpl w:val="E34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2092E"/>
    <w:multiLevelType w:val="multilevel"/>
    <w:tmpl w:val="298E94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676F9F"/>
    <w:multiLevelType w:val="multilevel"/>
    <w:tmpl w:val="11343F8E"/>
    <w:lvl w:ilvl="0">
      <w:start w:val="2"/>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4B45ECE"/>
    <w:multiLevelType w:val="multilevel"/>
    <w:tmpl w:val="88CA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6920EE"/>
    <w:multiLevelType w:val="hybridMultilevel"/>
    <w:tmpl w:val="F9247A08"/>
    <w:lvl w:ilvl="0" w:tplc="F8DA8FC2">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83AB46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0A040B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8E920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50B81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266167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4C2938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300083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F6A7DA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A7703B1"/>
    <w:multiLevelType w:val="multilevel"/>
    <w:tmpl w:val="A7D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E5E81"/>
    <w:multiLevelType w:val="multilevel"/>
    <w:tmpl w:val="AAE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C19BD"/>
    <w:multiLevelType w:val="multilevel"/>
    <w:tmpl w:val="2CEA71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E5D39D7"/>
    <w:multiLevelType w:val="multilevel"/>
    <w:tmpl w:val="634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F176A"/>
    <w:multiLevelType w:val="hybridMultilevel"/>
    <w:tmpl w:val="E4A41A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31B22D4"/>
    <w:multiLevelType w:val="hybridMultilevel"/>
    <w:tmpl w:val="C052907A"/>
    <w:lvl w:ilvl="0" w:tplc="525CEE8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2" w15:restartNumberingAfterBreak="0">
    <w:nsid w:val="783143E0"/>
    <w:multiLevelType w:val="multilevel"/>
    <w:tmpl w:val="60EA7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322B"/>
    <w:multiLevelType w:val="multilevel"/>
    <w:tmpl w:val="C85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84849">
    <w:abstractNumId w:val="23"/>
  </w:num>
  <w:num w:numId="2" w16cid:durableId="1433161767">
    <w:abstractNumId w:val="14"/>
  </w:num>
  <w:num w:numId="3" w16cid:durableId="1303804646">
    <w:abstractNumId w:val="4"/>
  </w:num>
  <w:num w:numId="4" w16cid:durableId="1900897430">
    <w:abstractNumId w:val="3"/>
  </w:num>
  <w:num w:numId="5" w16cid:durableId="1154955596">
    <w:abstractNumId w:val="0"/>
  </w:num>
  <w:num w:numId="6" w16cid:durableId="279072055">
    <w:abstractNumId w:val="17"/>
  </w:num>
  <w:num w:numId="7" w16cid:durableId="1754887250">
    <w:abstractNumId w:val="22"/>
  </w:num>
  <w:num w:numId="8" w16cid:durableId="1966887328">
    <w:abstractNumId w:val="15"/>
  </w:num>
  <w:num w:numId="9" w16cid:durableId="549151351">
    <w:abstractNumId w:val="2"/>
  </w:num>
  <w:num w:numId="10" w16cid:durableId="1366632864">
    <w:abstractNumId w:val="8"/>
  </w:num>
  <w:num w:numId="11" w16cid:durableId="1729568849">
    <w:abstractNumId w:val="10"/>
  </w:num>
  <w:num w:numId="12" w16cid:durableId="1828596746">
    <w:abstractNumId w:val="6"/>
  </w:num>
  <w:num w:numId="13" w16cid:durableId="2065063741">
    <w:abstractNumId w:val="20"/>
  </w:num>
  <w:num w:numId="14" w16cid:durableId="1992051841">
    <w:abstractNumId w:val="9"/>
  </w:num>
  <w:num w:numId="15" w16cid:durableId="202250277">
    <w:abstractNumId w:val="7"/>
  </w:num>
  <w:num w:numId="16" w16cid:durableId="1805199072">
    <w:abstractNumId w:val="19"/>
  </w:num>
  <w:num w:numId="17" w16cid:durableId="789907066">
    <w:abstractNumId w:val="12"/>
  </w:num>
  <w:num w:numId="18" w16cid:durableId="1937862827">
    <w:abstractNumId w:val="21"/>
  </w:num>
  <w:num w:numId="19" w16cid:durableId="1813404701">
    <w:abstractNumId w:val="18"/>
  </w:num>
  <w:num w:numId="20" w16cid:durableId="24332593">
    <w:abstractNumId w:val="5"/>
  </w:num>
  <w:num w:numId="21" w16cid:durableId="1039934181">
    <w:abstractNumId w:val="13"/>
  </w:num>
  <w:num w:numId="22" w16cid:durableId="950355146">
    <w:abstractNumId w:val="11"/>
  </w:num>
  <w:num w:numId="23" w16cid:durableId="1917393884">
    <w:abstractNumId w:val="1"/>
  </w:num>
  <w:num w:numId="24" w16cid:durableId="705452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DD"/>
    <w:rsid w:val="00035698"/>
    <w:rsid w:val="000507C0"/>
    <w:rsid w:val="0006576F"/>
    <w:rsid w:val="00082322"/>
    <w:rsid w:val="00092409"/>
    <w:rsid w:val="000B0544"/>
    <w:rsid w:val="000C0114"/>
    <w:rsid w:val="000C41EB"/>
    <w:rsid w:val="000D1E3E"/>
    <w:rsid w:val="000D37A9"/>
    <w:rsid w:val="000F5029"/>
    <w:rsid w:val="00153549"/>
    <w:rsid w:val="0016530E"/>
    <w:rsid w:val="00181917"/>
    <w:rsid w:val="00182D3E"/>
    <w:rsid w:val="001B4C63"/>
    <w:rsid w:val="001C69A3"/>
    <w:rsid w:val="001F51B2"/>
    <w:rsid w:val="002267FF"/>
    <w:rsid w:val="002469DF"/>
    <w:rsid w:val="00270DB1"/>
    <w:rsid w:val="00273045"/>
    <w:rsid w:val="0028311D"/>
    <w:rsid w:val="002A0598"/>
    <w:rsid w:val="00311FE5"/>
    <w:rsid w:val="00366334"/>
    <w:rsid w:val="003D0103"/>
    <w:rsid w:val="004003DB"/>
    <w:rsid w:val="00404BA6"/>
    <w:rsid w:val="00416CB1"/>
    <w:rsid w:val="004244DD"/>
    <w:rsid w:val="00440227"/>
    <w:rsid w:val="00457544"/>
    <w:rsid w:val="004D0179"/>
    <w:rsid w:val="004E5AA6"/>
    <w:rsid w:val="004E6FF5"/>
    <w:rsid w:val="005353DA"/>
    <w:rsid w:val="00555697"/>
    <w:rsid w:val="00582C7C"/>
    <w:rsid w:val="00584D5E"/>
    <w:rsid w:val="005A3201"/>
    <w:rsid w:val="005B0BEF"/>
    <w:rsid w:val="005C467B"/>
    <w:rsid w:val="005C6E8A"/>
    <w:rsid w:val="005C7493"/>
    <w:rsid w:val="00614B65"/>
    <w:rsid w:val="006324AE"/>
    <w:rsid w:val="006332E4"/>
    <w:rsid w:val="00633ADF"/>
    <w:rsid w:val="006348DD"/>
    <w:rsid w:val="00643A75"/>
    <w:rsid w:val="006777B2"/>
    <w:rsid w:val="0068301E"/>
    <w:rsid w:val="00696588"/>
    <w:rsid w:val="006B565A"/>
    <w:rsid w:val="006E2025"/>
    <w:rsid w:val="007057DA"/>
    <w:rsid w:val="0075147E"/>
    <w:rsid w:val="007639BA"/>
    <w:rsid w:val="00783FB4"/>
    <w:rsid w:val="00797166"/>
    <w:rsid w:val="007A2D50"/>
    <w:rsid w:val="007A3D87"/>
    <w:rsid w:val="007B2285"/>
    <w:rsid w:val="007C620D"/>
    <w:rsid w:val="007E7ECB"/>
    <w:rsid w:val="00816B47"/>
    <w:rsid w:val="0084659A"/>
    <w:rsid w:val="008730FD"/>
    <w:rsid w:val="0095669A"/>
    <w:rsid w:val="009617BF"/>
    <w:rsid w:val="00964F4A"/>
    <w:rsid w:val="009656DC"/>
    <w:rsid w:val="00967F82"/>
    <w:rsid w:val="00977EEF"/>
    <w:rsid w:val="009B7A97"/>
    <w:rsid w:val="009E2B9E"/>
    <w:rsid w:val="00A028A1"/>
    <w:rsid w:val="00A02AA0"/>
    <w:rsid w:val="00A1276C"/>
    <w:rsid w:val="00A256E7"/>
    <w:rsid w:val="00A55F8F"/>
    <w:rsid w:val="00A80E37"/>
    <w:rsid w:val="00A80FF9"/>
    <w:rsid w:val="00A8321E"/>
    <w:rsid w:val="00A92FFA"/>
    <w:rsid w:val="00A96978"/>
    <w:rsid w:val="00AA682B"/>
    <w:rsid w:val="00AB454D"/>
    <w:rsid w:val="00AC6925"/>
    <w:rsid w:val="00AE0DED"/>
    <w:rsid w:val="00AE31D4"/>
    <w:rsid w:val="00AF3DF2"/>
    <w:rsid w:val="00AF7ABC"/>
    <w:rsid w:val="00B45DF4"/>
    <w:rsid w:val="00B55AB4"/>
    <w:rsid w:val="00B678C1"/>
    <w:rsid w:val="00BE45C6"/>
    <w:rsid w:val="00C0727B"/>
    <w:rsid w:val="00C134D5"/>
    <w:rsid w:val="00C17DF0"/>
    <w:rsid w:val="00CD3C24"/>
    <w:rsid w:val="00D2354B"/>
    <w:rsid w:val="00D426EF"/>
    <w:rsid w:val="00D50B13"/>
    <w:rsid w:val="00D73A7E"/>
    <w:rsid w:val="00D815D8"/>
    <w:rsid w:val="00D83D4A"/>
    <w:rsid w:val="00D90F52"/>
    <w:rsid w:val="00D9153A"/>
    <w:rsid w:val="00D9592C"/>
    <w:rsid w:val="00DC10D8"/>
    <w:rsid w:val="00DC2E53"/>
    <w:rsid w:val="00DE7E5A"/>
    <w:rsid w:val="00E202AC"/>
    <w:rsid w:val="00E24C8C"/>
    <w:rsid w:val="00E33A1C"/>
    <w:rsid w:val="00E46D08"/>
    <w:rsid w:val="00E65F50"/>
    <w:rsid w:val="00ED1EDB"/>
    <w:rsid w:val="00F005EC"/>
    <w:rsid w:val="00F10567"/>
    <w:rsid w:val="00F2094A"/>
    <w:rsid w:val="00F34CF6"/>
    <w:rsid w:val="00F501C8"/>
    <w:rsid w:val="00F575E8"/>
    <w:rsid w:val="00F6083F"/>
    <w:rsid w:val="00FF41D0"/>
    <w:rsid w:val="00FF50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5E51"/>
  <w15:chartTrackingRefBased/>
  <w15:docId w15:val="{DE5DAE9D-28E6-4DAF-89D0-FD478CF7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4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4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44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44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44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44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44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44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44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244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44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44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44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44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44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44DD"/>
    <w:rPr>
      <w:rFonts w:eastAsiaTheme="majorEastAsia" w:cstheme="majorBidi"/>
      <w:color w:val="595959" w:themeColor="text1" w:themeTint="A6"/>
    </w:rPr>
  </w:style>
  <w:style w:type="character" w:customStyle="1" w:styleId="80">
    <w:name w:val="Заголовок 8 Знак"/>
    <w:basedOn w:val="a0"/>
    <w:link w:val="8"/>
    <w:uiPriority w:val="9"/>
    <w:semiHidden/>
    <w:rsid w:val="004244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44DD"/>
    <w:rPr>
      <w:rFonts w:eastAsiaTheme="majorEastAsia" w:cstheme="majorBidi"/>
      <w:color w:val="272727" w:themeColor="text1" w:themeTint="D8"/>
    </w:rPr>
  </w:style>
  <w:style w:type="paragraph" w:styleId="a3">
    <w:name w:val="Title"/>
    <w:basedOn w:val="a"/>
    <w:next w:val="a"/>
    <w:link w:val="a4"/>
    <w:uiPriority w:val="10"/>
    <w:qFormat/>
    <w:rsid w:val="00424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4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44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44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44DD"/>
    <w:pPr>
      <w:spacing w:before="160"/>
      <w:jc w:val="center"/>
    </w:pPr>
    <w:rPr>
      <w:i/>
      <w:iCs/>
      <w:color w:val="404040" w:themeColor="text1" w:themeTint="BF"/>
    </w:rPr>
  </w:style>
  <w:style w:type="character" w:customStyle="1" w:styleId="22">
    <w:name w:val="Цитата 2 Знак"/>
    <w:basedOn w:val="a0"/>
    <w:link w:val="21"/>
    <w:uiPriority w:val="29"/>
    <w:rsid w:val="004244DD"/>
    <w:rPr>
      <w:i/>
      <w:iCs/>
      <w:color w:val="404040" w:themeColor="text1" w:themeTint="BF"/>
    </w:rPr>
  </w:style>
  <w:style w:type="paragraph" w:styleId="a7">
    <w:name w:val="List Paragraph"/>
    <w:basedOn w:val="a"/>
    <w:uiPriority w:val="34"/>
    <w:qFormat/>
    <w:rsid w:val="004244DD"/>
    <w:pPr>
      <w:ind w:left="720"/>
      <w:contextualSpacing/>
    </w:pPr>
  </w:style>
  <w:style w:type="character" w:styleId="a8">
    <w:name w:val="Intense Emphasis"/>
    <w:basedOn w:val="a0"/>
    <w:uiPriority w:val="21"/>
    <w:qFormat/>
    <w:rsid w:val="004244DD"/>
    <w:rPr>
      <w:i/>
      <w:iCs/>
      <w:color w:val="0F4761" w:themeColor="accent1" w:themeShade="BF"/>
    </w:rPr>
  </w:style>
  <w:style w:type="paragraph" w:styleId="a9">
    <w:name w:val="Intense Quote"/>
    <w:basedOn w:val="a"/>
    <w:next w:val="a"/>
    <w:link w:val="aa"/>
    <w:uiPriority w:val="30"/>
    <w:qFormat/>
    <w:rsid w:val="00424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44DD"/>
    <w:rPr>
      <w:i/>
      <w:iCs/>
      <w:color w:val="0F4761" w:themeColor="accent1" w:themeShade="BF"/>
    </w:rPr>
  </w:style>
  <w:style w:type="character" w:styleId="ab">
    <w:name w:val="Intense Reference"/>
    <w:basedOn w:val="a0"/>
    <w:uiPriority w:val="32"/>
    <w:qFormat/>
    <w:rsid w:val="004244DD"/>
    <w:rPr>
      <w:b/>
      <w:bCs/>
      <w:smallCaps/>
      <w:color w:val="0F4761" w:themeColor="accent1" w:themeShade="BF"/>
      <w:spacing w:val="5"/>
    </w:rPr>
  </w:style>
  <w:style w:type="paragraph" w:styleId="ac">
    <w:name w:val="Normal (Web)"/>
    <w:basedOn w:val="a"/>
    <w:uiPriority w:val="99"/>
    <w:unhideWhenUsed/>
    <w:rsid w:val="00AB454D"/>
    <w:rPr>
      <w:rFonts w:ascii="Times New Roman" w:hAnsi="Times New Roman" w:cs="Times New Roman"/>
    </w:rPr>
  </w:style>
  <w:style w:type="table" w:customStyle="1" w:styleId="TableGrid">
    <w:name w:val="TableGrid"/>
    <w:rsid w:val="00E46D08"/>
    <w:pPr>
      <w:spacing w:after="0" w:line="240" w:lineRule="auto"/>
    </w:pPr>
    <w:rPr>
      <w:rFonts w:eastAsia="Times New Roman"/>
      <w:lang w:eastAsia="ru-RU"/>
    </w:rPr>
    <w:tblPr>
      <w:tblCellMar>
        <w:top w:w="0" w:type="dxa"/>
        <w:left w:w="0" w:type="dxa"/>
        <w:bottom w:w="0" w:type="dxa"/>
        <w:right w:w="0" w:type="dxa"/>
      </w:tblCellMar>
    </w:tblPr>
  </w:style>
  <w:style w:type="table" w:styleId="23">
    <w:name w:val="Plain Table 2"/>
    <w:basedOn w:val="a1"/>
    <w:uiPriority w:val="42"/>
    <w:rsid w:val="00E46D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d">
    <w:name w:val="Hyperlink"/>
    <w:basedOn w:val="a0"/>
    <w:uiPriority w:val="99"/>
    <w:unhideWhenUsed/>
    <w:rsid w:val="001C69A3"/>
    <w:rPr>
      <w:color w:val="467886" w:themeColor="hyperlink"/>
      <w:u w:val="single"/>
    </w:rPr>
  </w:style>
  <w:style w:type="character" w:styleId="ae">
    <w:name w:val="Unresolved Mention"/>
    <w:basedOn w:val="a0"/>
    <w:uiPriority w:val="99"/>
    <w:semiHidden/>
    <w:unhideWhenUsed/>
    <w:rsid w:val="001C69A3"/>
    <w:rPr>
      <w:color w:val="605E5C"/>
      <w:shd w:val="clear" w:color="auto" w:fill="E1DFDD"/>
    </w:rPr>
  </w:style>
  <w:style w:type="paragraph" w:styleId="af">
    <w:name w:val="TOC Heading"/>
    <w:basedOn w:val="1"/>
    <w:next w:val="a"/>
    <w:uiPriority w:val="39"/>
    <w:unhideWhenUsed/>
    <w:qFormat/>
    <w:rsid w:val="004E5AA6"/>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4E5AA6"/>
    <w:pPr>
      <w:spacing w:after="100"/>
    </w:pPr>
  </w:style>
  <w:style w:type="paragraph" w:customStyle="1" w:styleId="p1">
    <w:name w:val="p1"/>
    <w:basedOn w:val="a"/>
    <w:rsid w:val="00797166"/>
    <w:pPr>
      <w:spacing w:after="0" w:line="240" w:lineRule="auto"/>
    </w:pPr>
    <w:rPr>
      <w:rFonts w:ascii="Arial" w:eastAsia="Times New Roman" w:hAnsi="Arial" w:cs="Arial"/>
      <w:color w:val="000000"/>
      <w:kern w:val="0"/>
      <w:sz w:val="21"/>
      <w:szCs w:val="21"/>
      <w:lang w:val="ru-UA" w:eastAsia="ru-RU"/>
      <w14:ligatures w14:val="none"/>
    </w:rPr>
  </w:style>
  <w:style w:type="paragraph" w:customStyle="1" w:styleId="p2">
    <w:name w:val="p2"/>
    <w:basedOn w:val="a"/>
    <w:rsid w:val="00797166"/>
    <w:pPr>
      <w:spacing w:after="0" w:line="240" w:lineRule="auto"/>
    </w:pPr>
    <w:rPr>
      <w:rFonts w:ascii="Arial" w:eastAsia="Times New Roman" w:hAnsi="Arial" w:cs="Arial"/>
      <w:color w:val="000000"/>
      <w:kern w:val="0"/>
      <w:sz w:val="18"/>
      <w:szCs w:val="18"/>
      <w:lang w:val="ru-UA" w:eastAsia="ru-RU"/>
      <w14:ligatures w14:val="none"/>
    </w:rPr>
  </w:style>
  <w:style w:type="paragraph" w:customStyle="1" w:styleId="p3">
    <w:name w:val="p3"/>
    <w:basedOn w:val="a"/>
    <w:rsid w:val="00797166"/>
    <w:pPr>
      <w:spacing w:after="0" w:line="240" w:lineRule="auto"/>
    </w:pPr>
    <w:rPr>
      <w:rFonts w:ascii="Arial" w:eastAsia="Times New Roman" w:hAnsi="Arial" w:cs="Arial"/>
      <w:color w:val="000000"/>
      <w:kern w:val="0"/>
      <w:sz w:val="17"/>
      <w:szCs w:val="17"/>
      <w:lang w:val="ru-UA" w:eastAsia="ru-RU"/>
      <w14:ligatures w14:val="none"/>
    </w:rPr>
  </w:style>
  <w:style w:type="character" w:styleId="af0">
    <w:name w:val="Strong"/>
    <w:basedOn w:val="a0"/>
    <w:uiPriority w:val="22"/>
    <w:qFormat/>
    <w:rsid w:val="00964F4A"/>
    <w:rPr>
      <w:b/>
      <w:bCs/>
    </w:rPr>
  </w:style>
  <w:style w:type="character" w:styleId="af1">
    <w:name w:val="Emphasis"/>
    <w:basedOn w:val="a0"/>
    <w:uiPriority w:val="20"/>
    <w:qFormat/>
    <w:rsid w:val="00F2094A"/>
    <w:rPr>
      <w:i/>
      <w:iCs/>
    </w:rPr>
  </w:style>
  <w:style w:type="character" w:customStyle="1" w:styleId="katex-mathml">
    <w:name w:val="katex-mathml"/>
    <w:basedOn w:val="a0"/>
    <w:rsid w:val="00F2094A"/>
  </w:style>
  <w:style w:type="character" w:customStyle="1" w:styleId="mord">
    <w:name w:val="mord"/>
    <w:basedOn w:val="a0"/>
    <w:rsid w:val="00F2094A"/>
  </w:style>
  <w:style w:type="character" w:customStyle="1" w:styleId="mrel">
    <w:name w:val="mrel"/>
    <w:basedOn w:val="a0"/>
    <w:rsid w:val="00F2094A"/>
  </w:style>
  <w:style w:type="character" w:customStyle="1" w:styleId="mpunct">
    <w:name w:val="mpunct"/>
    <w:basedOn w:val="a0"/>
    <w:rsid w:val="00F2094A"/>
  </w:style>
  <w:style w:type="character" w:customStyle="1" w:styleId="mbin">
    <w:name w:val="mbin"/>
    <w:basedOn w:val="a0"/>
    <w:rsid w:val="00F2094A"/>
  </w:style>
  <w:style w:type="character" w:customStyle="1" w:styleId="mopen">
    <w:name w:val="mopen"/>
    <w:basedOn w:val="a0"/>
    <w:rsid w:val="00F2094A"/>
  </w:style>
  <w:style w:type="character" w:customStyle="1" w:styleId="mclose">
    <w:name w:val="mclose"/>
    <w:basedOn w:val="a0"/>
    <w:rsid w:val="00F2094A"/>
  </w:style>
  <w:style w:type="paragraph" w:styleId="af2">
    <w:name w:val="footer"/>
    <w:basedOn w:val="a"/>
    <w:link w:val="af3"/>
    <w:uiPriority w:val="99"/>
    <w:unhideWhenUsed/>
    <w:rsid w:val="00182D3E"/>
    <w:pPr>
      <w:tabs>
        <w:tab w:val="center" w:pos="4513"/>
        <w:tab w:val="right" w:pos="9026"/>
      </w:tabs>
      <w:spacing w:after="0" w:line="240" w:lineRule="auto"/>
    </w:pPr>
  </w:style>
  <w:style w:type="character" w:customStyle="1" w:styleId="af3">
    <w:name w:val="Нижний колонтитул Знак"/>
    <w:basedOn w:val="a0"/>
    <w:link w:val="af2"/>
    <w:uiPriority w:val="99"/>
    <w:rsid w:val="00182D3E"/>
  </w:style>
  <w:style w:type="character" w:styleId="af4">
    <w:name w:val="page number"/>
    <w:basedOn w:val="a0"/>
    <w:uiPriority w:val="99"/>
    <w:semiHidden/>
    <w:unhideWhenUsed/>
    <w:rsid w:val="00182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3028">
      <w:bodyDiv w:val="1"/>
      <w:marLeft w:val="0"/>
      <w:marRight w:val="0"/>
      <w:marTop w:val="0"/>
      <w:marBottom w:val="0"/>
      <w:divBdr>
        <w:top w:val="none" w:sz="0" w:space="0" w:color="auto"/>
        <w:left w:val="none" w:sz="0" w:space="0" w:color="auto"/>
        <w:bottom w:val="none" w:sz="0" w:space="0" w:color="auto"/>
        <w:right w:val="none" w:sz="0" w:space="0" w:color="auto"/>
      </w:divBdr>
    </w:div>
    <w:div w:id="33846563">
      <w:bodyDiv w:val="1"/>
      <w:marLeft w:val="0"/>
      <w:marRight w:val="0"/>
      <w:marTop w:val="0"/>
      <w:marBottom w:val="0"/>
      <w:divBdr>
        <w:top w:val="none" w:sz="0" w:space="0" w:color="auto"/>
        <w:left w:val="none" w:sz="0" w:space="0" w:color="auto"/>
        <w:bottom w:val="none" w:sz="0" w:space="0" w:color="auto"/>
        <w:right w:val="none" w:sz="0" w:space="0" w:color="auto"/>
      </w:divBdr>
    </w:div>
    <w:div w:id="58675488">
      <w:bodyDiv w:val="1"/>
      <w:marLeft w:val="0"/>
      <w:marRight w:val="0"/>
      <w:marTop w:val="0"/>
      <w:marBottom w:val="0"/>
      <w:divBdr>
        <w:top w:val="none" w:sz="0" w:space="0" w:color="auto"/>
        <w:left w:val="none" w:sz="0" w:space="0" w:color="auto"/>
        <w:bottom w:val="none" w:sz="0" w:space="0" w:color="auto"/>
        <w:right w:val="none" w:sz="0" w:space="0" w:color="auto"/>
      </w:divBdr>
    </w:div>
    <w:div w:id="62794964">
      <w:bodyDiv w:val="1"/>
      <w:marLeft w:val="0"/>
      <w:marRight w:val="0"/>
      <w:marTop w:val="0"/>
      <w:marBottom w:val="0"/>
      <w:divBdr>
        <w:top w:val="none" w:sz="0" w:space="0" w:color="auto"/>
        <w:left w:val="none" w:sz="0" w:space="0" w:color="auto"/>
        <w:bottom w:val="none" w:sz="0" w:space="0" w:color="auto"/>
        <w:right w:val="none" w:sz="0" w:space="0" w:color="auto"/>
      </w:divBdr>
    </w:div>
    <w:div w:id="84376549">
      <w:bodyDiv w:val="1"/>
      <w:marLeft w:val="0"/>
      <w:marRight w:val="0"/>
      <w:marTop w:val="0"/>
      <w:marBottom w:val="0"/>
      <w:divBdr>
        <w:top w:val="none" w:sz="0" w:space="0" w:color="auto"/>
        <w:left w:val="none" w:sz="0" w:space="0" w:color="auto"/>
        <w:bottom w:val="none" w:sz="0" w:space="0" w:color="auto"/>
        <w:right w:val="none" w:sz="0" w:space="0" w:color="auto"/>
      </w:divBdr>
    </w:div>
    <w:div w:id="107894914">
      <w:bodyDiv w:val="1"/>
      <w:marLeft w:val="0"/>
      <w:marRight w:val="0"/>
      <w:marTop w:val="0"/>
      <w:marBottom w:val="0"/>
      <w:divBdr>
        <w:top w:val="none" w:sz="0" w:space="0" w:color="auto"/>
        <w:left w:val="none" w:sz="0" w:space="0" w:color="auto"/>
        <w:bottom w:val="none" w:sz="0" w:space="0" w:color="auto"/>
        <w:right w:val="none" w:sz="0" w:space="0" w:color="auto"/>
      </w:divBdr>
    </w:div>
    <w:div w:id="107941191">
      <w:bodyDiv w:val="1"/>
      <w:marLeft w:val="0"/>
      <w:marRight w:val="0"/>
      <w:marTop w:val="0"/>
      <w:marBottom w:val="0"/>
      <w:divBdr>
        <w:top w:val="none" w:sz="0" w:space="0" w:color="auto"/>
        <w:left w:val="none" w:sz="0" w:space="0" w:color="auto"/>
        <w:bottom w:val="none" w:sz="0" w:space="0" w:color="auto"/>
        <w:right w:val="none" w:sz="0" w:space="0" w:color="auto"/>
      </w:divBdr>
    </w:div>
    <w:div w:id="115494773">
      <w:bodyDiv w:val="1"/>
      <w:marLeft w:val="0"/>
      <w:marRight w:val="0"/>
      <w:marTop w:val="0"/>
      <w:marBottom w:val="0"/>
      <w:divBdr>
        <w:top w:val="none" w:sz="0" w:space="0" w:color="auto"/>
        <w:left w:val="none" w:sz="0" w:space="0" w:color="auto"/>
        <w:bottom w:val="none" w:sz="0" w:space="0" w:color="auto"/>
        <w:right w:val="none" w:sz="0" w:space="0" w:color="auto"/>
      </w:divBdr>
    </w:div>
    <w:div w:id="126701325">
      <w:bodyDiv w:val="1"/>
      <w:marLeft w:val="0"/>
      <w:marRight w:val="0"/>
      <w:marTop w:val="0"/>
      <w:marBottom w:val="0"/>
      <w:divBdr>
        <w:top w:val="none" w:sz="0" w:space="0" w:color="auto"/>
        <w:left w:val="none" w:sz="0" w:space="0" w:color="auto"/>
        <w:bottom w:val="none" w:sz="0" w:space="0" w:color="auto"/>
        <w:right w:val="none" w:sz="0" w:space="0" w:color="auto"/>
      </w:divBdr>
    </w:div>
    <w:div w:id="128783911">
      <w:bodyDiv w:val="1"/>
      <w:marLeft w:val="0"/>
      <w:marRight w:val="0"/>
      <w:marTop w:val="0"/>
      <w:marBottom w:val="0"/>
      <w:divBdr>
        <w:top w:val="none" w:sz="0" w:space="0" w:color="auto"/>
        <w:left w:val="none" w:sz="0" w:space="0" w:color="auto"/>
        <w:bottom w:val="none" w:sz="0" w:space="0" w:color="auto"/>
        <w:right w:val="none" w:sz="0" w:space="0" w:color="auto"/>
      </w:divBdr>
    </w:div>
    <w:div w:id="137184634">
      <w:bodyDiv w:val="1"/>
      <w:marLeft w:val="0"/>
      <w:marRight w:val="0"/>
      <w:marTop w:val="0"/>
      <w:marBottom w:val="0"/>
      <w:divBdr>
        <w:top w:val="none" w:sz="0" w:space="0" w:color="auto"/>
        <w:left w:val="none" w:sz="0" w:space="0" w:color="auto"/>
        <w:bottom w:val="none" w:sz="0" w:space="0" w:color="auto"/>
        <w:right w:val="none" w:sz="0" w:space="0" w:color="auto"/>
      </w:divBdr>
    </w:div>
    <w:div w:id="187254429">
      <w:bodyDiv w:val="1"/>
      <w:marLeft w:val="0"/>
      <w:marRight w:val="0"/>
      <w:marTop w:val="0"/>
      <w:marBottom w:val="0"/>
      <w:divBdr>
        <w:top w:val="none" w:sz="0" w:space="0" w:color="auto"/>
        <w:left w:val="none" w:sz="0" w:space="0" w:color="auto"/>
        <w:bottom w:val="none" w:sz="0" w:space="0" w:color="auto"/>
        <w:right w:val="none" w:sz="0" w:space="0" w:color="auto"/>
      </w:divBdr>
    </w:div>
    <w:div w:id="187790982">
      <w:bodyDiv w:val="1"/>
      <w:marLeft w:val="0"/>
      <w:marRight w:val="0"/>
      <w:marTop w:val="0"/>
      <w:marBottom w:val="0"/>
      <w:divBdr>
        <w:top w:val="none" w:sz="0" w:space="0" w:color="auto"/>
        <w:left w:val="none" w:sz="0" w:space="0" w:color="auto"/>
        <w:bottom w:val="none" w:sz="0" w:space="0" w:color="auto"/>
        <w:right w:val="none" w:sz="0" w:space="0" w:color="auto"/>
      </w:divBdr>
    </w:div>
    <w:div w:id="189802513">
      <w:bodyDiv w:val="1"/>
      <w:marLeft w:val="0"/>
      <w:marRight w:val="0"/>
      <w:marTop w:val="0"/>
      <w:marBottom w:val="0"/>
      <w:divBdr>
        <w:top w:val="none" w:sz="0" w:space="0" w:color="auto"/>
        <w:left w:val="none" w:sz="0" w:space="0" w:color="auto"/>
        <w:bottom w:val="none" w:sz="0" w:space="0" w:color="auto"/>
        <w:right w:val="none" w:sz="0" w:space="0" w:color="auto"/>
      </w:divBdr>
    </w:div>
    <w:div w:id="197552267">
      <w:bodyDiv w:val="1"/>
      <w:marLeft w:val="0"/>
      <w:marRight w:val="0"/>
      <w:marTop w:val="0"/>
      <w:marBottom w:val="0"/>
      <w:divBdr>
        <w:top w:val="none" w:sz="0" w:space="0" w:color="auto"/>
        <w:left w:val="none" w:sz="0" w:space="0" w:color="auto"/>
        <w:bottom w:val="none" w:sz="0" w:space="0" w:color="auto"/>
        <w:right w:val="none" w:sz="0" w:space="0" w:color="auto"/>
      </w:divBdr>
    </w:div>
    <w:div w:id="221403715">
      <w:bodyDiv w:val="1"/>
      <w:marLeft w:val="0"/>
      <w:marRight w:val="0"/>
      <w:marTop w:val="0"/>
      <w:marBottom w:val="0"/>
      <w:divBdr>
        <w:top w:val="none" w:sz="0" w:space="0" w:color="auto"/>
        <w:left w:val="none" w:sz="0" w:space="0" w:color="auto"/>
        <w:bottom w:val="none" w:sz="0" w:space="0" w:color="auto"/>
        <w:right w:val="none" w:sz="0" w:space="0" w:color="auto"/>
      </w:divBdr>
    </w:div>
    <w:div w:id="227881575">
      <w:bodyDiv w:val="1"/>
      <w:marLeft w:val="0"/>
      <w:marRight w:val="0"/>
      <w:marTop w:val="0"/>
      <w:marBottom w:val="0"/>
      <w:divBdr>
        <w:top w:val="none" w:sz="0" w:space="0" w:color="auto"/>
        <w:left w:val="none" w:sz="0" w:space="0" w:color="auto"/>
        <w:bottom w:val="none" w:sz="0" w:space="0" w:color="auto"/>
        <w:right w:val="none" w:sz="0" w:space="0" w:color="auto"/>
      </w:divBdr>
    </w:div>
    <w:div w:id="236743982">
      <w:bodyDiv w:val="1"/>
      <w:marLeft w:val="0"/>
      <w:marRight w:val="0"/>
      <w:marTop w:val="0"/>
      <w:marBottom w:val="0"/>
      <w:divBdr>
        <w:top w:val="none" w:sz="0" w:space="0" w:color="auto"/>
        <w:left w:val="none" w:sz="0" w:space="0" w:color="auto"/>
        <w:bottom w:val="none" w:sz="0" w:space="0" w:color="auto"/>
        <w:right w:val="none" w:sz="0" w:space="0" w:color="auto"/>
      </w:divBdr>
    </w:div>
    <w:div w:id="238758834">
      <w:bodyDiv w:val="1"/>
      <w:marLeft w:val="0"/>
      <w:marRight w:val="0"/>
      <w:marTop w:val="0"/>
      <w:marBottom w:val="0"/>
      <w:divBdr>
        <w:top w:val="none" w:sz="0" w:space="0" w:color="auto"/>
        <w:left w:val="none" w:sz="0" w:space="0" w:color="auto"/>
        <w:bottom w:val="none" w:sz="0" w:space="0" w:color="auto"/>
        <w:right w:val="none" w:sz="0" w:space="0" w:color="auto"/>
      </w:divBdr>
    </w:div>
    <w:div w:id="250939519">
      <w:bodyDiv w:val="1"/>
      <w:marLeft w:val="0"/>
      <w:marRight w:val="0"/>
      <w:marTop w:val="0"/>
      <w:marBottom w:val="0"/>
      <w:divBdr>
        <w:top w:val="none" w:sz="0" w:space="0" w:color="auto"/>
        <w:left w:val="none" w:sz="0" w:space="0" w:color="auto"/>
        <w:bottom w:val="none" w:sz="0" w:space="0" w:color="auto"/>
        <w:right w:val="none" w:sz="0" w:space="0" w:color="auto"/>
      </w:divBdr>
    </w:div>
    <w:div w:id="274093847">
      <w:bodyDiv w:val="1"/>
      <w:marLeft w:val="0"/>
      <w:marRight w:val="0"/>
      <w:marTop w:val="0"/>
      <w:marBottom w:val="0"/>
      <w:divBdr>
        <w:top w:val="none" w:sz="0" w:space="0" w:color="auto"/>
        <w:left w:val="none" w:sz="0" w:space="0" w:color="auto"/>
        <w:bottom w:val="none" w:sz="0" w:space="0" w:color="auto"/>
        <w:right w:val="none" w:sz="0" w:space="0" w:color="auto"/>
      </w:divBdr>
    </w:div>
    <w:div w:id="293290480">
      <w:bodyDiv w:val="1"/>
      <w:marLeft w:val="0"/>
      <w:marRight w:val="0"/>
      <w:marTop w:val="0"/>
      <w:marBottom w:val="0"/>
      <w:divBdr>
        <w:top w:val="none" w:sz="0" w:space="0" w:color="auto"/>
        <w:left w:val="none" w:sz="0" w:space="0" w:color="auto"/>
        <w:bottom w:val="none" w:sz="0" w:space="0" w:color="auto"/>
        <w:right w:val="none" w:sz="0" w:space="0" w:color="auto"/>
      </w:divBdr>
    </w:div>
    <w:div w:id="293950756">
      <w:bodyDiv w:val="1"/>
      <w:marLeft w:val="0"/>
      <w:marRight w:val="0"/>
      <w:marTop w:val="0"/>
      <w:marBottom w:val="0"/>
      <w:divBdr>
        <w:top w:val="none" w:sz="0" w:space="0" w:color="auto"/>
        <w:left w:val="none" w:sz="0" w:space="0" w:color="auto"/>
        <w:bottom w:val="none" w:sz="0" w:space="0" w:color="auto"/>
        <w:right w:val="none" w:sz="0" w:space="0" w:color="auto"/>
      </w:divBdr>
    </w:div>
    <w:div w:id="298190984">
      <w:bodyDiv w:val="1"/>
      <w:marLeft w:val="0"/>
      <w:marRight w:val="0"/>
      <w:marTop w:val="0"/>
      <w:marBottom w:val="0"/>
      <w:divBdr>
        <w:top w:val="none" w:sz="0" w:space="0" w:color="auto"/>
        <w:left w:val="none" w:sz="0" w:space="0" w:color="auto"/>
        <w:bottom w:val="none" w:sz="0" w:space="0" w:color="auto"/>
        <w:right w:val="none" w:sz="0" w:space="0" w:color="auto"/>
      </w:divBdr>
    </w:div>
    <w:div w:id="303851526">
      <w:bodyDiv w:val="1"/>
      <w:marLeft w:val="0"/>
      <w:marRight w:val="0"/>
      <w:marTop w:val="0"/>
      <w:marBottom w:val="0"/>
      <w:divBdr>
        <w:top w:val="none" w:sz="0" w:space="0" w:color="auto"/>
        <w:left w:val="none" w:sz="0" w:space="0" w:color="auto"/>
        <w:bottom w:val="none" w:sz="0" w:space="0" w:color="auto"/>
        <w:right w:val="none" w:sz="0" w:space="0" w:color="auto"/>
      </w:divBdr>
    </w:div>
    <w:div w:id="407650711">
      <w:bodyDiv w:val="1"/>
      <w:marLeft w:val="0"/>
      <w:marRight w:val="0"/>
      <w:marTop w:val="0"/>
      <w:marBottom w:val="0"/>
      <w:divBdr>
        <w:top w:val="none" w:sz="0" w:space="0" w:color="auto"/>
        <w:left w:val="none" w:sz="0" w:space="0" w:color="auto"/>
        <w:bottom w:val="none" w:sz="0" w:space="0" w:color="auto"/>
        <w:right w:val="none" w:sz="0" w:space="0" w:color="auto"/>
      </w:divBdr>
    </w:div>
    <w:div w:id="413816846">
      <w:bodyDiv w:val="1"/>
      <w:marLeft w:val="0"/>
      <w:marRight w:val="0"/>
      <w:marTop w:val="0"/>
      <w:marBottom w:val="0"/>
      <w:divBdr>
        <w:top w:val="none" w:sz="0" w:space="0" w:color="auto"/>
        <w:left w:val="none" w:sz="0" w:space="0" w:color="auto"/>
        <w:bottom w:val="none" w:sz="0" w:space="0" w:color="auto"/>
        <w:right w:val="none" w:sz="0" w:space="0" w:color="auto"/>
      </w:divBdr>
    </w:div>
    <w:div w:id="445347015">
      <w:bodyDiv w:val="1"/>
      <w:marLeft w:val="0"/>
      <w:marRight w:val="0"/>
      <w:marTop w:val="0"/>
      <w:marBottom w:val="0"/>
      <w:divBdr>
        <w:top w:val="none" w:sz="0" w:space="0" w:color="auto"/>
        <w:left w:val="none" w:sz="0" w:space="0" w:color="auto"/>
        <w:bottom w:val="none" w:sz="0" w:space="0" w:color="auto"/>
        <w:right w:val="none" w:sz="0" w:space="0" w:color="auto"/>
      </w:divBdr>
    </w:div>
    <w:div w:id="456684068">
      <w:bodyDiv w:val="1"/>
      <w:marLeft w:val="0"/>
      <w:marRight w:val="0"/>
      <w:marTop w:val="0"/>
      <w:marBottom w:val="0"/>
      <w:divBdr>
        <w:top w:val="none" w:sz="0" w:space="0" w:color="auto"/>
        <w:left w:val="none" w:sz="0" w:space="0" w:color="auto"/>
        <w:bottom w:val="none" w:sz="0" w:space="0" w:color="auto"/>
        <w:right w:val="none" w:sz="0" w:space="0" w:color="auto"/>
      </w:divBdr>
    </w:div>
    <w:div w:id="479463758">
      <w:bodyDiv w:val="1"/>
      <w:marLeft w:val="0"/>
      <w:marRight w:val="0"/>
      <w:marTop w:val="0"/>
      <w:marBottom w:val="0"/>
      <w:divBdr>
        <w:top w:val="none" w:sz="0" w:space="0" w:color="auto"/>
        <w:left w:val="none" w:sz="0" w:space="0" w:color="auto"/>
        <w:bottom w:val="none" w:sz="0" w:space="0" w:color="auto"/>
        <w:right w:val="none" w:sz="0" w:space="0" w:color="auto"/>
      </w:divBdr>
    </w:div>
    <w:div w:id="488057402">
      <w:bodyDiv w:val="1"/>
      <w:marLeft w:val="0"/>
      <w:marRight w:val="0"/>
      <w:marTop w:val="0"/>
      <w:marBottom w:val="0"/>
      <w:divBdr>
        <w:top w:val="none" w:sz="0" w:space="0" w:color="auto"/>
        <w:left w:val="none" w:sz="0" w:space="0" w:color="auto"/>
        <w:bottom w:val="none" w:sz="0" w:space="0" w:color="auto"/>
        <w:right w:val="none" w:sz="0" w:space="0" w:color="auto"/>
      </w:divBdr>
    </w:div>
    <w:div w:id="489753775">
      <w:bodyDiv w:val="1"/>
      <w:marLeft w:val="0"/>
      <w:marRight w:val="0"/>
      <w:marTop w:val="0"/>
      <w:marBottom w:val="0"/>
      <w:divBdr>
        <w:top w:val="none" w:sz="0" w:space="0" w:color="auto"/>
        <w:left w:val="none" w:sz="0" w:space="0" w:color="auto"/>
        <w:bottom w:val="none" w:sz="0" w:space="0" w:color="auto"/>
        <w:right w:val="none" w:sz="0" w:space="0" w:color="auto"/>
      </w:divBdr>
    </w:div>
    <w:div w:id="497384567">
      <w:bodyDiv w:val="1"/>
      <w:marLeft w:val="0"/>
      <w:marRight w:val="0"/>
      <w:marTop w:val="0"/>
      <w:marBottom w:val="0"/>
      <w:divBdr>
        <w:top w:val="none" w:sz="0" w:space="0" w:color="auto"/>
        <w:left w:val="none" w:sz="0" w:space="0" w:color="auto"/>
        <w:bottom w:val="none" w:sz="0" w:space="0" w:color="auto"/>
        <w:right w:val="none" w:sz="0" w:space="0" w:color="auto"/>
      </w:divBdr>
    </w:div>
    <w:div w:id="503016888">
      <w:bodyDiv w:val="1"/>
      <w:marLeft w:val="0"/>
      <w:marRight w:val="0"/>
      <w:marTop w:val="0"/>
      <w:marBottom w:val="0"/>
      <w:divBdr>
        <w:top w:val="none" w:sz="0" w:space="0" w:color="auto"/>
        <w:left w:val="none" w:sz="0" w:space="0" w:color="auto"/>
        <w:bottom w:val="none" w:sz="0" w:space="0" w:color="auto"/>
        <w:right w:val="none" w:sz="0" w:space="0" w:color="auto"/>
      </w:divBdr>
    </w:div>
    <w:div w:id="512035772">
      <w:bodyDiv w:val="1"/>
      <w:marLeft w:val="0"/>
      <w:marRight w:val="0"/>
      <w:marTop w:val="0"/>
      <w:marBottom w:val="0"/>
      <w:divBdr>
        <w:top w:val="none" w:sz="0" w:space="0" w:color="auto"/>
        <w:left w:val="none" w:sz="0" w:space="0" w:color="auto"/>
        <w:bottom w:val="none" w:sz="0" w:space="0" w:color="auto"/>
        <w:right w:val="none" w:sz="0" w:space="0" w:color="auto"/>
      </w:divBdr>
    </w:div>
    <w:div w:id="521162827">
      <w:bodyDiv w:val="1"/>
      <w:marLeft w:val="0"/>
      <w:marRight w:val="0"/>
      <w:marTop w:val="0"/>
      <w:marBottom w:val="0"/>
      <w:divBdr>
        <w:top w:val="none" w:sz="0" w:space="0" w:color="auto"/>
        <w:left w:val="none" w:sz="0" w:space="0" w:color="auto"/>
        <w:bottom w:val="none" w:sz="0" w:space="0" w:color="auto"/>
        <w:right w:val="none" w:sz="0" w:space="0" w:color="auto"/>
      </w:divBdr>
    </w:div>
    <w:div w:id="522329651">
      <w:bodyDiv w:val="1"/>
      <w:marLeft w:val="0"/>
      <w:marRight w:val="0"/>
      <w:marTop w:val="0"/>
      <w:marBottom w:val="0"/>
      <w:divBdr>
        <w:top w:val="none" w:sz="0" w:space="0" w:color="auto"/>
        <w:left w:val="none" w:sz="0" w:space="0" w:color="auto"/>
        <w:bottom w:val="none" w:sz="0" w:space="0" w:color="auto"/>
        <w:right w:val="none" w:sz="0" w:space="0" w:color="auto"/>
      </w:divBdr>
    </w:div>
    <w:div w:id="550071647">
      <w:bodyDiv w:val="1"/>
      <w:marLeft w:val="0"/>
      <w:marRight w:val="0"/>
      <w:marTop w:val="0"/>
      <w:marBottom w:val="0"/>
      <w:divBdr>
        <w:top w:val="none" w:sz="0" w:space="0" w:color="auto"/>
        <w:left w:val="none" w:sz="0" w:space="0" w:color="auto"/>
        <w:bottom w:val="none" w:sz="0" w:space="0" w:color="auto"/>
        <w:right w:val="none" w:sz="0" w:space="0" w:color="auto"/>
      </w:divBdr>
    </w:div>
    <w:div w:id="550581268">
      <w:bodyDiv w:val="1"/>
      <w:marLeft w:val="0"/>
      <w:marRight w:val="0"/>
      <w:marTop w:val="0"/>
      <w:marBottom w:val="0"/>
      <w:divBdr>
        <w:top w:val="none" w:sz="0" w:space="0" w:color="auto"/>
        <w:left w:val="none" w:sz="0" w:space="0" w:color="auto"/>
        <w:bottom w:val="none" w:sz="0" w:space="0" w:color="auto"/>
        <w:right w:val="none" w:sz="0" w:space="0" w:color="auto"/>
      </w:divBdr>
    </w:div>
    <w:div w:id="569081745">
      <w:bodyDiv w:val="1"/>
      <w:marLeft w:val="0"/>
      <w:marRight w:val="0"/>
      <w:marTop w:val="0"/>
      <w:marBottom w:val="0"/>
      <w:divBdr>
        <w:top w:val="none" w:sz="0" w:space="0" w:color="auto"/>
        <w:left w:val="none" w:sz="0" w:space="0" w:color="auto"/>
        <w:bottom w:val="none" w:sz="0" w:space="0" w:color="auto"/>
        <w:right w:val="none" w:sz="0" w:space="0" w:color="auto"/>
      </w:divBdr>
    </w:div>
    <w:div w:id="572005607">
      <w:bodyDiv w:val="1"/>
      <w:marLeft w:val="0"/>
      <w:marRight w:val="0"/>
      <w:marTop w:val="0"/>
      <w:marBottom w:val="0"/>
      <w:divBdr>
        <w:top w:val="none" w:sz="0" w:space="0" w:color="auto"/>
        <w:left w:val="none" w:sz="0" w:space="0" w:color="auto"/>
        <w:bottom w:val="none" w:sz="0" w:space="0" w:color="auto"/>
        <w:right w:val="none" w:sz="0" w:space="0" w:color="auto"/>
      </w:divBdr>
    </w:div>
    <w:div w:id="586616764">
      <w:bodyDiv w:val="1"/>
      <w:marLeft w:val="0"/>
      <w:marRight w:val="0"/>
      <w:marTop w:val="0"/>
      <w:marBottom w:val="0"/>
      <w:divBdr>
        <w:top w:val="none" w:sz="0" w:space="0" w:color="auto"/>
        <w:left w:val="none" w:sz="0" w:space="0" w:color="auto"/>
        <w:bottom w:val="none" w:sz="0" w:space="0" w:color="auto"/>
        <w:right w:val="none" w:sz="0" w:space="0" w:color="auto"/>
      </w:divBdr>
    </w:div>
    <w:div w:id="592057840">
      <w:bodyDiv w:val="1"/>
      <w:marLeft w:val="0"/>
      <w:marRight w:val="0"/>
      <w:marTop w:val="0"/>
      <w:marBottom w:val="0"/>
      <w:divBdr>
        <w:top w:val="none" w:sz="0" w:space="0" w:color="auto"/>
        <w:left w:val="none" w:sz="0" w:space="0" w:color="auto"/>
        <w:bottom w:val="none" w:sz="0" w:space="0" w:color="auto"/>
        <w:right w:val="none" w:sz="0" w:space="0" w:color="auto"/>
      </w:divBdr>
    </w:div>
    <w:div w:id="617764351">
      <w:bodyDiv w:val="1"/>
      <w:marLeft w:val="0"/>
      <w:marRight w:val="0"/>
      <w:marTop w:val="0"/>
      <w:marBottom w:val="0"/>
      <w:divBdr>
        <w:top w:val="none" w:sz="0" w:space="0" w:color="auto"/>
        <w:left w:val="none" w:sz="0" w:space="0" w:color="auto"/>
        <w:bottom w:val="none" w:sz="0" w:space="0" w:color="auto"/>
        <w:right w:val="none" w:sz="0" w:space="0" w:color="auto"/>
      </w:divBdr>
    </w:div>
    <w:div w:id="620458491">
      <w:bodyDiv w:val="1"/>
      <w:marLeft w:val="0"/>
      <w:marRight w:val="0"/>
      <w:marTop w:val="0"/>
      <w:marBottom w:val="0"/>
      <w:divBdr>
        <w:top w:val="none" w:sz="0" w:space="0" w:color="auto"/>
        <w:left w:val="none" w:sz="0" w:space="0" w:color="auto"/>
        <w:bottom w:val="none" w:sz="0" w:space="0" w:color="auto"/>
        <w:right w:val="none" w:sz="0" w:space="0" w:color="auto"/>
      </w:divBdr>
    </w:div>
    <w:div w:id="625935196">
      <w:bodyDiv w:val="1"/>
      <w:marLeft w:val="0"/>
      <w:marRight w:val="0"/>
      <w:marTop w:val="0"/>
      <w:marBottom w:val="0"/>
      <w:divBdr>
        <w:top w:val="none" w:sz="0" w:space="0" w:color="auto"/>
        <w:left w:val="none" w:sz="0" w:space="0" w:color="auto"/>
        <w:bottom w:val="none" w:sz="0" w:space="0" w:color="auto"/>
        <w:right w:val="none" w:sz="0" w:space="0" w:color="auto"/>
      </w:divBdr>
    </w:div>
    <w:div w:id="636031963">
      <w:bodyDiv w:val="1"/>
      <w:marLeft w:val="0"/>
      <w:marRight w:val="0"/>
      <w:marTop w:val="0"/>
      <w:marBottom w:val="0"/>
      <w:divBdr>
        <w:top w:val="none" w:sz="0" w:space="0" w:color="auto"/>
        <w:left w:val="none" w:sz="0" w:space="0" w:color="auto"/>
        <w:bottom w:val="none" w:sz="0" w:space="0" w:color="auto"/>
        <w:right w:val="none" w:sz="0" w:space="0" w:color="auto"/>
      </w:divBdr>
    </w:div>
    <w:div w:id="641736714">
      <w:bodyDiv w:val="1"/>
      <w:marLeft w:val="0"/>
      <w:marRight w:val="0"/>
      <w:marTop w:val="0"/>
      <w:marBottom w:val="0"/>
      <w:divBdr>
        <w:top w:val="none" w:sz="0" w:space="0" w:color="auto"/>
        <w:left w:val="none" w:sz="0" w:space="0" w:color="auto"/>
        <w:bottom w:val="none" w:sz="0" w:space="0" w:color="auto"/>
        <w:right w:val="none" w:sz="0" w:space="0" w:color="auto"/>
      </w:divBdr>
    </w:div>
    <w:div w:id="647520514">
      <w:bodyDiv w:val="1"/>
      <w:marLeft w:val="0"/>
      <w:marRight w:val="0"/>
      <w:marTop w:val="0"/>
      <w:marBottom w:val="0"/>
      <w:divBdr>
        <w:top w:val="none" w:sz="0" w:space="0" w:color="auto"/>
        <w:left w:val="none" w:sz="0" w:space="0" w:color="auto"/>
        <w:bottom w:val="none" w:sz="0" w:space="0" w:color="auto"/>
        <w:right w:val="none" w:sz="0" w:space="0" w:color="auto"/>
      </w:divBdr>
    </w:div>
    <w:div w:id="654770876">
      <w:bodyDiv w:val="1"/>
      <w:marLeft w:val="0"/>
      <w:marRight w:val="0"/>
      <w:marTop w:val="0"/>
      <w:marBottom w:val="0"/>
      <w:divBdr>
        <w:top w:val="none" w:sz="0" w:space="0" w:color="auto"/>
        <w:left w:val="none" w:sz="0" w:space="0" w:color="auto"/>
        <w:bottom w:val="none" w:sz="0" w:space="0" w:color="auto"/>
        <w:right w:val="none" w:sz="0" w:space="0" w:color="auto"/>
      </w:divBdr>
    </w:div>
    <w:div w:id="671298441">
      <w:bodyDiv w:val="1"/>
      <w:marLeft w:val="0"/>
      <w:marRight w:val="0"/>
      <w:marTop w:val="0"/>
      <w:marBottom w:val="0"/>
      <w:divBdr>
        <w:top w:val="none" w:sz="0" w:space="0" w:color="auto"/>
        <w:left w:val="none" w:sz="0" w:space="0" w:color="auto"/>
        <w:bottom w:val="none" w:sz="0" w:space="0" w:color="auto"/>
        <w:right w:val="none" w:sz="0" w:space="0" w:color="auto"/>
      </w:divBdr>
    </w:div>
    <w:div w:id="728114914">
      <w:bodyDiv w:val="1"/>
      <w:marLeft w:val="0"/>
      <w:marRight w:val="0"/>
      <w:marTop w:val="0"/>
      <w:marBottom w:val="0"/>
      <w:divBdr>
        <w:top w:val="none" w:sz="0" w:space="0" w:color="auto"/>
        <w:left w:val="none" w:sz="0" w:space="0" w:color="auto"/>
        <w:bottom w:val="none" w:sz="0" w:space="0" w:color="auto"/>
        <w:right w:val="none" w:sz="0" w:space="0" w:color="auto"/>
      </w:divBdr>
    </w:div>
    <w:div w:id="762919342">
      <w:bodyDiv w:val="1"/>
      <w:marLeft w:val="0"/>
      <w:marRight w:val="0"/>
      <w:marTop w:val="0"/>
      <w:marBottom w:val="0"/>
      <w:divBdr>
        <w:top w:val="none" w:sz="0" w:space="0" w:color="auto"/>
        <w:left w:val="none" w:sz="0" w:space="0" w:color="auto"/>
        <w:bottom w:val="none" w:sz="0" w:space="0" w:color="auto"/>
        <w:right w:val="none" w:sz="0" w:space="0" w:color="auto"/>
      </w:divBdr>
    </w:div>
    <w:div w:id="775174236">
      <w:bodyDiv w:val="1"/>
      <w:marLeft w:val="0"/>
      <w:marRight w:val="0"/>
      <w:marTop w:val="0"/>
      <w:marBottom w:val="0"/>
      <w:divBdr>
        <w:top w:val="none" w:sz="0" w:space="0" w:color="auto"/>
        <w:left w:val="none" w:sz="0" w:space="0" w:color="auto"/>
        <w:bottom w:val="none" w:sz="0" w:space="0" w:color="auto"/>
        <w:right w:val="none" w:sz="0" w:space="0" w:color="auto"/>
      </w:divBdr>
    </w:div>
    <w:div w:id="815495726">
      <w:bodyDiv w:val="1"/>
      <w:marLeft w:val="0"/>
      <w:marRight w:val="0"/>
      <w:marTop w:val="0"/>
      <w:marBottom w:val="0"/>
      <w:divBdr>
        <w:top w:val="none" w:sz="0" w:space="0" w:color="auto"/>
        <w:left w:val="none" w:sz="0" w:space="0" w:color="auto"/>
        <w:bottom w:val="none" w:sz="0" w:space="0" w:color="auto"/>
        <w:right w:val="none" w:sz="0" w:space="0" w:color="auto"/>
      </w:divBdr>
    </w:div>
    <w:div w:id="825785333">
      <w:bodyDiv w:val="1"/>
      <w:marLeft w:val="0"/>
      <w:marRight w:val="0"/>
      <w:marTop w:val="0"/>
      <w:marBottom w:val="0"/>
      <w:divBdr>
        <w:top w:val="none" w:sz="0" w:space="0" w:color="auto"/>
        <w:left w:val="none" w:sz="0" w:space="0" w:color="auto"/>
        <w:bottom w:val="none" w:sz="0" w:space="0" w:color="auto"/>
        <w:right w:val="none" w:sz="0" w:space="0" w:color="auto"/>
      </w:divBdr>
    </w:div>
    <w:div w:id="846750473">
      <w:bodyDiv w:val="1"/>
      <w:marLeft w:val="0"/>
      <w:marRight w:val="0"/>
      <w:marTop w:val="0"/>
      <w:marBottom w:val="0"/>
      <w:divBdr>
        <w:top w:val="none" w:sz="0" w:space="0" w:color="auto"/>
        <w:left w:val="none" w:sz="0" w:space="0" w:color="auto"/>
        <w:bottom w:val="none" w:sz="0" w:space="0" w:color="auto"/>
        <w:right w:val="none" w:sz="0" w:space="0" w:color="auto"/>
      </w:divBdr>
    </w:div>
    <w:div w:id="876041690">
      <w:bodyDiv w:val="1"/>
      <w:marLeft w:val="0"/>
      <w:marRight w:val="0"/>
      <w:marTop w:val="0"/>
      <w:marBottom w:val="0"/>
      <w:divBdr>
        <w:top w:val="none" w:sz="0" w:space="0" w:color="auto"/>
        <w:left w:val="none" w:sz="0" w:space="0" w:color="auto"/>
        <w:bottom w:val="none" w:sz="0" w:space="0" w:color="auto"/>
        <w:right w:val="none" w:sz="0" w:space="0" w:color="auto"/>
      </w:divBdr>
    </w:div>
    <w:div w:id="896863403">
      <w:bodyDiv w:val="1"/>
      <w:marLeft w:val="0"/>
      <w:marRight w:val="0"/>
      <w:marTop w:val="0"/>
      <w:marBottom w:val="0"/>
      <w:divBdr>
        <w:top w:val="none" w:sz="0" w:space="0" w:color="auto"/>
        <w:left w:val="none" w:sz="0" w:space="0" w:color="auto"/>
        <w:bottom w:val="none" w:sz="0" w:space="0" w:color="auto"/>
        <w:right w:val="none" w:sz="0" w:space="0" w:color="auto"/>
      </w:divBdr>
    </w:div>
    <w:div w:id="928545722">
      <w:bodyDiv w:val="1"/>
      <w:marLeft w:val="0"/>
      <w:marRight w:val="0"/>
      <w:marTop w:val="0"/>
      <w:marBottom w:val="0"/>
      <w:divBdr>
        <w:top w:val="none" w:sz="0" w:space="0" w:color="auto"/>
        <w:left w:val="none" w:sz="0" w:space="0" w:color="auto"/>
        <w:bottom w:val="none" w:sz="0" w:space="0" w:color="auto"/>
        <w:right w:val="none" w:sz="0" w:space="0" w:color="auto"/>
      </w:divBdr>
    </w:div>
    <w:div w:id="965551807">
      <w:bodyDiv w:val="1"/>
      <w:marLeft w:val="0"/>
      <w:marRight w:val="0"/>
      <w:marTop w:val="0"/>
      <w:marBottom w:val="0"/>
      <w:divBdr>
        <w:top w:val="none" w:sz="0" w:space="0" w:color="auto"/>
        <w:left w:val="none" w:sz="0" w:space="0" w:color="auto"/>
        <w:bottom w:val="none" w:sz="0" w:space="0" w:color="auto"/>
        <w:right w:val="none" w:sz="0" w:space="0" w:color="auto"/>
      </w:divBdr>
    </w:div>
    <w:div w:id="971639009">
      <w:bodyDiv w:val="1"/>
      <w:marLeft w:val="0"/>
      <w:marRight w:val="0"/>
      <w:marTop w:val="0"/>
      <w:marBottom w:val="0"/>
      <w:divBdr>
        <w:top w:val="none" w:sz="0" w:space="0" w:color="auto"/>
        <w:left w:val="none" w:sz="0" w:space="0" w:color="auto"/>
        <w:bottom w:val="none" w:sz="0" w:space="0" w:color="auto"/>
        <w:right w:val="none" w:sz="0" w:space="0" w:color="auto"/>
      </w:divBdr>
    </w:div>
    <w:div w:id="978655306">
      <w:bodyDiv w:val="1"/>
      <w:marLeft w:val="0"/>
      <w:marRight w:val="0"/>
      <w:marTop w:val="0"/>
      <w:marBottom w:val="0"/>
      <w:divBdr>
        <w:top w:val="none" w:sz="0" w:space="0" w:color="auto"/>
        <w:left w:val="none" w:sz="0" w:space="0" w:color="auto"/>
        <w:bottom w:val="none" w:sz="0" w:space="0" w:color="auto"/>
        <w:right w:val="none" w:sz="0" w:space="0" w:color="auto"/>
      </w:divBdr>
    </w:div>
    <w:div w:id="1004085562">
      <w:bodyDiv w:val="1"/>
      <w:marLeft w:val="0"/>
      <w:marRight w:val="0"/>
      <w:marTop w:val="0"/>
      <w:marBottom w:val="0"/>
      <w:divBdr>
        <w:top w:val="none" w:sz="0" w:space="0" w:color="auto"/>
        <w:left w:val="none" w:sz="0" w:space="0" w:color="auto"/>
        <w:bottom w:val="none" w:sz="0" w:space="0" w:color="auto"/>
        <w:right w:val="none" w:sz="0" w:space="0" w:color="auto"/>
      </w:divBdr>
    </w:div>
    <w:div w:id="1024668128">
      <w:bodyDiv w:val="1"/>
      <w:marLeft w:val="0"/>
      <w:marRight w:val="0"/>
      <w:marTop w:val="0"/>
      <w:marBottom w:val="0"/>
      <w:divBdr>
        <w:top w:val="none" w:sz="0" w:space="0" w:color="auto"/>
        <w:left w:val="none" w:sz="0" w:space="0" w:color="auto"/>
        <w:bottom w:val="none" w:sz="0" w:space="0" w:color="auto"/>
        <w:right w:val="none" w:sz="0" w:space="0" w:color="auto"/>
      </w:divBdr>
    </w:div>
    <w:div w:id="1031955526">
      <w:bodyDiv w:val="1"/>
      <w:marLeft w:val="0"/>
      <w:marRight w:val="0"/>
      <w:marTop w:val="0"/>
      <w:marBottom w:val="0"/>
      <w:divBdr>
        <w:top w:val="none" w:sz="0" w:space="0" w:color="auto"/>
        <w:left w:val="none" w:sz="0" w:space="0" w:color="auto"/>
        <w:bottom w:val="none" w:sz="0" w:space="0" w:color="auto"/>
        <w:right w:val="none" w:sz="0" w:space="0" w:color="auto"/>
      </w:divBdr>
    </w:div>
    <w:div w:id="1047486769">
      <w:bodyDiv w:val="1"/>
      <w:marLeft w:val="0"/>
      <w:marRight w:val="0"/>
      <w:marTop w:val="0"/>
      <w:marBottom w:val="0"/>
      <w:divBdr>
        <w:top w:val="none" w:sz="0" w:space="0" w:color="auto"/>
        <w:left w:val="none" w:sz="0" w:space="0" w:color="auto"/>
        <w:bottom w:val="none" w:sz="0" w:space="0" w:color="auto"/>
        <w:right w:val="none" w:sz="0" w:space="0" w:color="auto"/>
      </w:divBdr>
    </w:div>
    <w:div w:id="1051880259">
      <w:bodyDiv w:val="1"/>
      <w:marLeft w:val="0"/>
      <w:marRight w:val="0"/>
      <w:marTop w:val="0"/>
      <w:marBottom w:val="0"/>
      <w:divBdr>
        <w:top w:val="none" w:sz="0" w:space="0" w:color="auto"/>
        <w:left w:val="none" w:sz="0" w:space="0" w:color="auto"/>
        <w:bottom w:val="none" w:sz="0" w:space="0" w:color="auto"/>
        <w:right w:val="none" w:sz="0" w:space="0" w:color="auto"/>
      </w:divBdr>
    </w:div>
    <w:div w:id="1081760202">
      <w:bodyDiv w:val="1"/>
      <w:marLeft w:val="0"/>
      <w:marRight w:val="0"/>
      <w:marTop w:val="0"/>
      <w:marBottom w:val="0"/>
      <w:divBdr>
        <w:top w:val="none" w:sz="0" w:space="0" w:color="auto"/>
        <w:left w:val="none" w:sz="0" w:space="0" w:color="auto"/>
        <w:bottom w:val="none" w:sz="0" w:space="0" w:color="auto"/>
        <w:right w:val="none" w:sz="0" w:space="0" w:color="auto"/>
      </w:divBdr>
    </w:div>
    <w:div w:id="1092238023">
      <w:bodyDiv w:val="1"/>
      <w:marLeft w:val="0"/>
      <w:marRight w:val="0"/>
      <w:marTop w:val="0"/>
      <w:marBottom w:val="0"/>
      <w:divBdr>
        <w:top w:val="none" w:sz="0" w:space="0" w:color="auto"/>
        <w:left w:val="none" w:sz="0" w:space="0" w:color="auto"/>
        <w:bottom w:val="none" w:sz="0" w:space="0" w:color="auto"/>
        <w:right w:val="none" w:sz="0" w:space="0" w:color="auto"/>
      </w:divBdr>
    </w:div>
    <w:div w:id="1098721609">
      <w:bodyDiv w:val="1"/>
      <w:marLeft w:val="0"/>
      <w:marRight w:val="0"/>
      <w:marTop w:val="0"/>
      <w:marBottom w:val="0"/>
      <w:divBdr>
        <w:top w:val="none" w:sz="0" w:space="0" w:color="auto"/>
        <w:left w:val="none" w:sz="0" w:space="0" w:color="auto"/>
        <w:bottom w:val="none" w:sz="0" w:space="0" w:color="auto"/>
        <w:right w:val="none" w:sz="0" w:space="0" w:color="auto"/>
      </w:divBdr>
    </w:div>
    <w:div w:id="1126314751">
      <w:bodyDiv w:val="1"/>
      <w:marLeft w:val="0"/>
      <w:marRight w:val="0"/>
      <w:marTop w:val="0"/>
      <w:marBottom w:val="0"/>
      <w:divBdr>
        <w:top w:val="none" w:sz="0" w:space="0" w:color="auto"/>
        <w:left w:val="none" w:sz="0" w:space="0" w:color="auto"/>
        <w:bottom w:val="none" w:sz="0" w:space="0" w:color="auto"/>
        <w:right w:val="none" w:sz="0" w:space="0" w:color="auto"/>
      </w:divBdr>
    </w:div>
    <w:div w:id="1126893528">
      <w:bodyDiv w:val="1"/>
      <w:marLeft w:val="0"/>
      <w:marRight w:val="0"/>
      <w:marTop w:val="0"/>
      <w:marBottom w:val="0"/>
      <w:divBdr>
        <w:top w:val="none" w:sz="0" w:space="0" w:color="auto"/>
        <w:left w:val="none" w:sz="0" w:space="0" w:color="auto"/>
        <w:bottom w:val="none" w:sz="0" w:space="0" w:color="auto"/>
        <w:right w:val="none" w:sz="0" w:space="0" w:color="auto"/>
      </w:divBdr>
    </w:div>
    <w:div w:id="1159882936">
      <w:bodyDiv w:val="1"/>
      <w:marLeft w:val="0"/>
      <w:marRight w:val="0"/>
      <w:marTop w:val="0"/>
      <w:marBottom w:val="0"/>
      <w:divBdr>
        <w:top w:val="none" w:sz="0" w:space="0" w:color="auto"/>
        <w:left w:val="none" w:sz="0" w:space="0" w:color="auto"/>
        <w:bottom w:val="none" w:sz="0" w:space="0" w:color="auto"/>
        <w:right w:val="none" w:sz="0" w:space="0" w:color="auto"/>
      </w:divBdr>
    </w:div>
    <w:div w:id="1181697682">
      <w:bodyDiv w:val="1"/>
      <w:marLeft w:val="0"/>
      <w:marRight w:val="0"/>
      <w:marTop w:val="0"/>
      <w:marBottom w:val="0"/>
      <w:divBdr>
        <w:top w:val="none" w:sz="0" w:space="0" w:color="auto"/>
        <w:left w:val="none" w:sz="0" w:space="0" w:color="auto"/>
        <w:bottom w:val="none" w:sz="0" w:space="0" w:color="auto"/>
        <w:right w:val="none" w:sz="0" w:space="0" w:color="auto"/>
      </w:divBdr>
    </w:div>
    <w:div w:id="1182863584">
      <w:bodyDiv w:val="1"/>
      <w:marLeft w:val="0"/>
      <w:marRight w:val="0"/>
      <w:marTop w:val="0"/>
      <w:marBottom w:val="0"/>
      <w:divBdr>
        <w:top w:val="none" w:sz="0" w:space="0" w:color="auto"/>
        <w:left w:val="none" w:sz="0" w:space="0" w:color="auto"/>
        <w:bottom w:val="none" w:sz="0" w:space="0" w:color="auto"/>
        <w:right w:val="none" w:sz="0" w:space="0" w:color="auto"/>
      </w:divBdr>
    </w:div>
    <w:div w:id="1184975894">
      <w:bodyDiv w:val="1"/>
      <w:marLeft w:val="0"/>
      <w:marRight w:val="0"/>
      <w:marTop w:val="0"/>
      <w:marBottom w:val="0"/>
      <w:divBdr>
        <w:top w:val="none" w:sz="0" w:space="0" w:color="auto"/>
        <w:left w:val="none" w:sz="0" w:space="0" w:color="auto"/>
        <w:bottom w:val="none" w:sz="0" w:space="0" w:color="auto"/>
        <w:right w:val="none" w:sz="0" w:space="0" w:color="auto"/>
      </w:divBdr>
    </w:div>
    <w:div w:id="1204826328">
      <w:bodyDiv w:val="1"/>
      <w:marLeft w:val="0"/>
      <w:marRight w:val="0"/>
      <w:marTop w:val="0"/>
      <w:marBottom w:val="0"/>
      <w:divBdr>
        <w:top w:val="none" w:sz="0" w:space="0" w:color="auto"/>
        <w:left w:val="none" w:sz="0" w:space="0" w:color="auto"/>
        <w:bottom w:val="none" w:sz="0" w:space="0" w:color="auto"/>
        <w:right w:val="none" w:sz="0" w:space="0" w:color="auto"/>
      </w:divBdr>
    </w:div>
    <w:div w:id="1222399553">
      <w:bodyDiv w:val="1"/>
      <w:marLeft w:val="0"/>
      <w:marRight w:val="0"/>
      <w:marTop w:val="0"/>
      <w:marBottom w:val="0"/>
      <w:divBdr>
        <w:top w:val="none" w:sz="0" w:space="0" w:color="auto"/>
        <w:left w:val="none" w:sz="0" w:space="0" w:color="auto"/>
        <w:bottom w:val="none" w:sz="0" w:space="0" w:color="auto"/>
        <w:right w:val="none" w:sz="0" w:space="0" w:color="auto"/>
      </w:divBdr>
    </w:div>
    <w:div w:id="1242830066">
      <w:bodyDiv w:val="1"/>
      <w:marLeft w:val="0"/>
      <w:marRight w:val="0"/>
      <w:marTop w:val="0"/>
      <w:marBottom w:val="0"/>
      <w:divBdr>
        <w:top w:val="none" w:sz="0" w:space="0" w:color="auto"/>
        <w:left w:val="none" w:sz="0" w:space="0" w:color="auto"/>
        <w:bottom w:val="none" w:sz="0" w:space="0" w:color="auto"/>
        <w:right w:val="none" w:sz="0" w:space="0" w:color="auto"/>
      </w:divBdr>
    </w:div>
    <w:div w:id="1263225202">
      <w:bodyDiv w:val="1"/>
      <w:marLeft w:val="0"/>
      <w:marRight w:val="0"/>
      <w:marTop w:val="0"/>
      <w:marBottom w:val="0"/>
      <w:divBdr>
        <w:top w:val="none" w:sz="0" w:space="0" w:color="auto"/>
        <w:left w:val="none" w:sz="0" w:space="0" w:color="auto"/>
        <w:bottom w:val="none" w:sz="0" w:space="0" w:color="auto"/>
        <w:right w:val="none" w:sz="0" w:space="0" w:color="auto"/>
      </w:divBdr>
    </w:div>
    <w:div w:id="1266958472">
      <w:bodyDiv w:val="1"/>
      <w:marLeft w:val="0"/>
      <w:marRight w:val="0"/>
      <w:marTop w:val="0"/>
      <w:marBottom w:val="0"/>
      <w:divBdr>
        <w:top w:val="none" w:sz="0" w:space="0" w:color="auto"/>
        <w:left w:val="none" w:sz="0" w:space="0" w:color="auto"/>
        <w:bottom w:val="none" w:sz="0" w:space="0" w:color="auto"/>
        <w:right w:val="none" w:sz="0" w:space="0" w:color="auto"/>
      </w:divBdr>
    </w:div>
    <w:div w:id="1273824519">
      <w:bodyDiv w:val="1"/>
      <w:marLeft w:val="0"/>
      <w:marRight w:val="0"/>
      <w:marTop w:val="0"/>
      <w:marBottom w:val="0"/>
      <w:divBdr>
        <w:top w:val="none" w:sz="0" w:space="0" w:color="auto"/>
        <w:left w:val="none" w:sz="0" w:space="0" w:color="auto"/>
        <w:bottom w:val="none" w:sz="0" w:space="0" w:color="auto"/>
        <w:right w:val="none" w:sz="0" w:space="0" w:color="auto"/>
      </w:divBdr>
    </w:div>
    <w:div w:id="1304700953">
      <w:bodyDiv w:val="1"/>
      <w:marLeft w:val="0"/>
      <w:marRight w:val="0"/>
      <w:marTop w:val="0"/>
      <w:marBottom w:val="0"/>
      <w:divBdr>
        <w:top w:val="none" w:sz="0" w:space="0" w:color="auto"/>
        <w:left w:val="none" w:sz="0" w:space="0" w:color="auto"/>
        <w:bottom w:val="none" w:sz="0" w:space="0" w:color="auto"/>
        <w:right w:val="none" w:sz="0" w:space="0" w:color="auto"/>
      </w:divBdr>
    </w:div>
    <w:div w:id="1331523335">
      <w:bodyDiv w:val="1"/>
      <w:marLeft w:val="0"/>
      <w:marRight w:val="0"/>
      <w:marTop w:val="0"/>
      <w:marBottom w:val="0"/>
      <w:divBdr>
        <w:top w:val="none" w:sz="0" w:space="0" w:color="auto"/>
        <w:left w:val="none" w:sz="0" w:space="0" w:color="auto"/>
        <w:bottom w:val="none" w:sz="0" w:space="0" w:color="auto"/>
        <w:right w:val="none" w:sz="0" w:space="0" w:color="auto"/>
      </w:divBdr>
    </w:div>
    <w:div w:id="1340501568">
      <w:bodyDiv w:val="1"/>
      <w:marLeft w:val="0"/>
      <w:marRight w:val="0"/>
      <w:marTop w:val="0"/>
      <w:marBottom w:val="0"/>
      <w:divBdr>
        <w:top w:val="none" w:sz="0" w:space="0" w:color="auto"/>
        <w:left w:val="none" w:sz="0" w:space="0" w:color="auto"/>
        <w:bottom w:val="none" w:sz="0" w:space="0" w:color="auto"/>
        <w:right w:val="none" w:sz="0" w:space="0" w:color="auto"/>
      </w:divBdr>
    </w:div>
    <w:div w:id="1356036785">
      <w:bodyDiv w:val="1"/>
      <w:marLeft w:val="0"/>
      <w:marRight w:val="0"/>
      <w:marTop w:val="0"/>
      <w:marBottom w:val="0"/>
      <w:divBdr>
        <w:top w:val="none" w:sz="0" w:space="0" w:color="auto"/>
        <w:left w:val="none" w:sz="0" w:space="0" w:color="auto"/>
        <w:bottom w:val="none" w:sz="0" w:space="0" w:color="auto"/>
        <w:right w:val="none" w:sz="0" w:space="0" w:color="auto"/>
      </w:divBdr>
    </w:div>
    <w:div w:id="1367754716">
      <w:bodyDiv w:val="1"/>
      <w:marLeft w:val="0"/>
      <w:marRight w:val="0"/>
      <w:marTop w:val="0"/>
      <w:marBottom w:val="0"/>
      <w:divBdr>
        <w:top w:val="none" w:sz="0" w:space="0" w:color="auto"/>
        <w:left w:val="none" w:sz="0" w:space="0" w:color="auto"/>
        <w:bottom w:val="none" w:sz="0" w:space="0" w:color="auto"/>
        <w:right w:val="none" w:sz="0" w:space="0" w:color="auto"/>
      </w:divBdr>
      <w:divsChild>
        <w:div w:id="1261596809">
          <w:marLeft w:val="0"/>
          <w:marRight w:val="0"/>
          <w:marTop w:val="0"/>
          <w:marBottom w:val="0"/>
          <w:divBdr>
            <w:top w:val="none" w:sz="0" w:space="0" w:color="auto"/>
            <w:left w:val="none" w:sz="0" w:space="0" w:color="auto"/>
            <w:bottom w:val="none" w:sz="0" w:space="0" w:color="auto"/>
            <w:right w:val="none" w:sz="0" w:space="0" w:color="auto"/>
          </w:divBdr>
          <w:divsChild>
            <w:div w:id="14096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4791">
      <w:bodyDiv w:val="1"/>
      <w:marLeft w:val="0"/>
      <w:marRight w:val="0"/>
      <w:marTop w:val="0"/>
      <w:marBottom w:val="0"/>
      <w:divBdr>
        <w:top w:val="none" w:sz="0" w:space="0" w:color="auto"/>
        <w:left w:val="none" w:sz="0" w:space="0" w:color="auto"/>
        <w:bottom w:val="none" w:sz="0" w:space="0" w:color="auto"/>
        <w:right w:val="none" w:sz="0" w:space="0" w:color="auto"/>
      </w:divBdr>
    </w:div>
    <w:div w:id="1397315454">
      <w:bodyDiv w:val="1"/>
      <w:marLeft w:val="0"/>
      <w:marRight w:val="0"/>
      <w:marTop w:val="0"/>
      <w:marBottom w:val="0"/>
      <w:divBdr>
        <w:top w:val="none" w:sz="0" w:space="0" w:color="auto"/>
        <w:left w:val="none" w:sz="0" w:space="0" w:color="auto"/>
        <w:bottom w:val="none" w:sz="0" w:space="0" w:color="auto"/>
        <w:right w:val="none" w:sz="0" w:space="0" w:color="auto"/>
      </w:divBdr>
    </w:div>
    <w:div w:id="1403211310">
      <w:bodyDiv w:val="1"/>
      <w:marLeft w:val="0"/>
      <w:marRight w:val="0"/>
      <w:marTop w:val="0"/>
      <w:marBottom w:val="0"/>
      <w:divBdr>
        <w:top w:val="none" w:sz="0" w:space="0" w:color="auto"/>
        <w:left w:val="none" w:sz="0" w:space="0" w:color="auto"/>
        <w:bottom w:val="none" w:sz="0" w:space="0" w:color="auto"/>
        <w:right w:val="none" w:sz="0" w:space="0" w:color="auto"/>
      </w:divBdr>
    </w:div>
    <w:div w:id="1427649628">
      <w:bodyDiv w:val="1"/>
      <w:marLeft w:val="0"/>
      <w:marRight w:val="0"/>
      <w:marTop w:val="0"/>
      <w:marBottom w:val="0"/>
      <w:divBdr>
        <w:top w:val="none" w:sz="0" w:space="0" w:color="auto"/>
        <w:left w:val="none" w:sz="0" w:space="0" w:color="auto"/>
        <w:bottom w:val="none" w:sz="0" w:space="0" w:color="auto"/>
        <w:right w:val="none" w:sz="0" w:space="0" w:color="auto"/>
      </w:divBdr>
    </w:div>
    <w:div w:id="1448158067">
      <w:bodyDiv w:val="1"/>
      <w:marLeft w:val="0"/>
      <w:marRight w:val="0"/>
      <w:marTop w:val="0"/>
      <w:marBottom w:val="0"/>
      <w:divBdr>
        <w:top w:val="none" w:sz="0" w:space="0" w:color="auto"/>
        <w:left w:val="none" w:sz="0" w:space="0" w:color="auto"/>
        <w:bottom w:val="none" w:sz="0" w:space="0" w:color="auto"/>
        <w:right w:val="none" w:sz="0" w:space="0" w:color="auto"/>
      </w:divBdr>
    </w:div>
    <w:div w:id="1456947906">
      <w:bodyDiv w:val="1"/>
      <w:marLeft w:val="0"/>
      <w:marRight w:val="0"/>
      <w:marTop w:val="0"/>
      <w:marBottom w:val="0"/>
      <w:divBdr>
        <w:top w:val="none" w:sz="0" w:space="0" w:color="auto"/>
        <w:left w:val="none" w:sz="0" w:space="0" w:color="auto"/>
        <w:bottom w:val="none" w:sz="0" w:space="0" w:color="auto"/>
        <w:right w:val="none" w:sz="0" w:space="0" w:color="auto"/>
      </w:divBdr>
    </w:div>
    <w:div w:id="1477799939">
      <w:bodyDiv w:val="1"/>
      <w:marLeft w:val="0"/>
      <w:marRight w:val="0"/>
      <w:marTop w:val="0"/>
      <w:marBottom w:val="0"/>
      <w:divBdr>
        <w:top w:val="none" w:sz="0" w:space="0" w:color="auto"/>
        <w:left w:val="none" w:sz="0" w:space="0" w:color="auto"/>
        <w:bottom w:val="none" w:sz="0" w:space="0" w:color="auto"/>
        <w:right w:val="none" w:sz="0" w:space="0" w:color="auto"/>
      </w:divBdr>
    </w:div>
    <w:div w:id="1479494739">
      <w:bodyDiv w:val="1"/>
      <w:marLeft w:val="0"/>
      <w:marRight w:val="0"/>
      <w:marTop w:val="0"/>
      <w:marBottom w:val="0"/>
      <w:divBdr>
        <w:top w:val="none" w:sz="0" w:space="0" w:color="auto"/>
        <w:left w:val="none" w:sz="0" w:space="0" w:color="auto"/>
        <w:bottom w:val="none" w:sz="0" w:space="0" w:color="auto"/>
        <w:right w:val="none" w:sz="0" w:space="0" w:color="auto"/>
      </w:divBdr>
    </w:div>
    <w:div w:id="1537036888">
      <w:bodyDiv w:val="1"/>
      <w:marLeft w:val="0"/>
      <w:marRight w:val="0"/>
      <w:marTop w:val="0"/>
      <w:marBottom w:val="0"/>
      <w:divBdr>
        <w:top w:val="none" w:sz="0" w:space="0" w:color="auto"/>
        <w:left w:val="none" w:sz="0" w:space="0" w:color="auto"/>
        <w:bottom w:val="none" w:sz="0" w:space="0" w:color="auto"/>
        <w:right w:val="none" w:sz="0" w:space="0" w:color="auto"/>
      </w:divBdr>
    </w:div>
    <w:div w:id="1573352336">
      <w:bodyDiv w:val="1"/>
      <w:marLeft w:val="0"/>
      <w:marRight w:val="0"/>
      <w:marTop w:val="0"/>
      <w:marBottom w:val="0"/>
      <w:divBdr>
        <w:top w:val="none" w:sz="0" w:space="0" w:color="auto"/>
        <w:left w:val="none" w:sz="0" w:space="0" w:color="auto"/>
        <w:bottom w:val="none" w:sz="0" w:space="0" w:color="auto"/>
        <w:right w:val="none" w:sz="0" w:space="0" w:color="auto"/>
      </w:divBdr>
    </w:div>
    <w:div w:id="1573924112">
      <w:bodyDiv w:val="1"/>
      <w:marLeft w:val="0"/>
      <w:marRight w:val="0"/>
      <w:marTop w:val="0"/>
      <w:marBottom w:val="0"/>
      <w:divBdr>
        <w:top w:val="none" w:sz="0" w:space="0" w:color="auto"/>
        <w:left w:val="none" w:sz="0" w:space="0" w:color="auto"/>
        <w:bottom w:val="none" w:sz="0" w:space="0" w:color="auto"/>
        <w:right w:val="none" w:sz="0" w:space="0" w:color="auto"/>
      </w:divBdr>
    </w:div>
    <w:div w:id="1598365319">
      <w:bodyDiv w:val="1"/>
      <w:marLeft w:val="0"/>
      <w:marRight w:val="0"/>
      <w:marTop w:val="0"/>
      <w:marBottom w:val="0"/>
      <w:divBdr>
        <w:top w:val="none" w:sz="0" w:space="0" w:color="auto"/>
        <w:left w:val="none" w:sz="0" w:space="0" w:color="auto"/>
        <w:bottom w:val="none" w:sz="0" w:space="0" w:color="auto"/>
        <w:right w:val="none" w:sz="0" w:space="0" w:color="auto"/>
      </w:divBdr>
    </w:div>
    <w:div w:id="1605648969">
      <w:bodyDiv w:val="1"/>
      <w:marLeft w:val="0"/>
      <w:marRight w:val="0"/>
      <w:marTop w:val="0"/>
      <w:marBottom w:val="0"/>
      <w:divBdr>
        <w:top w:val="none" w:sz="0" w:space="0" w:color="auto"/>
        <w:left w:val="none" w:sz="0" w:space="0" w:color="auto"/>
        <w:bottom w:val="none" w:sz="0" w:space="0" w:color="auto"/>
        <w:right w:val="none" w:sz="0" w:space="0" w:color="auto"/>
      </w:divBdr>
    </w:div>
    <w:div w:id="1613897874">
      <w:bodyDiv w:val="1"/>
      <w:marLeft w:val="0"/>
      <w:marRight w:val="0"/>
      <w:marTop w:val="0"/>
      <w:marBottom w:val="0"/>
      <w:divBdr>
        <w:top w:val="none" w:sz="0" w:space="0" w:color="auto"/>
        <w:left w:val="none" w:sz="0" w:space="0" w:color="auto"/>
        <w:bottom w:val="none" w:sz="0" w:space="0" w:color="auto"/>
        <w:right w:val="none" w:sz="0" w:space="0" w:color="auto"/>
      </w:divBdr>
    </w:div>
    <w:div w:id="1632979570">
      <w:bodyDiv w:val="1"/>
      <w:marLeft w:val="0"/>
      <w:marRight w:val="0"/>
      <w:marTop w:val="0"/>
      <w:marBottom w:val="0"/>
      <w:divBdr>
        <w:top w:val="none" w:sz="0" w:space="0" w:color="auto"/>
        <w:left w:val="none" w:sz="0" w:space="0" w:color="auto"/>
        <w:bottom w:val="none" w:sz="0" w:space="0" w:color="auto"/>
        <w:right w:val="none" w:sz="0" w:space="0" w:color="auto"/>
      </w:divBdr>
    </w:div>
    <w:div w:id="1651054199">
      <w:bodyDiv w:val="1"/>
      <w:marLeft w:val="0"/>
      <w:marRight w:val="0"/>
      <w:marTop w:val="0"/>
      <w:marBottom w:val="0"/>
      <w:divBdr>
        <w:top w:val="none" w:sz="0" w:space="0" w:color="auto"/>
        <w:left w:val="none" w:sz="0" w:space="0" w:color="auto"/>
        <w:bottom w:val="none" w:sz="0" w:space="0" w:color="auto"/>
        <w:right w:val="none" w:sz="0" w:space="0" w:color="auto"/>
      </w:divBdr>
    </w:div>
    <w:div w:id="1670595211">
      <w:bodyDiv w:val="1"/>
      <w:marLeft w:val="0"/>
      <w:marRight w:val="0"/>
      <w:marTop w:val="0"/>
      <w:marBottom w:val="0"/>
      <w:divBdr>
        <w:top w:val="none" w:sz="0" w:space="0" w:color="auto"/>
        <w:left w:val="none" w:sz="0" w:space="0" w:color="auto"/>
        <w:bottom w:val="none" w:sz="0" w:space="0" w:color="auto"/>
        <w:right w:val="none" w:sz="0" w:space="0" w:color="auto"/>
      </w:divBdr>
    </w:div>
    <w:div w:id="1735083234">
      <w:bodyDiv w:val="1"/>
      <w:marLeft w:val="0"/>
      <w:marRight w:val="0"/>
      <w:marTop w:val="0"/>
      <w:marBottom w:val="0"/>
      <w:divBdr>
        <w:top w:val="none" w:sz="0" w:space="0" w:color="auto"/>
        <w:left w:val="none" w:sz="0" w:space="0" w:color="auto"/>
        <w:bottom w:val="none" w:sz="0" w:space="0" w:color="auto"/>
        <w:right w:val="none" w:sz="0" w:space="0" w:color="auto"/>
      </w:divBdr>
    </w:div>
    <w:div w:id="1736463438">
      <w:bodyDiv w:val="1"/>
      <w:marLeft w:val="0"/>
      <w:marRight w:val="0"/>
      <w:marTop w:val="0"/>
      <w:marBottom w:val="0"/>
      <w:divBdr>
        <w:top w:val="none" w:sz="0" w:space="0" w:color="auto"/>
        <w:left w:val="none" w:sz="0" w:space="0" w:color="auto"/>
        <w:bottom w:val="none" w:sz="0" w:space="0" w:color="auto"/>
        <w:right w:val="none" w:sz="0" w:space="0" w:color="auto"/>
      </w:divBdr>
    </w:div>
    <w:div w:id="1787113867">
      <w:bodyDiv w:val="1"/>
      <w:marLeft w:val="0"/>
      <w:marRight w:val="0"/>
      <w:marTop w:val="0"/>
      <w:marBottom w:val="0"/>
      <w:divBdr>
        <w:top w:val="none" w:sz="0" w:space="0" w:color="auto"/>
        <w:left w:val="none" w:sz="0" w:space="0" w:color="auto"/>
        <w:bottom w:val="none" w:sz="0" w:space="0" w:color="auto"/>
        <w:right w:val="none" w:sz="0" w:space="0" w:color="auto"/>
      </w:divBdr>
    </w:div>
    <w:div w:id="1800685540">
      <w:bodyDiv w:val="1"/>
      <w:marLeft w:val="0"/>
      <w:marRight w:val="0"/>
      <w:marTop w:val="0"/>
      <w:marBottom w:val="0"/>
      <w:divBdr>
        <w:top w:val="none" w:sz="0" w:space="0" w:color="auto"/>
        <w:left w:val="none" w:sz="0" w:space="0" w:color="auto"/>
        <w:bottom w:val="none" w:sz="0" w:space="0" w:color="auto"/>
        <w:right w:val="none" w:sz="0" w:space="0" w:color="auto"/>
      </w:divBdr>
    </w:div>
    <w:div w:id="1808013936">
      <w:bodyDiv w:val="1"/>
      <w:marLeft w:val="0"/>
      <w:marRight w:val="0"/>
      <w:marTop w:val="0"/>
      <w:marBottom w:val="0"/>
      <w:divBdr>
        <w:top w:val="none" w:sz="0" w:space="0" w:color="auto"/>
        <w:left w:val="none" w:sz="0" w:space="0" w:color="auto"/>
        <w:bottom w:val="none" w:sz="0" w:space="0" w:color="auto"/>
        <w:right w:val="none" w:sz="0" w:space="0" w:color="auto"/>
      </w:divBdr>
    </w:div>
    <w:div w:id="1820151115">
      <w:bodyDiv w:val="1"/>
      <w:marLeft w:val="0"/>
      <w:marRight w:val="0"/>
      <w:marTop w:val="0"/>
      <w:marBottom w:val="0"/>
      <w:divBdr>
        <w:top w:val="none" w:sz="0" w:space="0" w:color="auto"/>
        <w:left w:val="none" w:sz="0" w:space="0" w:color="auto"/>
        <w:bottom w:val="none" w:sz="0" w:space="0" w:color="auto"/>
        <w:right w:val="none" w:sz="0" w:space="0" w:color="auto"/>
      </w:divBdr>
    </w:div>
    <w:div w:id="1871256736">
      <w:bodyDiv w:val="1"/>
      <w:marLeft w:val="0"/>
      <w:marRight w:val="0"/>
      <w:marTop w:val="0"/>
      <w:marBottom w:val="0"/>
      <w:divBdr>
        <w:top w:val="none" w:sz="0" w:space="0" w:color="auto"/>
        <w:left w:val="none" w:sz="0" w:space="0" w:color="auto"/>
        <w:bottom w:val="none" w:sz="0" w:space="0" w:color="auto"/>
        <w:right w:val="none" w:sz="0" w:space="0" w:color="auto"/>
      </w:divBdr>
    </w:div>
    <w:div w:id="1892644466">
      <w:bodyDiv w:val="1"/>
      <w:marLeft w:val="0"/>
      <w:marRight w:val="0"/>
      <w:marTop w:val="0"/>
      <w:marBottom w:val="0"/>
      <w:divBdr>
        <w:top w:val="none" w:sz="0" w:space="0" w:color="auto"/>
        <w:left w:val="none" w:sz="0" w:space="0" w:color="auto"/>
        <w:bottom w:val="none" w:sz="0" w:space="0" w:color="auto"/>
        <w:right w:val="none" w:sz="0" w:space="0" w:color="auto"/>
      </w:divBdr>
    </w:div>
    <w:div w:id="1916937204">
      <w:bodyDiv w:val="1"/>
      <w:marLeft w:val="0"/>
      <w:marRight w:val="0"/>
      <w:marTop w:val="0"/>
      <w:marBottom w:val="0"/>
      <w:divBdr>
        <w:top w:val="none" w:sz="0" w:space="0" w:color="auto"/>
        <w:left w:val="none" w:sz="0" w:space="0" w:color="auto"/>
        <w:bottom w:val="none" w:sz="0" w:space="0" w:color="auto"/>
        <w:right w:val="none" w:sz="0" w:space="0" w:color="auto"/>
      </w:divBdr>
    </w:div>
    <w:div w:id="1940674360">
      <w:bodyDiv w:val="1"/>
      <w:marLeft w:val="0"/>
      <w:marRight w:val="0"/>
      <w:marTop w:val="0"/>
      <w:marBottom w:val="0"/>
      <w:divBdr>
        <w:top w:val="none" w:sz="0" w:space="0" w:color="auto"/>
        <w:left w:val="none" w:sz="0" w:space="0" w:color="auto"/>
        <w:bottom w:val="none" w:sz="0" w:space="0" w:color="auto"/>
        <w:right w:val="none" w:sz="0" w:space="0" w:color="auto"/>
      </w:divBdr>
    </w:div>
    <w:div w:id="1947034287">
      <w:bodyDiv w:val="1"/>
      <w:marLeft w:val="0"/>
      <w:marRight w:val="0"/>
      <w:marTop w:val="0"/>
      <w:marBottom w:val="0"/>
      <w:divBdr>
        <w:top w:val="none" w:sz="0" w:space="0" w:color="auto"/>
        <w:left w:val="none" w:sz="0" w:space="0" w:color="auto"/>
        <w:bottom w:val="none" w:sz="0" w:space="0" w:color="auto"/>
        <w:right w:val="none" w:sz="0" w:space="0" w:color="auto"/>
      </w:divBdr>
    </w:div>
    <w:div w:id="1949509987">
      <w:bodyDiv w:val="1"/>
      <w:marLeft w:val="0"/>
      <w:marRight w:val="0"/>
      <w:marTop w:val="0"/>
      <w:marBottom w:val="0"/>
      <w:divBdr>
        <w:top w:val="none" w:sz="0" w:space="0" w:color="auto"/>
        <w:left w:val="none" w:sz="0" w:space="0" w:color="auto"/>
        <w:bottom w:val="none" w:sz="0" w:space="0" w:color="auto"/>
        <w:right w:val="none" w:sz="0" w:space="0" w:color="auto"/>
      </w:divBdr>
    </w:div>
    <w:div w:id="1973552915">
      <w:bodyDiv w:val="1"/>
      <w:marLeft w:val="0"/>
      <w:marRight w:val="0"/>
      <w:marTop w:val="0"/>
      <w:marBottom w:val="0"/>
      <w:divBdr>
        <w:top w:val="none" w:sz="0" w:space="0" w:color="auto"/>
        <w:left w:val="none" w:sz="0" w:space="0" w:color="auto"/>
        <w:bottom w:val="none" w:sz="0" w:space="0" w:color="auto"/>
        <w:right w:val="none" w:sz="0" w:space="0" w:color="auto"/>
      </w:divBdr>
    </w:div>
    <w:div w:id="2000814291">
      <w:bodyDiv w:val="1"/>
      <w:marLeft w:val="0"/>
      <w:marRight w:val="0"/>
      <w:marTop w:val="0"/>
      <w:marBottom w:val="0"/>
      <w:divBdr>
        <w:top w:val="none" w:sz="0" w:space="0" w:color="auto"/>
        <w:left w:val="none" w:sz="0" w:space="0" w:color="auto"/>
        <w:bottom w:val="none" w:sz="0" w:space="0" w:color="auto"/>
        <w:right w:val="none" w:sz="0" w:space="0" w:color="auto"/>
      </w:divBdr>
    </w:div>
    <w:div w:id="2036153384">
      <w:bodyDiv w:val="1"/>
      <w:marLeft w:val="0"/>
      <w:marRight w:val="0"/>
      <w:marTop w:val="0"/>
      <w:marBottom w:val="0"/>
      <w:divBdr>
        <w:top w:val="none" w:sz="0" w:space="0" w:color="auto"/>
        <w:left w:val="none" w:sz="0" w:space="0" w:color="auto"/>
        <w:bottom w:val="none" w:sz="0" w:space="0" w:color="auto"/>
        <w:right w:val="none" w:sz="0" w:space="0" w:color="auto"/>
      </w:divBdr>
    </w:div>
    <w:div w:id="2059012049">
      <w:bodyDiv w:val="1"/>
      <w:marLeft w:val="0"/>
      <w:marRight w:val="0"/>
      <w:marTop w:val="0"/>
      <w:marBottom w:val="0"/>
      <w:divBdr>
        <w:top w:val="none" w:sz="0" w:space="0" w:color="auto"/>
        <w:left w:val="none" w:sz="0" w:space="0" w:color="auto"/>
        <w:bottom w:val="none" w:sz="0" w:space="0" w:color="auto"/>
        <w:right w:val="none" w:sz="0" w:space="0" w:color="auto"/>
      </w:divBdr>
    </w:div>
    <w:div w:id="2063287990">
      <w:bodyDiv w:val="1"/>
      <w:marLeft w:val="0"/>
      <w:marRight w:val="0"/>
      <w:marTop w:val="0"/>
      <w:marBottom w:val="0"/>
      <w:divBdr>
        <w:top w:val="none" w:sz="0" w:space="0" w:color="auto"/>
        <w:left w:val="none" w:sz="0" w:space="0" w:color="auto"/>
        <w:bottom w:val="none" w:sz="0" w:space="0" w:color="auto"/>
        <w:right w:val="none" w:sz="0" w:space="0" w:color="auto"/>
      </w:divBdr>
    </w:div>
    <w:div w:id="2103602754">
      <w:bodyDiv w:val="1"/>
      <w:marLeft w:val="0"/>
      <w:marRight w:val="0"/>
      <w:marTop w:val="0"/>
      <w:marBottom w:val="0"/>
      <w:divBdr>
        <w:top w:val="none" w:sz="0" w:space="0" w:color="auto"/>
        <w:left w:val="none" w:sz="0" w:space="0" w:color="auto"/>
        <w:bottom w:val="none" w:sz="0" w:space="0" w:color="auto"/>
        <w:right w:val="none" w:sz="0" w:space="0" w:color="auto"/>
      </w:divBdr>
    </w:div>
    <w:div w:id="2122530326">
      <w:bodyDiv w:val="1"/>
      <w:marLeft w:val="0"/>
      <w:marRight w:val="0"/>
      <w:marTop w:val="0"/>
      <w:marBottom w:val="0"/>
      <w:divBdr>
        <w:top w:val="none" w:sz="0" w:space="0" w:color="auto"/>
        <w:left w:val="none" w:sz="0" w:space="0" w:color="auto"/>
        <w:bottom w:val="none" w:sz="0" w:space="0" w:color="auto"/>
        <w:right w:val="none" w:sz="0" w:space="0" w:color="auto"/>
      </w:divBdr>
    </w:div>
    <w:div w:id="2129353631">
      <w:bodyDiv w:val="1"/>
      <w:marLeft w:val="0"/>
      <w:marRight w:val="0"/>
      <w:marTop w:val="0"/>
      <w:marBottom w:val="0"/>
      <w:divBdr>
        <w:top w:val="none" w:sz="0" w:space="0" w:color="auto"/>
        <w:left w:val="none" w:sz="0" w:space="0" w:color="auto"/>
        <w:bottom w:val="none" w:sz="0" w:space="0" w:color="auto"/>
        <w:right w:val="none" w:sz="0" w:space="0" w:color="auto"/>
      </w:divBdr>
    </w:div>
    <w:div w:id="213112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56FAC-F691-4A7B-8205-CAD345C68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35</Pages>
  <Words>15989</Words>
  <Characters>91141</Characters>
  <Application>Microsoft Office Word</Application>
  <DocSecurity>0</DocSecurity>
  <Lines>759</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Kovalenko, Oleksandr</cp:lastModifiedBy>
  <cp:revision>91</cp:revision>
  <dcterms:created xsi:type="dcterms:W3CDTF">2025-10-09T14:36:00Z</dcterms:created>
  <dcterms:modified xsi:type="dcterms:W3CDTF">2025-11-09T16:08:00Z</dcterms:modified>
</cp:coreProperties>
</file>