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Группа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3120 </w:t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>Работа выполнена</w:t>
      </w:r>
      <w:r>
        <w:rPr>
          <w:sz w:val="28"/>
          <w:szCs w:val="28"/>
        </w:rPr>
        <w:t xml:space="preserve">   13.04.2021</w:t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Мокров С.А.        </w:t>
        <w:tab/>
        <w:tab/>
        <w:tab/>
        <w:tab/>
        <w:tab/>
      </w:r>
      <w:r>
        <w:rPr>
          <w:b/>
          <w:bCs/>
          <w:sz w:val="28"/>
          <w:szCs w:val="28"/>
        </w:rPr>
        <w:t>Отчет сдан</w:t>
        <w:tab/>
        <w:t xml:space="preserve">       _____________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 </w:t>
      </w:r>
      <w:r>
        <w:rPr>
          <w:sz w:val="28"/>
          <w:szCs w:val="28"/>
        </w:rPr>
        <w:t>Боярский К.К.</w:t>
        <w:tab/>
        <w:tab/>
        <w:tab/>
        <w:tab/>
      </w:r>
      <w:r>
        <w:rPr>
          <w:b/>
          <w:bCs/>
          <w:sz w:val="28"/>
          <w:szCs w:val="28"/>
        </w:rPr>
        <w:t xml:space="preserve">Отчет принят    </w:t>
      </w:r>
      <w:r>
        <w:rPr>
          <w:b/>
          <w:sz w:val="28"/>
          <w:szCs w:val="28"/>
        </w:rPr>
        <w:t>_____________</w:t>
      </w:r>
      <w:r>
        <w:rPr>
          <w:b/>
          <w:bCs/>
          <w:sz w:val="28"/>
          <w:szCs w:val="28"/>
        </w:rPr>
        <w:t xml:space="preserve">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44"/>
          <w:szCs w:val="28"/>
        </w:rPr>
      </w:pPr>
      <w:r>
        <w:rPr>
          <w:rFonts w:cs="Calibri" w:cstheme="minorHAnsi"/>
          <w:b/>
          <w:bCs/>
          <w:sz w:val="44"/>
          <w:szCs w:val="28"/>
        </w:rPr>
        <w:t>Отчет по лабораторной работе № 3.10</w:t>
      </w:r>
      <w:bookmarkStart w:id="0" w:name="_GoBack"/>
      <w:bookmarkEnd w:id="0"/>
    </w:p>
    <w:p>
      <w:pPr>
        <w:pStyle w:val="2"/>
        <w:spacing w:beforeAutospacing="0" w:before="0" w:afterAutospacing="0" w:after="300"/>
        <w:jc w:val="center"/>
        <w:rPr>
          <w:rFonts w:ascii="Calibri" w:hAnsi="Calibri" w:cs="Calibri" w:asciiTheme="minorHAnsi" w:cstheme="minorHAnsi" w:hAnsiTheme="minorHAnsi"/>
          <w:sz w:val="44"/>
          <w:szCs w:val="28"/>
        </w:rPr>
      </w:pPr>
      <w:r>
        <w:rPr>
          <w:rFonts w:cs="Calibri" w:ascii="Calibri" w:hAnsi="Calibri" w:asciiTheme="minorHAnsi" w:cstheme="minorHAnsi" w:hAnsiTheme="minorHAnsi"/>
          <w:szCs w:val="28"/>
        </w:rPr>
        <w:t>«</w:t>
      </w:r>
      <w:r>
        <w:rPr>
          <w:rFonts w:cs="Calibri" w:ascii="Calibri" w:hAnsi="Calibri" w:asciiTheme="minorHAnsi" w:cstheme="minorHAnsi" w:hAnsiTheme="minorHAnsi"/>
        </w:rPr>
        <w:t>Изучение свободных затухающих электромагнитных колебаний»</w:t>
      </w:r>
    </w:p>
    <w:p>
      <w:pPr>
        <w:pStyle w:val="Normal"/>
        <w:rPr>
          <w:rFonts w:eastAsia="Times New Roman" w:cs="Calibri" w:cstheme="minorHAnsi"/>
          <w:b/>
          <w:b/>
          <w:bCs/>
          <w:sz w:val="36"/>
          <w:lang w:eastAsia="ru-RU"/>
        </w:rPr>
      </w:pPr>
      <w:r>
        <w:rPr>
          <w:rFonts w:eastAsia="Times New Roman" w:cs="Calibri" w:cstheme="minorHAnsi"/>
          <w:b/>
          <w:bCs/>
          <w:sz w:val="36"/>
          <w:lang w:eastAsia="ru-RU"/>
        </w:rPr>
      </w:r>
      <w:r>
        <w:br w:type="page"/>
      </w:r>
    </w:p>
    <w:p>
      <w:pPr>
        <w:pStyle w:val="2"/>
        <w:numPr>
          <w:ilvl w:val="0"/>
          <w:numId w:val="1"/>
        </w:numPr>
        <w:spacing w:beforeAutospacing="0" w:before="0" w:afterAutospacing="0" w:after="300"/>
        <w:rPr>
          <w:rFonts w:ascii="Arial" w:hAnsi="Arial" w:cs="Arial"/>
          <w:sz w:val="32"/>
          <w:szCs w:val="28"/>
        </w:rPr>
      </w:pPr>
      <w:r>
        <w:rPr>
          <w:rFonts w:cs="Arial" w:ascii="Arial" w:hAnsi="Arial"/>
          <w:sz w:val="32"/>
          <w:szCs w:val="28"/>
        </w:rPr>
        <w:t xml:space="preserve">Цели работы </w:t>
      </w:r>
    </w:p>
    <w:p>
      <w:pPr>
        <w:pStyle w:val="Normal"/>
        <w:spacing w:lineRule="auto" w:line="360"/>
        <w:ind w:left="357" w:firstLine="709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sz w:val="28"/>
        </w:rPr>
        <w:t>1.  Изучение характеристик свободных затухающих колебаний.</w:t>
      </w:r>
    </w:p>
    <w:p>
      <w:pPr>
        <w:pStyle w:val="2"/>
        <w:numPr>
          <w:ilvl w:val="0"/>
          <w:numId w:val="1"/>
        </w:numPr>
        <w:spacing w:beforeAutospacing="0" w:before="0" w:afterAutospacing="0" w:after="300"/>
        <w:rPr>
          <w:rFonts w:ascii="Arial" w:hAnsi="Arial" w:cs="Arial"/>
          <w:sz w:val="32"/>
          <w:szCs w:val="28"/>
        </w:rPr>
      </w:pPr>
      <w:r>
        <w:rPr>
          <w:rFonts w:cs="Arial" w:ascii="Arial" w:hAnsi="Arial"/>
          <w:sz w:val="32"/>
          <w:szCs w:val="28"/>
        </w:rPr>
        <w:t>Описание установки</w:t>
      </w:r>
    </w:p>
    <w:p>
      <w:pPr>
        <w:pStyle w:val="2"/>
        <w:spacing w:lineRule="auto" w:line="360" w:before="280" w:after="280"/>
        <w:ind w:left="357" w:firstLine="709"/>
        <w:rPr>
          <w:b w:val="false"/>
          <w:b w:val="false"/>
          <w:b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75A367AB">
                <wp:simplePos x="0" y="0"/>
                <wp:positionH relativeFrom="column">
                  <wp:posOffset>670560</wp:posOffset>
                </wp:positionH>
                <wp:positionV relativeFrom="paragraph">
                  <wp:posOffset>3818255</wp:posOffset>
                </wp:positionV>
                <wp:extent cx="5799455" cy="828675"/>
                <wp:effectExtent l="0" t="0" r="0" b="0"/>
                <wp:wrapTopAndBottom/>
                <wp:docPr id="1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80" cy="8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cs="Times New Roman" w:ascii="Times New Roman" w:hAnsi="Times New Roman"/>
                              </w:rPr>
                              <w:instrText> SEQ Таблица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cs="Times New Roman"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cs="Times New Roman" w:ascii="Times New Roman" w:hAnsi="Times New Roman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rFonts w:cs="Times New Roman"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. Рабочая схема для изучения затухающих колебаний напряжения</w:t>
                            </w:r>
                          </w:p>
                          <w:p>
                            <w:pPr>
                              <w:pStyle w:val="Style1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8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fillcolor="white" stroked="f" style="position:absolute;margin-left:52.8pt;margin-top:300.65pt;width:456.55pt;height:65.15pt" wp14:anchorId="75A367A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cs="Times New Roman" w:ascii="Times New Roman" w:hAnsi="Times New Roman"/>
                        </w:rPr>
                        <w:instrText> SEQ Таблица \* ARABIC </w:instrText>
                      </w:r>
                      <w:r>
                        <w:rPr>
                          <w:sz w:val="28"/>
                          <w:szCs w:val="28"/>
                          <w:rFonts w:cs="Times New Roman"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cs="Times New Roman" w:ascii="Times New Roman" w:hAnsi="Times New Roman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rFonts w:cs="Times New Roman" w:ascii="Times New Roman" w:hAnsi="Times New Roman"/>
                        </w:rP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. Рабочая схема для изучения затухающих колебаний напряжения</w:t>
                      </w:r>
                    </w:p>
                    <w:p>
                      <w:pPr>
                        <w:pStyle w:val="Style1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8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1501140</wp:posOffset>
            </wp:positionH>
            <wp:positionV relativeFrom="paragraph">
              <wp:posOffset>1928495</wp:posOffset>
            </wp:positionV>
            <wp:extent cx="4808220" cy="1805305"/>
            <wp:effectExtent l="0" t="0" r="0" b="0"/>
            <wp:wrapTopAndBottom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Принципиальная схема установки изображена на Рисунке 1. Буквой </w:t>
      </w:r>
      <w:r>
        <w:rPr>
          <w:b w:val="false"/>
          <w:bCs w:val="false"/>
          <w:sz w:val="28"/>
          <w:szCs w:val="28"/>
          <w:lang w:val="en-US"/>
        </w:rPr>
        <w:t>L</w:t>
      </w:r>
      <w:r>
        <w:rPr>
          <w:b w:val="false"/>
          <w:bCs w:val="false"/>
          <w:sz w:val="28"/>
          <w:szCs w:val="28"/>
        </w:rPr>
        <w:t xml:space="preserve"> обозначена катушка, использующаяся в качестве индуктивности; буквой </w:t>
      </w:r>
      <w:r>
        <w:rPr>
          <w:b w:val="false"/>
          <w:bCs w:val="false"/>
          <w:sz w:val="28"/>
          <w:szCs w:val="28"/>
          <w:lang w:val="en-US"/>
        </w:rPr>
        <w:t>C</w:t>
      </w:r>
      <w:r>
        <w:rPr>
          <w:b w:val="false"/>
          <w:bCs w:val="false"/>
          <w:sz w:val="28"/>
          <w:szCs w:val="28"/>
        </w:rPr>
        <w:t xml:space="preserve"> обозначен конденсатор, использующийся в качестве ёмкости; </w:t>
      </w:r>
      <w:r>
        <w:rPr>
          <w:b w:val="false"/>
          <w:bCs w:val="false"/>
          <w:sz w:val="28"/>
          <w:szCs w:val="28"/>
          <w:lang w:val="en-US"/>
        </w:rPr>
        <w:t>R</w:t>
      </w:r>
      <w:r>
        <w:rPr>
          <w:b w:val="false"/>
          <w:bCs w:val="false"/>
          <w:sz w:val="28"/>
          <w:szCs w:val="28"/>
          <w:vertAlign w:val="subscript"/>
        </w:rPr>
        <w:t xml:space="preserve">м </w:t>
      </w:r>
      <w:r>
        <w:rPr>
          <w:b w:val="false"/>
          <w:bCs w:val="false"/>
          <w:sz w:val="28"/>
          <w:szCs w:val="28"/>
        </w:rPr>
        <w:t xml:space="preserve">– добавочное сопротивление, выставляемое в магазине сопротивлений; ГН1 – генератор переменного напряжения; ОЦЛ2 – канал осциллографа, на который подается сигнал с конденсатора. На генераторе напряжения была установлена частота 40 Гц. </w:t>
      </w:r>
    </w:p>
    <w:p>
      <w:pPr>
        <w:pStyle w:val="ListParagraph"/>
        <w:numPr>
          <w:ilvl w:val="0"/>
          <w:numId w:val="1"/>
        </w:numPr>
        <w:spacing w:lineRule="auto" w:line="360"/>
        <w:ind w:left="1077" w:hanging="357"/>
        <w:rPr/>
      </w:pPr>
      <w:r>
        <w:rPr>
          <w:rFonts w:cs="Arial" w:ascii="Arial" w:hAnsi="Arial"/>
          <w:b/>
          <w:sz w:val="32"/>
        </w:rPr>
        <w:t>Исходные данные и использованные формулы: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 = 10 </w:t>
      </w:r>
      <w:r>
        <w:rPr>
          <w:rFonts w:cs="Times New Roman" w:ascii="Times New Roman" w:hAnsi="Times New Roman"/>
          <w:sz w:val="28"/>
          <w:szCs w:val="28"/>
        </w:rPr>
        <w:t>мгН ± 10%;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= 0,022 мкФ ± 10%;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= 0,033 мкФ ± 10%;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= 0,047 мкФ ± 10%;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vertAlign w:val="subscript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= 0,47 мкФ ± 10%;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ln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ListParagraph"/>
        <w:numPr>
          <w:ilvl w:val="0"/>
          <w:numId w:val="4"/>
        </w:numPr>
        <w:spacing w:lineRule="auto" w:line="360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λ</m:t>
                </m:r>
              </m:sup>
            </m:sSup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</m:e>
        </m:d>
      </m:oMath>
    </w:p>
    <w:p>
      <w:pPr>
        <w:pStyle w:val="ListParagraph"/>
        <w:numPr>
          <w:ilvl w:val="0"/>
          <w:numId w:val="4"/>
        </w:numPr>
        <w:spacing w:lineRule="auto" w:line="360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С</m:t>
                </m:r>
              </m:den>
            </m:f>
          </m:e>
        </m:ra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</m:e>
        </m:d>
      </m:oMath>
    </w:p>
    <w:p>
      <w:pPr>
        <w:pStyle w:val="ListParagraph"/>
        <w:numPr>
          <w:ilvl w:val="0"/>
          <w:numId w:val="4"/>
        </w:numPr>
        <w:spacing w:lineRule="auto" w:line="360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∗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</m:t>
            </m:r>
          </m:e>
        </m:d>
      </m:oMath>
    </w:p>
    <w:p>
      <w:pPr>
        <w:pStyle w:val="ListParagraph"/>
        <w:spacing w:lineRule="auto" w:line="360"/>
        <w:ind w:left="1797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1077" w:hanging="357"/>
        <w:rPr/>
      </w:pPr>
      <w:r>
        <w:rPr>
          <w:rFonts w:cs="Arial" w:ascii="Arial" w:hAnsi="Arial"/>
          <w:b/>
          <w:sz w:val="32"/>
          <w:szCs w:val="32"/>
        </w:rPr>
        <w:t>Проведение измерений: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Измерили период колебаний </w:t>
      </w: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</w:rPr>
        <w:t>, значения удвоенной амплитуды 2</w:t>
      </w:r>
      <w:r>
        <w:rPr>
          <w:rFonts w:cs="Times New Roman" w:ascii="Times New Roman" w:hAnsi="Times New Roman"/>
          <w:sz w:val="28"/>
          <w:lang w:val="en-US"/>
        </w:rPr>
        <w:t>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</w:rPr>
        <w:t>и 2</w:t>
      </w:r>
      <w:r>
        <w:rPr>
          <w:rFonts w:cs="Times New Roman" w:ascii="Times New Roman" w:hAnsi="Times New Roman"/>
          <w:sz w:val="28"/>
          <w:lang w:val="en-US"/>
        </w:rPr>
        <w:t>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</w:rPr>
        <w:t>+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8"/>
        </w:rPr>
        <w:t xml:space="preserve"> колебаний для двух моментов времени, разделённых количеством периодов </w:t>
      </w:r>
      <w:r>
        <w:rPr>
          <w:rFonts w:cs="Times New Roman" w:ascii="Times New Roman" w:hAnsi="Times New Roman"/>
          <w:sz w:val="28"/>
          <w:lang w:val="en-US"/>
        </w:rPr>
        <w:t>n</w:t>
      </w:r>
      <w:r>
        <w:rPr>
          <w:rFonts w:cs="Times New Roman" w:ascii="Times New Roman" w:hAnsi="Times New Roman"/>
          <w:sz w:val="28"/>
        </w:rPr>
        <w:t xml:space="preserve">, для каждого сопротивления магазина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м</w:t>
      </w:r>
      <w:r>
        <w:rPr>
          <w:rFonts w:cs="Times New Roman" w:ascii="Times New Roman" w:hAnsi="Times New Roman"/>
          <w:sz w:val="28"/>
        </w:rPr>
        <w:t xml:space="preserve">. Результаты занесли в </w:t>
      </w:r>
      <w:r>
        <w:rPr>
          <w:rFonts w:cs="Times New Roman" w:ascii="Times New Roman" w:hAnsi="Times New Roman"/>
          <w:b/>
          <w:sz w:val="28"/>
        </w:rPr>
        <w:t>Таблицу 1:</w:t>
      </w:r>
    </w:p>
    <w:tbl>
      <w:tblPr>
        <w:tblStyle w:val="a5"/>
        <w:tblW w:w="10489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"/>
        <w:gridCol w:w="968"/>
        <w:gridCol w:w="1193"/>
        <w:gridCol w:w="1525"/>
        <w:gridCol w:w="567"/>
        <w:gridCol w:w="1134"/>
        <w:gridCol w:w="1134"/>
        <w:gridCol w:w="1275"/>
        <w:gridCol w:w="1417"/>
      </w:tblGrid>
      <w:tr>
        <w:trPr>
          <w:trHeight w:val="302" w:hRule="atLeast"/>
        </w:trPr>
        <w:tc>
          <w:tcPr>
            <w:tcW w:w="10488" w:type="dxa"/>
            <w:gridSpan w:val="9"/>
            <w:tcBorders/>
            <w:vAlign w:val="bottom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Таблица 1</w:t>
            </w:r>
          </w:p>
        </w:tc>
      </w:tr>
      <w:tr>
        <w:trPr>
          <w:trHeight w:val="472" w:hRule="atLeast"/>
        </w:trPr>
        <w:tc>
          <w:tcPr>
            <w:tcW w:w="1275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R</w:t>
            </w:r>
            <w:r>
              <w:rPr>
                <w:rFonts w:cs="Times New Roman" w:ascii="Times New Roman" w:hAnsi="Times New Roman"/>
                <w:b/>
                <w:sz w:val="28"/>
                <w:vertAlign w:val="subscript"/>
              </w:rPr>
              <w:t>м</w:t>
            </w:r>
            <w:r>
              <w:rPr>
                <w:rFonts w:cs="Times New Roman" w:ascii="Times New Roman" w:hAnsi="Times New Roman"/>
                <w:b/>
                <w:sz w:val="28"/>
              </w:rPr>
              <w:t>, Ом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Т, мс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2</w:t>
            </w: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U</w:t>
            </w:r>
            <w:r>
              <w:rPr>
                <w:rFonts w:cs="Times New Roman" w:ascii="Times New Roman" w:hAnsi="Times New Roman"/>
                <w:b/>
                <w:sz w:val="28"/>
                <w:vertAlign w:val="subscript"/>
                <w:lang w:val="en-US"/>
              </w:rPr>
              <w:t>i</w:t>
            </w: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8"/>
              </w:rPr>
              <w:t>дел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2</w:t>
            </w: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U</w:t>
            </w:r>
            <w:r>
              <w:rPr>
                <w:rFonts w:cs="Times New Roman" w:ascii="Times New Roman" w:hAnsi="Times New Roman"/>
                <w:b/>
                <w:sz w:val="28"/>
                <w:vertAlign w:val="subscript"/>
                <w:lang w:val="en-US"/>
              </w:rPr>
              <w:t>i</w:t>
            </w:r>
            <w:r>
              <w:rPr>
                <w:rFonts w:cs="Times New Roman" w:ascii="Times New Roman" w:hAnsi="Times New Roman"/>
                <w:b/>
                <w:sz w:val="28"/>
                <w:vertAlign w:val="subscript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vertAlign w:val="subscript"/>
                <w:lang w:val="en-US"/>
              </w:rPr>
              <w:t>n</w:t>
            </w: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8"/>
              </w:rPr>
              <w:t>дел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λ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Q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 xml:space="preserve">R, </w:t>
            </w:r>
            <w:r>
              <w:rPr>
                <w:rFonts w:cs="Times New Roman" w:ascii="Times New Roman" w:hAnsi="Times New Roman"/>
                <w:b/>
                <w:sz w:val="28"/>
              </w:rPr>
              <w:t>Ом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 xml:space="preserve">L, </w:t>
            </w:r>
            <w:r>
              <w:rPr>
                <w:rFonts w:cs="Times New Roman" w:ascii="Times New Roman" w:hAnsi="Times New Roman"/>
                <w:b/>
                <w:sz w:val="28"/>
              </w:rPr>
              <w:t>мГн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55,6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5,59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4,4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7,78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6,4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11,17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7,26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85,6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7,07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9,42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95,6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6,58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5,9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0,61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8,90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6,47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11,2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8,38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115,6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6,04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8,23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125,6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6,59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8,08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135,6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7,06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10,4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7,78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145,6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6,77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7,57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155,6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6,68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8,4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6,66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255,6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6,89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2,08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6,38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355,6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6,35</w:t>
            </w:r>
          </w:p>
        </w:tc>
      </w:tr>
      <w:tr>
        <w:trPr>
          <w:trHeight w:val="36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4,9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6,33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455,6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7,18</w:t>
            </w:r>
          </w:p>
        </w:tc>
      </w:tr>
    </w:tbl>
    <w:p>
      <w:pPr>
        <w:pStyle w:val="ListParagraph"/>
        <w:spacing w:lineRule="auto" w:line="360"/>
        <w:ind w:left="1440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vertAlign w:val="subscript"/>
        </w:rPr>
      </w:pPr>
      <w:r>
        <w:rPr>
          <w:rFonts w:cs="Times New Roman" w:ascii="Times New Roman" w:hAnsi="Times New Roman"/>
          <w:sz w:val="28"/>
        </w:rPr>
        <w:t xml:space="preserve">Увеличивая сопротивление магазина нашли </w:t>
      </w:r>
      <w:r>
        <w:rPr>
          <w:rFonts w:cs="Times New Roman" w:ascii="Times New Roman" w:hAnsi="Times New Roman"/>
          <w:b/>
          <w:sz w:val="28"/>
          <w:lang w:val="en-US"/>
        </w:rPr>
        <w:t>R</w:t>
      </w:r>
      <w:r>
        <w:rPr>
          <w:rFonts w:cs="Times New Roman" w:ascii="Times New Roman" w:hAnsi="Times New Roman"/>
          <w:b/>
          <w:sz w:val="28"/>
          <w:vertAlign w:val="subscript"/>
        </w:rPr>
        <w:t>кр(эксп)</w:t>
      </w:r>
      <w:r>
        <w:rPr>
          <w:rFonts w:cs="Times New Roman" w:ascii="Times New Roman" w:hAnsi="Times New Roman"/>
          <w:sz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</w:rPr>
        <w:t>– сопротивление, при котором исчезает периодичность процесса разряда конденсатора: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кр(эксп)</w:t>
      </w:r>
      <w:r>
        <w:rPr>
          <w:rFonts w:cs="Times New Roman" w:ascii="Times New Roman" w:hAnsi="Times New Roman"/>
          <w:sz w:val="28"/>
        </w:rPr>
        <w:t xml:space="preserve"> = 1200 Ом;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Установив нулевое сопротивление магазина, измерили </w:t>
      </w: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</w:rPr>
        <w:t xml:space="preserve">эксп </w:t>
      </w:r>
      <w:r>
        <w:rPr>
          <w:rFonts w:cs="Times New Roman" w:ascii="Times New Roman" w:hAnsi="Times New Roman"/>
          <w:sz w:val="28"/>
        </w:rPr>
        <w:t>период колебаний в контуре при С</w:t>
      </w:r>
      <w:r>
        <w:rPr>
          <w:rFonts w:cs="Times New Roman" w:ascii="Times New Roman" w:hAnsi="Times New Roman"/>
          <w:sz w:val="28"/>
          <w:vertAlign w:val="subscript"/>
        </w:rPr>
        <w:t>1</w:t>
      </w:r>
      <w:r>
        <w:rPr>
          <w:rFonts w:cs="Times New Roman" w:ascii="Times New Roman" w:hAnsi="Times New Roman"/>
          <w:sz w:val="28"/>
        </w:rPr>
        <w:t>, С</w:t>
      </w:r>
      <w:r>
        <w:rPr>
          <w:rFonts w:cs="Times New Roman" w:ascii="Times New Roman" w:hAnsi="Times New Roman"/>
          <w:sz w:val="28"/>
          <w:vertAlign w:val="subscript"/>
        </w:rPr>
        <w:t>2</w:t>
      </w:r>
      <w:r>
        <w:rPr>
          <w:rFonts w:cs="Times New Roman" w:ascii="Times New Roman" w:hAnsi="Times New Roman"/>
          <w:sz w:val="28"/>
        </w:rPr>
        <w:t>, С</w:t>
      </w:r>
      <w:r>
        <w:rPr>
          <w:rFonts w:cs="Times New Roman" w:ascii="Times New Roman" w:hAnsi="Times New Roman"/>
          <w:sz w:val="28"/>
          <w:vertAlign w:val="subscript"/>
        </w:rPr>
        <w:t>3</w:t>
      </w:r>
      <w:r>
        <w:rPr>
          <w:rFonts w:cs="Times New Roman" w:ascii="Times New Roman" w:hAnsi="Times New Roman"/>
          <w:sz w:val="28"/>
        </w:rPr>
        <w:t>, С</w:t>
      </w:r>
      <w:r>
        <w:rPr>
          <w:rFonts w:cs="Times New Roman" w:ascii="Times New Roman" w:hAnsi="Times New Roman"/>
          <w:sz w:val="28"/>
          <w:vertAlign w:val="subscript"/>
        </w:rPr>
        <w:t>4</w:t>
      </w:r>
      <w:r>
        <w:rPr>
          <w:rFonts w:cs="Times New Roman" w:ascii="Times New Roman" w:hAnsi="Times New Roman"/>
          <w:sz w:val="28"/>
        </w:rPr>
        <w:t xml:space="preserve">. Результаты занесли в </w:t>
      </w:r>
      <w:r>
        <w:rPr>
          <w:rFonts w:cs="Times New Roman" w:ascii="Times New Roman" w:hAnsi="Times New Roman"/>
          <w:b/>
          <w:sz w:val="28"/>
        </w:rPr>
        <w:t>Таблицу 2:</w:t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tbl>
      <w:tblPr>
        <w:tblStyle w:val="a5"/>
        <w:tblW w:w="9612" w:type="dxa"/>
        <w:jc w:val="left"/>
        <w:tblInd w:w="85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0"/>
        <w:gridCol w:w="2081"/>
        <w:gridCol w:w="2551"/>
        <w:gridCol w:w="3119"/>
      </w:tblGrid>
      <w:tr>
        <w:trPr>
          <w:trHeight w:val="254" w:hRule="atLeast"/>
        </w:trPr>
        <w:tc>
          <w:tcPr>
            <w:tcW w:w="9611" w:type="dxa"/>
            <w:gridSpan w:val="4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Таблица 2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С, мкФ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Т</w:t>
            </w:r>
            <w:r>
              <w:rPr>
                <w:rFonts w:cs="Times New Roman" w:ascii="Times New Roman" w:hAnsi="Times New Roman"/>
                <w:b/>
                <w:sz w:val="28"/>
                <w:vertAlign w:val="subscript"/>
              </w:rPr>
              <w:t>эксп</w:t>
            </w:r>
            <w:r>
              <w:rPr>
                <w:rFonts w:cs="Times New Roman" w:ascii="Times New Roman" w:hAnsi="Times New Roman"/>
                <w:b/>
                <w:sz w:val="28"/>
              </w:rPr>
              <w:t>, мс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Т</w:t>
            </w:r>
            <w:r>
              <w:rPr>
                <w:rFonts w:cs="Times New Roman" w:ascii="Times New Roman" w:hAnsi="Times New Roman"/>
                <w:b/>
                <w:sz w:val="28"/>
                <w:vertAlign w:val="subscript"/>
              </w:rPr>
              <w:t>теор</w:t>
            </w:r>
            <w:r>
              <w:rPr>
                <w:rFonts w:cs="Times New Roman" w:ascii="Times New Roman" w:hAnsi="Times New Roman"/>
                <w:b/>
                <w:sz w:val="28"/>
              </w:rPr>
              <w:t>, мс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эксп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теор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теор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17,7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17,4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16,1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18,5</w:t>
            </w:r>
          </w:p>
        </w:tc>
      </w:tr>
    </w:tbl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Arial" w:ascii="Arial" w:hAnsi="Arial"/>
          <w:b/>
          <w:sz w:val="32"/>
        </w:rPr>
        <w:t>Расчет результатов косвенных измерений: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Было рассчитано значение логарифмического коэффициента затухания λ для каждого сопротивления магазина. Результаты были занесены в </w:t>
      </w:r>
      <w:r>
        <w:rPr>
          <w:rFonts w:cs="Times New Roman" w:ascii="Times New Roman" w:hAnsi="Times New Roman"/>
          <w:b/>
          <w:sz w:val="28"/>
        </w:rPr>
        <w:t>Таблицу 1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Была построена зависимость логарифмического декремента от сопротивления магазина λ = λ(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м</w:t>
      </w:r>
      <w:r>
        <w:rPr>
          <w:rFonts w:cs="Times New Roman" w:ascii="Times New Roman" w:hAnsi="Times New Roman"/>
          <w:sz w:val="28"/>
        </w:rPr>
        <w:t xml:space="preserve">) в </w:t>
      </w:r>
      <w:r>
        <w:rPr>
          <w:rFonts w:cs="Times New Roman" w:ascii="Times New Roman" w:hAnsi="Times New Roman"/>
          <w:b/>
          <w:sz w:val="28"/>
        </w:rPr>
        <w:t>Приложении 1;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 графику нашли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0</w:t>
      </w:r>
      <w:r>
        <w:rPr>
          <w:rFonts w:cs="Times New Roman" w:ascii="Times New Roman" w:hAnsi="Times New Roman"/>
          <w:sz w:val="28"/>
        </w:rPr>
        <w:t xml:space="preserve">, как при пересечение линии графика с осью абсцисс, после чего нашли общее сопротивление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 xml:space="preserve"> для каждого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м</w:t>
      </w:r>
      <w:r>
        <w:rPr>
          <w:rFonts w:cs="Times New Roman" w:ascii="Times New Roman" w:hAnsi="Times New Roman"/>
          <w:sz w:val="28"/>
        </w:rPr>
        <w:t xml:space="preserve">. Результаты занесли в </w:t>
      </w:r>
      <w:r>
        <w:rPr>
          <w:rFonts w:cs="Times New Roman" w:ascii="Times New Roman" w:hAnsi="Times New Roman"/>
          <w:b/>
          <w:sz w:val="28"/>
        </w:rPr>
        <w:t>Таблицу 1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numPr>
          <w:ilvl w:val="2"/>
          <w:numId w:val="6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sz w:val="28"/>
          <w:lang w:val="en-US"/>
        </w:rPr>
        <w:t xml:space="preserve"> = 55</w:t>
      </w:r>
      <w:r>
        <w:rPr>
          <w:rFonts w:cs="Times New Roman" w:ascii="Times New Roman" w:hAnsi="Times New Roman"/>
          <w:sz w:val="28"/>
        </w:rPr>
        <w:t>,6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Ом;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Вычислили значение индуктивности </w:t>
      </w:r>
      <w:r>
        <w:rPr>
          <w:rFonts w:cs="Times New Roman" w:ascii="Times New Roman" w:hAnsi="Times New Roman"/>
          <w:sz w:val="28"/>
          <w:lang w:val="en-US"/>
        </w:rPr>
        <w:t>L</w:t>
      </w:r>
      <w:r>
        <w:rPr>
          <w:rFonts w:cs="Times New Roman" w:ascii="Times New Roman" w:hAnsi="Times New Roman"/>
          <w:sz w:val="28"/>
        </w:rPr>
        <w:t xml:space="preserve"> для каждого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м</w:t>
      </w:r>
      <w:r>
        <w:rPr>
          <w:rFonts w:cs="Times New Roman" w:ascii="Times New Roman" w:hAnsi="Times New Roman"/>
          <w:sz w:val="28"/>
        </w:rPr>
        <w:t xml:space="preserve">, после чего нашил </w:t>
      </w:r>
      <w:r>
        <w:rPr>
          <w:rFonts w:cs="Times New Roman" w:ascii="Times New Roman" w:hAnsi="Times New Roman"/>
          <w:sz w:val="28"/>
          <w:lang w:val="en-US"/>
        </w:rPr>
        <w:t>L</w:t>
      </w:r>
      <w:r>
        <w:rPr>
          <w:rFonts w:cs="Times New Roman" w:ascii="Times New Roman" w:hAnsi="Times New Roman"/>
          <w:sz w:val="28"/>
          <w:vertAlign w:val="subscript"/>
        </w:rPr>
        <w:t>ср</w:t>
      </w:r>
      <w:r>
        <w:rPr>
          <w:rFonts w:cs="Times New Roman" w:ascii="Times New Roman" w:hAnsi="Times New Roman"/>
          <w:sz w:val="28"/>
        </w:rPr>
        <w:t xml:space="preserve"> для всех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 xml:space="preserve">м </w:t>
      </w:r>
      <w:r>
        <w:rPr>
          <w:rFonts w:cs="Times New Roman" w:ascii="Times New Roman" w:hAnsi="Times New Roman"/>
          <w:sz w:val="28"/>
        </w:rPr>
        <w:t xml:space="preserve">≤ 100 Ом. Результаты занесли в </w:t>
      </w:r>
      <w:r>
        <w:rPr>
          <w:rFonts w:cs="Times New Roman" w:ascii="Times New Roman" w:hAnsi="Times New Roman"/>
          <w:b/>
          <w:sz w:val="28"/>
        </w:rPr>
        <w:t>Таблицу 1:</w:t>
      </w:r>
    </w:p>
    <w:p>
      <w:pPr>
        <w:pStyle w:val="ListParagraph"/>
        <w:numPr>
          <w:ilvl w:val="2"/>
          <w:numId w:val="6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L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cp</w:t>
      </w:r>
      <w:r>
        <w:rPr>
          <w:rFonts w:cs="Times New Roman" w:ascii="Times New Roman" w:hAnsi="Times New Roman"/>
          <w:sz w:val="28"/>
          <w:lang w:val="en-US"/>
        </w:rPr>
        <w:t xml:space="preserve"> = 6,72 </w:t>
      </w:r>
      <w:r>
        <w:rPr>
          <w:rFonts w:cs="Times New Roman" w:ascii="Times New Roman" w:hAnsi="Times New Roman"/>
          <w:sz w:val="28"/>
        </w:rPr>
        <w:t>мГн;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Вычислили теоритическое значение периода колебаний при значениях сопротивления магазина 0 Ом, 200 Ом и 400 Ом:</w:t>
      </w:r>
    </w:p>
    <w:p>
      <w:pPr>
        <w:pStyle w:val="ListParagraph"/>
        <w:numPr>
          <w:ilvl w:val="2"/>
          <w:numId w:val="6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sz w:val="28"/>
          <w:lang w:val="en-US"/>
        </w:rPr>
        <w:t xml:space="preserve"> = 0,093 </w:t>
      </w:r>
      <w:r>
        <w:rPr>
          <w:rFonts w:cs="Times New Roman" w:ascii="Times New Roman" w:hAnsi="Times New Roman"/>
          <w:sz w:val="28"/>
        </w:rPr>
        <w:t>мс;</w:t>
      </w:r>
    </w:p>
    <w:p>
      <w:pPr>
        <w:pStyle w:val="ListParagraph"/>
        <w:numPr>
          <w:ilvl w:val="2"/>
          <w:numId w:val="6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</w:t>
      </w:r>
      <w:r>
        <w:rPr>
          <w:rFonts w:cs="Times New Roman" w:ascii="Times New Roman" w:hAnsi="Times New Roman"/>
          <w:sz w:val="28"/>
          <w:vertAlign w:val="subscript"/>
        </w:rPr>
        <w:t>200</w:t>
      </w:r>
      <w:r>
        <w:rPr>
          <w:rFonts w:cs="Times New Roman" w:ascii="Times New Roman" w:hAnsi="Times New Roman"/>
          <w:sz w:val="28"/>
        </w:rPr>
        <w:t xml:space="preserve"> = 0,095 мс;</w:t>
      </w:r>
    </w:p>
    <w:p>
      <w:pPr>
        <w:pStyle w:val="ListParagraph"/>
        <w:numPr>
          <w:ilvl w:val="2"/>
          <w:numId w:val="6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</w:t>
      </w:r>
      <w:r>
        <w:rPr>
          <w:rFonts w:cs="Times New Roman" w:ascii="Times New Roman" w:hAnsi="Times New Roman"/>
          <w:sz w:val="28"/>
          <w:vertAlign w:val="subscript"/>
        </w:rPr>
        <w:t>400</w:t>
      </w:r>
      <w:r>
        <w:rPr>
          <w:rFonts w:cs="Times New Roman" w:ascii="Times New Roman" w:hAnsi="Times New Roman"/>
          <w:sz w:val="28"/>
        </w:rPr>
        <w:t xml:space="preserve"> = 0,099 мс;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Вычислили значение добротности для каждого значения сопротивления магазина. Результаты занесли в </w:t>
      </w:r>
      <w:r>
        <w:rPr>
          <w:rFonts w:cs="Times New Roman" w:ascii="Times New Roman" w:hAnsi="Times New Roman"/>
          <w:b/>
          <w:sz w:val="28"/>
        </w:rPr>
        <w:t xml:space="preserve">Таблицу 1. </w:t>
      </w:r>
      <w:r>
        <w:rPr>
          <w:rFonts w:cs="Times New Roman" w:ascii="Times New Roman" w:hAnsi="Times New Roman"/>
          <w:sz w:val="28"/>
        </w:rPr>
        <w:t xml:space="preserve">Построили зависимость          </w:t>
      </w:r>
      <w:r>
        <w:rPr>
          <w:rFonts w:cs="Times New Roman" w:ascii="Times New Roman" w:hAnsi="Times New Roman"/>
          <w:sz w:val="28"/>
          <w:lang w:val="en-US"/>
        </w:rPr>
        <w:t>Q</w:t>
      </w:r>
      <w:r>
        <w:rPr>
          <w:rFonts w:cs="Times New Roman" w:ascii="Times New Roman" w:hAnsi="Times New Roman"/>
          <w:sz w:val="28"/>
        </w:rPr>
        <w:t xml:space="preserve"> = </w:t>
      </w:r>
      <w:r>
        <w:rPr>
          <w:rFonts w:cs="Times New Roman" w:ascii="Times New Roman" w:hAnsi="Times New Roman"/>
          <w:sz w:val="28"/>
          <w:lang w:val="en-US"/>
        </w:rPr>
        <w:t>Q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>) (</w:t>
      </w:r>
      <w:r>
        <w:rPr>
          <w:rFonts w:cs="Times New Roman" w:ascii="Times New Roman" w:hAnsi="Times New Roman"/>
          <w:b/>
          <w:sz w:val="28"/>
        </w:rPr>
        <w:t xml:space="preserve">Приложение 1). </w:t>
      </w:r>
      <w:r>
        <w:rPr>
          <w:rFonts w:cs="Times New Roman" w:ascii="Times New Roman" w:hAnsi="Times New Roman"/>
          <w:sz w:val="28"/>
        </w:rPr>
        <w:t xml:space="preserve">Вычислили теоритическое значение добротности при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м</w:t>
      </w:r>
      <w:r>
        <w:rPr>
          <w:rFonts w:cs="Times New Roman" w:ascii="Times New Roman" w:hAnsi="Times New Roman"/>
          <w:sz w:val="28"/>
        </w:rPr>
        <w:t xml:space="preserve"> = 0 Ом:</w:t>
      </w:r>
    </w:p>
    <w:p>
      <w:pPr>
        <w:pStyle w:val="ListParagraph"/>
        <w:numPr>
          <w:ilvl w:val="0"/>
          <w:numId w:val="7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Q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sz w:val="28"/>
          <w:lang w:val="en-US"/>
        </w:rPr>
        <w:t xml:space="preserve"> = </w:t>
      </w:r>
      <w:r>
        <w:rPr>
          <w:rFonts w:cs="Times New Roman" w:ascii="Times New Roman" w:hAnsi="Times New Roman"/>
          <w:sz w:val="28"/>
        </w:rPr>
        <w:t>12,13;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Вычислили теоритическое и экспериментальное критическое значение сопротивления, при котором исчезает периодичность процесса разряда конденсатора:</w:t>
      </w:r>
    </w:p>
    <w:p>
      <w:pPr>
        <w:pStyle w:val="ListParagraph"/>
        <w:numPr>
          <w:ilvl w:val="0"/>
          <w:numId w:val="7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 xml:space="preserve">крит </w:t>
      </w:r>
      <w:r>
        <w:rPr>
          <w:rFonts w:cs="Times New Roman" w:ascii="Times New Roman" w:hAnsi="Times New Roman"/>
          <w:sz w:val="28"/>
        </w:rPr>
        <w:t>= 1255,6 Ом (эксп);</w:t>
      </w:r>
    </w:p>
    <w:p>
      <w:pPr>
        <w:pStyle w:val="ListParagraph"/>
        <w:numPr>
          <w:ilvl w:val="0"/>
          <w:numId w:val="7"/>
        </w:numPr>
        <w:spacing w:lineRule="auto" w:line="360"/>
        <w:ind w:left="215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 xml:space="preserve">крит </w:t>
      </w:r>
      <w:r>
        <w:rPr>
          <w:rFonts w:cs="Times New Roman" w:ascii="Times New Roman" w:hAnsi="Times New Roman"/>
          <w:sz w:val="28"/>
        </w:rPr>
        <w:t>= 1348,4 Ом (теор);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Рассчитали теоритическое значение периода колебаний </w:t>
      </w:r>
      <w:r>
        <w:rPr>
          <w:rFonts w:cs="Times New Roman" w:ascii="Times New Roman" w:hAnsi="Times New Roman"/>
          <w:b/>
          <w:sz w:val="28"/>
        </w:rPr>
        <w:t>Т</w:t>
      </w:r>
      <w:r>
        <w:rPr>
          <w:rFonts w:cs="Times New Roman" w:ascii="Times New Roman" w:hAnsi="Times New Roman"/>
          <w:b/>
          <w:sz w:val="28"/>
          <w:vertAlign w:val="subscript"/>
        </w:rPr>
        <w:t>теор</w:t>
      </w:r>
      <w:r>
        <w:rPr>
          <w:rFonts w:cs="Times New Roman" w:ascii="Times New Roman" w:hAnsi="Times New Roman"/>
          <w:sz w:val="28"/>
        </w:rPr>
        <w:t xml:space="preserve"> при разных С, а также отклонение экспериментального значения от теоритического </w:t>
      </w:r>
      <w:r>
        <w:rPr>
          <w:rFonts w:cs="Times New Roman" w:ascii="Times New Roman" w:hAnsi="Times New Roman"/>
          <w:b/>
          <w:sz w:val="28"/>
          <w:lang w:val="en-US"/>
        </w:rPr>
        <w:t>δT</w:t>
      </w:r>
      <w:r>
        <w:rPr>
          <w:rFonts w:cs="Times New Roman" w:ascii="Times New Roman" w:hAnsi="Times New Roman"/>
          <w:sz w:val="28"/>
        </w:rPr>
        <w:t xml:space="preserve">. Результаты занесли в </w:t>
      </w:r>
      <w:r>
        <w:rPr>
          <w:rFonts w:cs="Times New Roman" w:ascii="Times New Roman" w:hAnsi="Times New Roman"/>
          <w:b/>
          <w:sz w:val="28"/>
        </w:rPr>
        <w:t>Таблицу 2.</w:t>
      </w:r>
    </w:p>
    <w:p>
      <w:pPr>
        <w:pStyle w:val="ListParagraph"/>
        <w:numPr>
          <w:ilvl w:val="0"/>
          <w:numId w:val="5"/>
        </w:numPr>
        <w:spacing w:lineRule="auto" w:line="360"/>
        <w:ind w:left="1434" w:hanging="35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Построили зависимость </w:t>
      </w: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</w:rPr>
        <w:t xml:space="preserve">эксп </w:t>
      </w:r>
      <w:r>
        <w:rPr>
          <w:rFonts w:cs="Times New Roman" w:ascii="Times New Roman" w:hAnsi="Times New Roman"/>
          <w:sz w:val="28"/>
        </w:rPr>
        <w:t xml:space="preserve">= </w:t>
      </w: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</w:rPr>
        <w:t>эксп</w:t>
      </w:r>
      <w:r>
        <w:rPr>
          <w:rFonts w:cs="Times New Roman" w:ascii="Times New Roman" w:hAnsi="Times New Roman"/>
          <w:sz w:val="28"/>
        </w:rPr>
        <w:t xml:space="preserve">(С) и </w:t>
      </w: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</w:rPr>
        <w:t>теор</w:t>
      </w:r>
      <w:r>
        <w:rPr>
          <w:rFonts w:cs="Times New Roman" w:ascii="Times New Roman" w:hAnsi="Times New Roman"/>
          <w:sz w:val="28"/>
        </w:rPr>
        <w:t xml:space="preserve"> = Т</w:t>
      </w:r>
      <w:r>
        <w:rPr>
          <w:rFonts w:cs="Times New Roman" w:ascii="Times New Roman" w:hAnsi="Times New Roman"/>
          <w:sz w:val="28"/>
          <w:vertAlign w:val="subscript"/>
        </w:rPr>
        <w:t>теор</w:t>
      </w:r>
      <w:r>
        <w:rPr>
          <w:rFonts w:cs="Times New Roman" w:ascii="Times New Roman" w:hAnsi="Times New Roman"/>
          <w:sz w:val="28"/>
        </w:rPr>
        <w:t xml:space="preserve">(С) в </w:t>
      </w:r>
      <w:r>
        <w:rPr>
          <w:rFonts w:cs="Times New Roman" w:ascii="Times New Roman" w:hAnsi="Times New Roman"/>
          <w:b/>
          <w:sz w:val="28"/>
        </w:rPr>
        <w:t>Приложении 1.</w:t>
      </w:r>
    </w:p>
    <w:p>
      <w:pPr>
        <w:pStyle w:val="ListParagraph"/>
        <w:spacing w:lineRule="auto" w:line="360"/>
        <w:ind w:left="1434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Arial" w:ascii="Arial" w:hAnsi="Arial"/>
          <w:b/>
          <w:sz w:val="32"/>
          <w:szCs w:val="32"/>
        </w:rPr>
        <w:t>Расчет погрешностей: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Рассчитали среднее квадратичное отклонение величины индукции </w:t>
      </w:r>
      <w:r>
        <w:rPr>
          <w:rFonts w:cs="Times New Roman" w:ascii="Times New Roman" w:hAnsi="Times New Roman"/>
          <w:sz w:val="28"/>
          <w:lang w:val="en-US"/>
        </w:rPr>
        <w:t>L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spacing w:lineRule="auto" w:line="360"/>
        <w:ind w:left="1800" w:hanging="0"/>
        <w:rPr>
          <w:rFonts w:ascii="Times New Roman" w:hAnsi="Times New Roman" w:eastAsia="" w:cs="Times New Roman" w:eastAsiaTheme="minorEastAsia"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0,15</m:t>
        </m:r>
        <m:r>
          <w:rPr>
            <w:rFonts w:ascii="Cambria Math" w:hAnsi="Cambria Math"/>
          </w:rPr>
          <m:t xml:space="preserve">мГн</m:t>
        </m:r>
      </m:oMath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Вычислили погрешность среднего значения индукции </w:t>
      </w:r>
      <w:r>
        <w:rPr>
          <w:rFonts w:eastAsia="" w:cs="Times New Roman" w:ascii="Times New Roman" w:hAnsi="Times New Roman" w:eastAsiaTheme="minorEastAsia"/>
          <w:sz w:val="28"/>
          <w:lang w:val="en-US"/>
        </w:rPr>
        <w:t>L</w:t>
      </w:r>
      <w:r>
        <w:rPr>
          <w:rFonts w:eastAsia="" w:cs="Times New Roman" w:ascii="Times New Roman" w:hAnsi="Times New Roman" w:eastAsiaTheme="minorEastAsia"/>
          <w:sz w:val="28"/>
          <w:vertAlign w:val="subscript"/>
        </w:rPr>
        <w:t>ср</w:t>
      </w:r>
      <w:r>
        <w:rPr>
          <w:rFonts w:eastAsia="" w:cs="Times New Roman" w:ascii="Times New Roman" w:hAnsi="Times New Roman" w:eastAsiaTheme="minorEastAsia"/>
          <w:sz w:val="28"/>
        </w:rPr>
        <w:t>:</w:t>
      </w:r>
    </w:p>
    <w:p>
      <w:pPr>
        <w:pStyle w:val="ListParagraph"/>
        <w:spacing w:lineRule="auto" w:line="360"/>
        <w:ind w:left="1800" w:hanging="0"/>
        <w:rPr>
          <w:rFonts w:ascii="Times New Roman" w:hAnsi="Times New Roman" w:eastAsia="" w:cs="Times New Roman" w:eastAsiaTheme="minorEastAsia"/>
          <w:i/>
          <w:i/>
          <w:sz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cp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0,34</m:t>
        </m:r>
        <m:r>
          <w:rPr>
            <w:rFonts w:ascii="Cambria Math" w:hAnsi="Cambria Math"/>
          </w:rPr>
          <m:t xml:space="preserve">мГн</m:t>
        </m:r>
      </m:oMath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Arial" w:ascii="Arial" w:hAnsi="Arial"/>
          <w:b/>
          <w:sz w:val="32"/>
          <w:szCs w:val="32"/>
        </w:rPr>
        <w:t>Графики и зависимости: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λ = λ(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м</w:t>
      </w:r>
      <w:r>
        <w:rPr>
          <w:rFonts w:cs="Times New Roman" w:ascii="Times New Roman" w:hAnsi="Times New Roman"/>
          <w:sz w:val="28"/>
        </w:rPr>
        <w:t>) – логарифмический декремент от сопротивления магазина;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Q</w:t>
      </w:r>
      <w:r>
        <w:rPr>
          <w:rFonts w:cs="Times New Roman" w:ascii="Times New Roman" w:hAnsi="Times New Roman"/>
          <w:sz w:val="28"/>
        </w:rPr>
        <w:t xml:space="preserve"> = </w:t>
      </w:r>
      <w:r>
        <w:rPr>
          <w:rFonts w:cs="Times New Roman" w:ascii="Times New Roman" w:hAnsi="Times New Roman"/>
          <w:sz w:val="28"/>
          <w:lang w:val="en-US"/>
        </w:rPr>
        <w:t>Q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>) – добротность от сопротивления цепи;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</w:rPr>
        <w:t xml:space="preserve">эксп </w:t>
      </w:r>
      <w:r>
        <w:rPr>
          <w:rFonts w:cs="Times New Roman" w:ascii="Times New Roman" w:hAnsi="Times New Roman"/>
          <w:sz w:val="28"/>
        </w:rPr>
        <w:t xml:space="preserve">= </w:t>
      </w: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</w:rPr>
        <w:t>эксп</w:t>
      </w:r>
      <w:r>
        <w:rPr>
          <w:rFonts w:cs="Times New Roman" w:ascii="Times New Roman" w:hAnsi="Times New Roman"/>
          <w:sz w:val="28"/>
        </w:rPr>
        <w:t>(С) –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экспериментальное значение периода от емкости;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T</w:t>
      </w:r>
      <w:r>
        <w:rPr>
          <w:rFonts w:cs="Times New Roman" w:ascii="Times New Roman" w:hAnsi="Times New Roman"/>
          <w:sz w:val="28"/>
          <w:vertAlign w:val="subscript"/>
        </w:rPr>
        <w:t>теор</w:t>
      </w:r>
      <w:r>
        <w:rPr>
          <w:rFonts w:cs="Times New Roman" w:ascii="Times New Roman" w:hAnsi="Times New Roman"/>
          <w:sz w:val="28"/>
        </w:rPr>
        <w:t xml:space="preserve"> = Т</w:t>
      </w:r>
      <w:r>
        <w:rPr>
          <w:rFonts w:cs="Times New Roman" w:ascii="Times New Roman" w:hAnsi="Times New Roman"/>
          <w:sz w:val="28"/>
          <w:vertAlign w:val="subscript"/>
        </w:rPr>
        <w:t>теор</w:t>
      </w:r>
      <w:r>
        <w:rPr>
          <w:rFonts w:cs="Times New Roman" w:ascii="Times New Roman" w:hAnsi="Times New Roman"/>
          <w:sz w:val="28"/>
        </w:rPr>
        <w:t>(С) – теоритическо</w:t>
      </w:r>
      <w:r>
        <w:rPr>
          <w:rFonts w:cs="Times New Roman" w:ascii="Times New Roman" w:hAnsi="Times New Roman"/>
          <w:sz w:val="28"/>
        </w:rPr>
        <w:t>z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е значение периода от емкости.</w:t>
      </w:r>
    </w:p>
    <w:p>
      <w:pPr>
        <w:pStyle w:val="ListParagraph"/>
        <w:spacing w:lineRule="auto" w:line="360"/>
        <w:ind w:left="180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Arial" w:ascii="Arial" w:hAnsi="Arial"/>
          <w:b/>
          <w:sz w:val="32"/>
          <w:szCs w:val="32"/>
        </w:rPr>
        <w:t>Результаты лабораторной работы:</w:t>
      </w:r>
    </w:p>
    <w:p>
      <w:pPr>
        <w:pStyle w:val="ListParagraph"/>
        <w:numPr>
          <w:ilvl w:val="0"/>
          <w:numId w:val="10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Среднее значение индуктивности катушки и его погрешность: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L</w:t>
      </w:r>
      <w:r>
        <w:rPr>
          <w:rFonts w:cs="Times New Roman" w:ascii="Times New Roman" w:hAnsi="Times New Roman"/>
          <w:b/>
          <w:sz w:val="28"/>
          <w:vertAlign w:val="subscript"/>
        </w:rPr>
        <w:t>ср</w:t>
      </w:r>
      <w:r>
        <w:rPr>
          <w:rFonts w:cs="Times New Roman" w:ascii="Times New Roman" w:hAnsi="Times New Roman"/>
          <w:b/>
          <w:sz w:val="28"/>
          <w:lang w:val="en-US"/>
        </w:rPr>
        <w:t xml:space="preserve"> = 6</w:t>
      </w:r>
      <w:r>
        <w:rPr>
          <w:rFonts w:cs="Times New Roman" w:ascii="Times New Roman" w:hAnsi="Times New Roman"/>
          <w:b/>
          <w:sz w:val="28"/>
        </w:rPr>
        <w:t>,</w:t>
      </w:r>
      <w:r>
        <w:rPr>
          <w:rFonts w:cs="Times New Roman" w:ascii="Times New Roman" w:hAnsi="Times New Roman"/>
          <w:b/>
          <w:sz w:val="28"/>
          <w:lang w:val="en-US"/>
        </w:rPr>
        <w:t>72 ± 0</w:t>
      </w:r>
      <w:r>
        <w:rPr>
          <w:rFonts w:cs="Times New Roman" w:ascii="Times New Roman" w:hAnsi="Times New Roman"/>
          <w:b/>
          <w:sz w:val="28"/>
        </w:rPr>
        <w:t>,</w:t>
      </w:r>
      <w:r>
        <w:rPr>
          <w:rFonts w:cs="Times New Roman" w:ascii="Times New Roman" w:hAnsi="Times New Roman"/>
          <w:b/>
          <w:sz w:val="28"/>
          <w:lang w:val="en-US"/>
        </w:rPr>
        <w:t xml:space="preserve">34 </w:t>
      </w:r>
      <w:r>
        <w:rPr>
          <w:rFonts w:cs="Times New Roman" w:ascii="Times New Roman" w:hAnsi="Times New Roman"/>
          <w:b/>
          <w:sz w:val="28"/>
        </w:rPr>
        <w:t>мГн</w:t>
      </w:r>
    </w:p>
    <w:p>
      <w:pPr>
        <w:pStyle w:val="ListParagraph"/>
        <w:numPr>
          <w:ilvl w:val="0"/>
          <w:numId w:val="10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Собственное сопротивление цепи: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R</w:t>
      </w:r>
      <w:r>
        <w:rPr>
          <w:rFonts w:cs="Times New Roman" w:ascii="Times New Roman" w:hAnsi="Times New Roman"/>
          <w:b/>
          <w:sz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/>
          <w:sz w:val="28"/>
        </w:rPr>
        <w:t xml:space="preserve"> = 55,6 Ом</w:t>
      </w:r>
    </w:p>
    <w:p>
      <w:pPr>
        <w:pStyle w:val="ListParagraph"/>
        <w:numPr>
          <w:ilvl w:val="0"/>
          <w:numId w:val="10"/>
        </w:numPr>
        <w:spacing w:lineRule="auto" w:line="360" w:before="240" w:after="16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 xml:space="preserve">Теоритическое и экспериментальное значение периода колебаний при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 xml:space="preserve"> = 0, 200, 400 Ом:</w:t>
      </w:r>
    </w:p>
    <w:p>
      <w:pPr>
        <w:pStyle w:val="ListParagraph"/>
        <w:numPr>
          <w:ilvl w:val="0"/>
          <w:numId w:val="3"/>
        </w:numPr>
        <w:spacing w:lineRule="auto" w:line="360" w:before="240" w:after="16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T</w:t>
      </w:r>
      <w:r>
        <w:rPr>
          <w:rFonts w:cs="Times New Roman" w:ascii="Times New Roman" w:hAnsi="Times New Roman"/>
          <w:b/>
          <w:sz w:val="28"/>
          <w:vertAlign w:val="subscript"/>
        </w:rPr>
        <w:t>0(эксп)</w:t>
      </w:r>
      <w:r>
        <w:rPr>
          <w:rFonts w:cs="Times New Roman" w:ascii="Times New Roman" w:hAnsi="Times New Roman"/>
          <w:b/>
          <w:sz w:val="28"/>
        </w:rPr>
        <w:t xml:space="preserve"> = </w:t>
      </w:r>
      <w:r>
        <w:rPr>
          <w:rFonts w:cs="Times New Roman" w:ascii="Times New Roman" w:hAnsi="Times New Roman"/>
          <w:b/>
          <w:sz w:val="28"/>
          <w:lang w:val="en-US"/>
        </w:rPr>
        <w:t>T</w:t>
      </w:r>
      <w:r>
        <w:rPr>
          <w:rFonts w:cs="Times New Roman" w:ascii="Times New Roman" w:hAnsi="Times New Roman"/>
          <w:b/>
          <w:sz w:val="28"/>
          <w:vertAlign w:val="subscript"/>
        </w:rPr>
        <w:t>200(эксп)</w:t>
      </w:r>
      <w:r>
        <w:rPr>
          <w:rFonts w:cs="Times New Roman" w:ascii="Times New Roman" w:hAnsi="Times New Roman"/>
          <w:b/>
          <w:sz w:val="28"/>
        </w:rPr>
        <w:t xml:space="preserve"> = </w:t>
      </w:r>
      <w:r>
        <w:rPr>
          <w:rFonts w:cs="Times New Roman" w:ascii="Times New Roman" w:hAnsi="Times New Roman"/>
          <w:b/>
          <w:sz w:val="28"/>
          <w:lang w:val="en-US"/>
        </w:rPr>
        <w:t>T</w:t>
      </w:r>
      <w:r>
        <w:rPr>
          <w:rFonts w:cs="Times New Roman" w:ascii="Times New Roman" w:hAnsi="Times New Roman"/>
          <w:b/>
          <w:sz w:val="28"/>
          <w:vertAlign w:val="subscript"/>
        </w:rPr>
        <w:t>400(эксп)</w:t>
      </w:r>
      <w:r>
        <w:rPr>
          <w:rFonts w:cs="Times New Roman" w:ascii="Times New Roman" w:hAnsi="Times New Roman"/>
          <w:b/>
          <w:sz w:val="28"/>
        </w:rPr>
        <w:t xml:space="preserve"> = 0,09 мс;</w:t>
      </w:r>
    </w:p>
    <w:p>
      <w:pPr>
        <w:pStyle w:val="ListParagraph"/>
        <w:numPr>
          <w:ilvl w:val="0"/>
          <w:numId w:val="3"/>
        </w:numPr>
        <w:spacing w:lineRule="auto" w:line="360" w:before="240" w:after="16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T</w:t>
      </w:r>
      <w:r>
        <w:rPr>
          <w:rFonts w:cs="Times New Roman" w:ascii="Times New Roman" w:hAnsi="Times New Roman"/>
          <w:b/>
          <w:sz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/>
          <w:sz w:val="28"/>
          <w:vertAlign w:val="subscript"/>
        </w:rPr>
        <w:t>(эксп)</w:t>
      </w:r>
      <w:r>
        <w:rPr>
          <w:rFonts w:cs="Times New Roman" w:ascii="Times New Roman" w:hAnsi="Times New Roman"/>
          <w:b/>
          <w:sz w:val="28"/>
          <w:lang w:val="en-US"/>
        </w:rPr>
        <w:t xml:space="preserve"> = 0,093 </w:t>
      </w:r>
      <w:r>
        <w:rPr>
          <w:rFonts w:cs="Times New Roman" w:ascii="Times New Roman" w:hAnsi="Times New Roman"/>
          <w:b/>
          <w:sz w:val="28"/>
        </w:rPr>
        <w:t xml:space="preserve">мс; </w:t>
      </w:r>
    </w:p>
    <w:p>
      <w:pPr>
        <w:pStyle w:val="ListParagraph"/>
        <w:numPr>
          <w:ilvl w:val="0"/>
          <w:numId w:val="3"/>
        </w:numPr>
        <w:spacing w:lineRule="auto" w:line="360" w:before="240" w:after="16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</w:t>
      </w:r>
      <w:r>
        <w:rPr>
          <w:rFonts w:cs="Times New Roman" w:ascii="Times New Roman" w:hAnsi="Times New Roman"/>
          <w:b/>
          <w:sz w:val="28"/>
          <w:vertAlign w:val="subscript"/>
        </w:rPr>
        <w:t>200(эксп)</w:t>
      </w:r>
      <w:r>
        <w:rPr>
          <w:rFonts w:cs="Times New Roman" w:ascii="Times New Roman" w:hAnsi="Times New Roman"/>
          <w:b/>
          <w:sz w:val="28"/>
        </w:rPr>
        <w:t xml:space="preserve"> = 0,095 мс;</w:t>
      </w:r>
    </w:p>
    <w:p>
      <w:pPr>
        <w:pStyle w:val="ListParagraph"/>
        <w:numPr>
          <w:ilvl w:val="0"/>
          <w:numId w:val="3"/>
        </w:numPr>
        <w:spacing w:lineRule="auto" w:line="360" w:before="240" w:after="16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</w:t>
      </w:r>
      <w:r>
        <w:rPr>
          <w:rFonts w:cs="Times New Roman" w:ascii="Times New Roman" w:hAnsi="Times New Roman"/>
          <w:b/>
          <w:sz w:val="28"/>
          <w:vertAlign w:val="subscript"/>
        </w:rPr>
        <w:t>400(эксп)</w:t>
      </w:r>
      <w:r>
        <w:rPr>
          <w:rFonts w:cs="Times New Roman" w:ascii="Times New Roman" w:hAnsi="Times New Roman"/>
          <w:b/>
          <w:sz w:val="28"/>
        </w:rPr>
        <w:t xml:space="preserve"> = 0,099 мс;</w:t>
      </w:r>
    </w:p>
    <w:p>
      <w:pPr>
        <w:pStyle w:val="ListParagraph"/>
        <w:numPr>
          <w:ilvl w:val="0"/>
          <w:numId w:val="10"/>
        </w:numPr>
        <w:spacing w:lineRule="auto" w:line="360" w:before="240" w:after="16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 xml:space="preserve">Теоритическая и экспериментальная добротность при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</w:rPr>
        <w:t>м</w:t>
      </w:r>
      <w:r>
        <w:rPr>
          <w:rFonts w:cs="Times New Roman" w:ascii="Times New Roman" w:hAnsi="Times New Roman"/>
          <w:sz w:val="28"/>
        </w:rPr>
        <w:t xml:space="preserve"> = 0:</w:t>
      </w:r>
    </w:p>
    <w:p>
      <w:pPr>
        <w:pStyle w:val="ListParagraph"/>
        <w:numPr>
          <w:ilvl w:val="0"/>
          <w:numId w:val="11"/>
        </w:numPr>
        <w:spacing w:lineRule="auto" w:line="360" w:before="240" w:after="160"/>
        <w:ind w:left="2154" w:hanging="357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Q</w:t>
      </w:r>
      <w:r>
        <w:rPr>
          <w:rFonts w:cs="Times New Roman" w:ascii="Times New Roman" w:hAnsi="Times New Roman"/>
          <w:b/>
          <w:sz w:val="28"/>
          <w:vertAlign w:val="subscript"/>
          <w:lang w:val="en-US"/>
        </w:rPr>
        <w:t>0(</w:t>
      </w:r>
      <w:r>
        <w:rPr>
          <w:rFonts w:cs="Times New Roman" w:ascii="Times New Roman" w:hAnsi="Times New Roman"/>
          <w:b/>
          <w:sz w:val="28"/>
          <w:vertAlign w:val="subscript"/>
        </w:rPr>
        <w:t>эксп)</w:t>
      </w:r>
      <w:r>
        <w:rPr>
          <w:rFonts w:cs="Times New Roman" w:ascii="Times New Roman" w:hAnsi="Times New Roman"/>
          <w:b/>
          <w:sz w:val="28"/>
        </w:rPr>
        <w:t xml:space="preserve"> = 12,57;</w:t>
      </w:r>
    </w:p>
    <w:p>
      <w:pPr>
        <w:pStyle w:val="ListParagraph"/>
        <w:numPr>
          <w:ilvl w:val="0"/>
          <w:numId w:val="11"/>
        </w:numPr>
        <w:spacing w:lineRule="auto" w:line="360" w:before="240" w:after="160"/>
        <w:ind w:left="2154" w:hanging="357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Q</w:t>
      </w:r>
      <w:r>
        <w:rPr>
          <w:rFonts w:cs="Times New Roman" w:ascii="Times New Roman" w:hAnsi="Times New Roman"/>
          <w:b/>
          <w:sz w:val="28"/>
          <w:vertAlign w:val="subscript"/>
          <w:lang w:val="en-US"/>
        </w:rPr>
        <w:t>0(</w:t>
      </w:r>
      <w:r>
        <w:rPr>
          <w:rFonts w:cs="Times New Roman" w:ascii="Times New Roman" w:hAnsi="Times New Roman"/>
          <w:b/>
          <w:sz w:val="28"/>
          <w:vertAlign w:val="subscript"/>
        </w:rPr>
        <w:t>теор)</w:t>
      </w:r>
      <w:r>
        <w:rPr>
          <w:rFonts w:cs="Times New Roman" w:ascii="Times New Roman" w:hAnsi="Times New Roman"/>
          <w:b/>
          <w:sz w:val="28"/>
        </w:rPr>
        <w:t xml:space="preserve"> = </w:t>
      </w:r>
      <w:r>
        <w:rPr>
          <w:rFonts w:cs="Times New Roman" w:ascii="Times New Roman" w:hAnsi="Times New Roman"/>
          <w:b/>
          <w:sz w:val="28"/>
          <w:lang w:val="en-US"/>
        </w:rPr>
        <w:t>12,13;</w:t>
      </w:r>
    </w:p>
    <w:p>
      <w:pPr>
        <w:pStyle w:val="ListParagraph"/>
        <w:numPr>
          <w:ilvl w:val="0"/>
          <w:numId w:val="10"/>
        </w:numPr>
        <w:spacing w:lineRule="auto" w:line="360" w:before="240" w:after="16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>Теоритическое и экспериментальное значение критического сопротивления:</w:t>
      </w:r>
    </w:p>
    <w:p>
      <w:pPr>
        <w:pStyle w:val="ListParagraph"/>
        <w:numPr>
          <w:ilvl w:val="0"/>
          <w:numId w:val="12"/>
        </w:numPr>
        <w:spacing w:lineRule="auto" w:line="360"/>
        <w:ind w:left="2154" w:hanging="357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R</w:t>
      </w:r>
      <w:r>
        <w:rPr>
          <w:rFonts w:cs="Times New Roman" w:ascii="Times New Roman" w:hAnsi="Times New Roman"/>
          <w:b/>
          <w:sz w:val="28"/>
          <w:vertAlign w:val="subscript"/>
        </w:rPr>
        <w:t xml:space="preserve">крит(эксп) </w:t>
      </w:r>
      <w:r>
        <w:rPr>
          <w:rFonts w:cs="Times New Roman" w:ascii="Times New Roman" w:hAnsi="Times New Roman"/>
          <w:b/>
          <w:sz w:val="28"/>
        </w:rPr>
        <w:t>= 1255,6 Ом;</w:t>
      </w:r>
    </w:p>
    <w:p>
      <w:pPr>
        <w:pStyle w:val="ListParagraph"/>
        <w:numPr>
          <w:ilvl w:val="0"/>
          <w:numId w:val="12"/>
        </w:numPr>
        <w:spacing w:lineRule="auto" w:line="360"/>
        <w:ind w:left="2154" w:hanging="357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>R</w:t>
      </w:r>
      <w:r>
        <w:rPr>
          <w:rFonts w:cs="Times New Roman" w:ascii="Times New Roman" w:hAnsi="Times New Roman"/>
          <w:b/>
          <w:sz w:val="28"/>
          <w:vertAlign w:val="subscript"/>
        </w:rPr>
        <w:t xml:space="preserve">крит(теор) </w:t>
      </w:r>
      <w:r>
        <w:rPr>
          <w:rFonts w:cs="Times New Roman" w:ascii="Times New Roman" w:hAnsi="Times New Roman"/>
          <w:b/>
          <w:sz w:val="28"/>
        </w:rPr>
        <w:t>= 1348,4 Ом;</w:t>
      </w:r>
    </w:p>
    <w:p>
      <w:pPr>
        <w:pStyle w:val="ListParagraph"/>
        <w:spacing w:lineRule="auto" w:line="360" w:before="240" w:after="160"/>
        <w:ind w:left="1800" w:hanging="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Arial" w:ascii="Arial" w:hAnsi="Arial"/>
          <w:b/>
          <w:sz w:val="32"/>
          <w:szCs w:val="32"/>
        </w:rPr>
        <w:t>Выводы и анализ результатов: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Графики зависимостей теоритического периода колебаний от емкости и экспериментального периода колебаний от емкости практически совпадают;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Экспериментальная средняя индуктивность катушки меньше, чем теоритическая индуктивность стенда, равная 10 мГн;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Теоритические периоды колебаний при 0 Ом, 200 Ом и 400 Ом сопротивления магазина практически совпадают с экспериментальными;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Теоритическое значение добротности при 0 Ом сопротивления магазина практически совпадает с экспериментальным;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Теоритическое критическое значение сопротивления различается с экспериментальным меньше, чем на 100 Ом;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Из пункта 1 следует,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≪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и</m:t>
        </m:r>
      </m:oMath>
      <w:r>
        <w:rPr>
          <w:rFonts w:eastAsia="" w:cs="Times New Roman" w:ascii="Times New Roman" w:hAnsi="Times New Roman" w:eastAsiaTheme="minorEastAsia"/>
          <w:sz w:val="28"/>
        </w:rPr>
        <w:t xml:space="preserve"> мы можем использовать формулу Томпсона для расчетов: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LC</m:t>
            </m:r>
          </m:e>
        </m:rad>
      </m:oMath>
      <w:r>
        <w:rPr>
          <w:rFonts w:eastAsia="" w:cs="Times New Roman" w:ascii="Times New Roman" w:hAnsi="Times New Roman" w:eastAsiaTheme="minorEastAsia"/>
          <w:sz w:val="28"/>
        </w:rPr>
        <w:t>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32"/>
        <w:b/>
        <w:szCs w:val="32"/>
        <w:rFonts w:cs="Arial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8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79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5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2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59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1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sz w:val="28"/>
        <w:spacing w:val="0"/>
        <w:szCs w:val="28"/>
        <w:w w:val="100"/>
        <w:rFonts w:eastAsia="Times New Roman" w:cs="Times New Roman"/>
        <w:lang w:val="ru-RU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6b540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6b540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32c56"/>
    <w:rPr>
      <w:color w:val="80808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b5401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20753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a5d2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F91CA-8F0B-4332-ADAD-69F7D932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Application>LibreOffice/6.4.7.2$Linux_X86_64 LibreOffice_project/40$Build-2</Application>
  <Pages>6</Pages>
  <Words>866</Words>
  <Characters>4627</Characters>
  <CharactersWithSpaces>5259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2021-05-07T12:28:00Z</dcterms:created>
  <dc:creator>Семен Мокров</dc:creator>
  <dc:description/>
  <dc:language>en-US</dc:language>
  <cp:lastModifiedBy/>
  <dcterms:modified xsi:type="dcterms:W3CDTF">2021-05-29T20:35:55Z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