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p>
    <w:p>
      <w:pPr>
        <w:spacing w:after="60"/>
      </w:pPr>
    </w:p>
    <w:p>
      <w:pPr>
        <w:spacing w:after="80"/>
        <w:jc w:val="center"/>
      </w:pPr>
      <w:r>
        <w:rPr>
          <w:rFonts w:ascii="Arial" w:hAnsi="Arial"/>
          <w:b/>
          <w:i w:val="0"/>
          <w:sz w:val="30"/>
        </w:rPr>
        <w:t>Universidade do Minho</w:t>
      </w:r>
    </w:p>
    <w:p>
      <w:pPr>
        <w:spacing w:after="80"/>
        <w:jc w:val="center"/>
      </w:pPr>
      <w:r>
        <w:rPr>
          <w:rFonts w:ascii="Arial" w:hAnsi="Arial"/>
          <w:b/>
          <w:i w:val="0"/>
          <w:sz w:val="26"/>
        </w:rPr>
        <w:t>Escola de Ciências</w:t>
      </w:r>
    </w:p>
    <w:p>
      <w:pPr>
        <w:spacing w:after="60"/>
      </w:pPr>
    </w:p>
    <w:p>
      <w:pPr>
        <w:spacing w:after="60"/>
      </w:pPr>
    </w:p>
    <w:p>
      <w:pPr>
        <w:spacing w:after="60"/>
      </w:pPr>
    </w:p>
    <w:p>
      <w:pPr>
        <w:spacing w:after="60"/>
      </w:pPr>
    </w:p>
    <w:p>
      <w:pPr>
        <w:spacing w:after="80"/>
        <w:jc w:val="center"/>
      </w:pPr>
      <w:r>
        <w:rPr>
          <w:rFonts w:ascii="Arial" w:hAnsi="Arial"/>
          <w:b/>
          <w:i w:val="0"/>
          <w:sz w:val="26"/>
        </w:rPr>
        <w:t>Projeto em Ciência de Dados</w:t>
      </w:r>
    </w:p>
    <w:p>
      <w:pPr>
        <w:spacing w:after="80"/>
        <w:jc w:val="center"/>
      </w:pPr>
      <w:r>
        <w:rPr>
          <w:rFonts w:ascii="Arial" w:hAnsi="Arial"/>
          <w:b/>
          <w:i w:val="0"/>
          <w:sz w:val="24"/>
        </w:rPr>
        <w:t>Grupo 10</w:t>
      </w:r>
    </w:p>
    <w:p>
      <w:pPr>
        <w:spacing w:after="60"/>
      </w:pPr>
    </w:p>
    <w:p>
      <w:pPr>
        <w:spacing w:after="60"/>
      </w:pPr>
    </w:p>
    <w:p>
      <w:pPr>
        <w:spacing w:after="80"/>
        <w:jc w:val="center"/>
      </w:pPr>
      <w:r>
        <w:rPr>
          <w:rFonts w:ascii="Arial" w:hAnsi="Arial"/>
          <w:b w:val="0"/>
          <w:i w:val="0"/>
          <w:sz w:val="24"/>
        </w:rPr>
        <w:t>Alexandr Tchikoulaev A103625</w:t>
      </w:r>
    </w:p>
    <w:p>
      <w:pPr>
        <w:spacing w:after="80"/>
        <w:jc w:val="center"/>
      </w:pPr>
      <w:r>
        <w:rPr>
          <w:rFonts w:ascii="Arial" w:hAnsi="Arial"/>
          <w:b w:val="0"/>
          <w:i w:val="0"/>
          <w:sz w:val="24"/>
        </w:rPr>
        <w:t>João Alves A102394</w:t>
      </w:r>
    </w:p>
    <w:p>
      <w:pPr>
        <w:spacing w:after="80"/>
        <w:jc w:val="center"/>
      </w:pPr>
      <w:r>
        <w:rPr>
          <w:rFonts w:ascii="Arial" w:hAnsi="Arial"/>
          <w:b w:val="0"/>
          <w:i w:val="0"/>
          <w:sz w:val="24"/>
        </w:rPr>
        <w:t>Rui Silva A106831</w:t>
      </w:r>
    </w:p>
    <w:p>
      <w:pPr>
        <w:spacing w:after="60"/>
      </w:pPr>
    </w:p>
    <w:p>
      <w:pPr>
        <w:spacing w:after="60"/>
      </w:pPr>
    </w:p>
    <w:p>
      <w:pPr>
        <w:spacing w:after="80"/>
        <w:jc w:val="center"/>
      </w:pPr>
      <w:r>
        <w:rPr>
          <w:rFonts w:ascii="Arial" w:hAnsi="Arial"/>
          <w:b w:val="0"/>
          <w:i/>
          <w:sz w:val="22"/>
        </w:rPr>
        <w:t>Trabalho efetuado sob a orientação de</w:t>
      </w:r>
    </w:p>
    <w:p>
      <w:pPr>
        <w:spacing w:after="80"/>
        <w:jc w:val="center"/>
      </w:pPr>
      <w:r>
        <w:rPr>
          <w:rFonts w:ascii="Arial" w:hAnsi="Arial"/>
          <w:b w:val="0"/>
          <w:i w:val="0"/>
          <w:sz w:val="24"/>
        </w:rPr>
        <w:t>Luís Miguel Rocha Matos</w:t>
      </w:r>
    </w:p>
    <w:p>
      <w:pPr>
        <w:spacing w:after="80"/>
        <w:jc w:val="center"/>
      </w:pPr>
      <w:r>
        <w:rPr>
          <w:rFonts w:ascii="Arial" w:hAnsi="Arial"/>
          <w:b w:val="0"/>
          <w:i w:val="0"/>
          <w:sz w:val="24"/>
        </w:rPr>
        <w:t>António Amaro Costa Vieira</w:t>
      </w:r>
    </w:p>
    <w:p>
      <w:pPr>
        <w:spacing w:after="60"/>
      </w:pPr>
    </w:p>
    <w:p>
      <w:pPr>
        <w:spacing w:after="60"/>
      </w:pPr>
    </w:p>
    <w:p>
      <w:pPr>
        <w:spacing w:after="60"/>
      </w:pPr>
    </w:p>
    <w:p>
      <w:pPr>
        <w:spacing w:after="60"/>
      </w:pPr>
    </w:p>
    <w:p>
      <w:pPr>
        <w:spacing w:after="80"/>
        <w:jc w:val="center"/>
      </w:pPr>
      <w:r>
        <w:rPr>
          <w:rFonts w:ascii="Arial" w:hAnsi="Arial"/>
          <w:b w:val="0"/>
          <w:i w:val="0"/>
          <w:sz w:val="22"/>
        </w:rPr>
        <w:t>outubro 2025</w:t>
      </w:r>
    </w:p>
    <w:p>
      <w:pPr>
        <w:spacing w:after="60"/>
      </w:pPr>
    </w:p>
    <w:p>
      <w:pPr>
        <w:spacing w:after="60"/>
      </w:pPr>
    </w:p>
    <w:p>
      <w:r>
        <w:br w:type="page"/>
      </w:r>
    </w:p>
    <w:p>
      <w:pPr>
        <w:pStyle w:val="Heading1"/>
      </w:pPr>
      <w:r>
        <w:t>Índice</w:t>
      </w:r>
    </w:p>
    <w:p>
      <w:pPr>
        <w:spacing w:after="40"/>
      </w:pPr>
      <w:r>
        <w:rPr>
          <w:rFonts w:ascii="Arial" w:hAnsi="Arial"/>
          <w:b w:val="0"/>
          <w:i w:val="0"/>
          <w:sz w:val="20"/>
        </w:rPr>
        <w:t>1.   Introdução</w:t>
      </w:r>
    </w:p>
    <w:p>
      <w:pPr>
        <w:spacing w:after="40"/>
      </w:pPr>
      <w:r>
        <w:rPr>
          <w:rFonts w:ascii="Arial" w:hAnsi="Arial"/>
          <w:b w:val="0"/>
          <w:i w:val="0"/>
          <w:sz w:val="20"/>
        </w:rPr>
        <w:t>2.   Âmbito do Projeto</w:t>
      </w:r>
    </w:p>
    <w:p>
      <w:pPr>
        <w:spacing w:after="40"/>
      </w:pPr>
      <w:r>
        <w:rPr>
          <w:rFonts w:ascii="Arial" w:hAnsi="Arial"/>
          <w:b w:val="0"/>
          <w:i w:val="0"/>
          <w:sz w:val="20"/>
        </w:rPr>
        <w:t>3.   Componentes do Sistema</w:t>
      </w:r>
    </w:p>
    <w:p>
      <w:pPr>
        <w:spacing w:after="40"/>
        <w:ind w:left="510"/>
      </w:pPr>
      <w:r>
        <w:rPr>
          <w:rFonts w:ascii="Arial" w:hAnsi="Arial"/>
          <w:b w:val="0"/>
          <w:i w:val="0"/>
          <w:sz w:val="20"/>
        </w:rPr>
        <w:t>3.1   Aplicação</w:t>
      </w:r>
    </w:p>
    <w:p>
      <w:pPr>
        <w:spacing w:after="40"/>
        <w:ind w:left="510"/>
      </w:pPr>
      <w:r>
        <w:rPr>
          <w:rFonts w:ascii="Arial" w:hAnsi="Arial"/>
          <w:b w:val="0"/>
          <w:i w:val="0"/>
          <w:sz w:val="20"/>
        </w:rPr>
        <w:t>3.2   Dashboards</w:t>
      </w:r>
    </w:p>
    <w:p>
      <w:pPr>
        <w:spacing w:after="40"/>
        <w:ind w:left="510"/>
      </w:pPr>
      <w:r>
        <w:rPr>
          <w:rFonts w:ascii="Arial" w:hAnsi="Arial"/>
          <w:b w:val="0"/>
          <w:i w:val="0"/>
          <w:sz w:val="20"/>
        </w:rPr>
        <w:t>3.3   Chatbot</w:t>
      </w:r>
    </w:p>
    <w:p>
      <w:pPr>
        <w:spacing w:after="40"/>
      </w:pPr>
      <w:r>
        <w:rPr>
          <w:rFonts w:ascii="Arial" w:hAnsi="Arial"/>
          <w:b w:val="0"/>
          <w:i w:val="0"/>
          <w:sz w:val="20"/>
        </w:rPr>
        <w:t>4.   Tecnologias Utilizadas</w:t>
      </w:r>
    </w:p>
    <w:p>
      <w:pPr>
        <w:spacing w:after="40"/>
        <w:ind w:left="510"/>
      </w:pPr>
      <w:r>
        <w:rPr>
          <w:rFonts w:ascii="Arial" w:hAnsi="Arial"/>
          <w:b w:val="0"/>
          <w:i w:val="0"/>
          <w:sz w:val="20"/>
        </w:rPr>
        <w:t>4.1   Armazenamento e Gestão de Dados</w:t>
      </w:r>
    </w:p>
    <w:p>
      <w:pPr>
        <w:spacing w:after="40"/>
        <w:ind w:left="510"/>
      </w:pPr>
      <w:r>
        <w:rPr>
          <w:rFonts w:ascii="Arial" w:hAnsi="Arial"/>
          <w:b w:val="0"/>
          <w:i w:val="0"/>
          <w:sz w:val="20"/>
        </w:rPr>
        <w:t>4.2   Processamento e Engenharia de Dados</w:t>
      </w:r>
    </w:p>
    <w:p>
      <w:pPr>
        <w:spacing w:after="40"/>
        <w:ind w:left="510"/>
      </w:pPr>
      <w:r>
        <w:rPr>
          <w:rFonts w:ascii="Arial" w:hAnsi="Arial"/>
          <w:b w:val="0"/>
          <w:i w:val="0"/>
          <w:sz w:val="20"/>
        </w:rPr>
        <w:t>4.3   Processamento Semântico e Inteligência Artificial</w:t>
      </w:r>
    </w:p>
    <w:p>
      <w:pPr>
        <w:spacing w:after="40"/>
        <w:ind w:left="510"/>
      </w:pPr>
      <w:r>
        <w:rPr>
          <w:rFonts w:ascii="Arial" w:hAnsi="Arial"/>
          <w:b w:val="0"/>
          <w:i w:val="0"/>
          <w:sz w:val="20"/>
        </w:rPr>
        <w:t>4.4   Infraestrutura e Deployment</w:t>
      </w:r>
    </w:p>
    <w:p>
      <w:pPr>
        <w:spacing w:after="40"/>
      </w:pPr>
      <w:r>
        <w:rPr>
          <w:rFonts w:ascii="Arial" w:hAnsi="Arial"/>
          <w:b w:val="0"/>
          <w:i w:val="0"/>
          <w:sz w:val="20"/>
        </w:rPr>
        <w:t>5.   Pipeline de Relatórios</w:t>
      </w:r>
    </w:p>
    <w:p>
      <w:pPr>
        <w:spacing w:after="40"/>
        <w:ind w:left="510"/>
      </w:pPr>
      <w:r>
        <w:rPr>
          <w:rFonts w:ascii="Arial" w:hAnsi="Arial"/>
          <w:b w:val="0"/>
          <w:i w:val="0"/>
          <w:sz w:val="20"/>
        </w:rPr>
        <w:t>5.1   Ingestão de Informação na Aplicação</w:t>
      </w:r>
    </w:p>
    <w:p>
      <w:pPr>
        <w:spacing w:after="40"/>
        <w:ind w:left="510"/>
      </w:pPr>
      <w:r>
        <w:rPr>
          <w:rFonts w:ascii="Arial" w:hAnsi="Arial"/>
          <w:b w:val="0"/>
          <w:i w:val="0"/>
          <w:sz w:val="20"/>
        </w:rPr>
        <w:t>5.2   Ingestão na Base de Dados Operacional</w:t>
      </w:r>
    </w:p>
    <w:p>
      <w:pPr>
        <w:spacing w:after="40"/>
        <w:ind w:left="510"/>
      </w:pPr>
      <w:r>
        <w:rPr>
          <w:rFonts w:ascii="Arial" w:hAnsi="Arial"/>
          <w:b w:val="0"/>
          <w:i w:val="0"/>
          <w:sz w:val="20"/>
        </w:rPr>
        <w:t>5.3   Ingestão para a Camada Bronze</w:t>
      </w:r>
    </w:p>
    <w:p>
      <w:pPr>
        <w:spacing w:after="40"/>
        <w:ind w:left="510"/>
      </w:pPr>
      <w:r>
        <w:rPr>
          <w:rFonts w:ascii="Arial" w:hAnsi="Arial"/>
          <w:b w:val="0"/>
          <w:i w:val="0"/>
          <w:sz w:val="20"/>
        </w:rPr>
        <w:t>5.4   Ingestão na Base de Dados Vetorial</w:t>
      </w:r>
    </w:p>
    <w:p>
      <w:pPr>
        <w:spacing w:after="40"/>
      </w:pPr>
      <w:r>
        <w:rPr>
          <w:rFonts w:ascii="Arial" w:hAnsi="Arial"/>
          <w:b w:val="0"/>
          <w:i w:val="0"/>
          <w:sz w:val="20"/>
        </w:rPr>
        <w:t>6.   Pipeline de Dados</w:t>
      </w:r>
    </w:p>
    <w:p>
      <w:pPr>
        <w:spacing w:after="40"/>
        <w:ind w:left="510"/>
      </w:pPr>
      <w:r>
        <w:rPr>
          <w:rFonts w:ascii="Arial" w:hAnsi="Arial"/>
          <w:b w:val="0"/>
          <w:i w:val="0"/>
          <w:sz w:val="20"/>
        </w:rPr>
        <w:t>6.1   Ingestão de Informação na Aplicação</w:t>
      </w:r>
    </w:p>
    <w:p>
      <w:pPr>
        <w:spacing w:after="40"/>
        <w:ind w:left="510"/>
      </w:pPr>
      <w:r>
        <w:rPr>
          <w:rFonts w:ascii="Arial" w:hAnsi="Arial"/>
          <w:b w:val="0"/>
          <w:i w:val="0"/>
          <w:sz w:val="20"/>
        </w:rPr>
        <w:t>6.2   Ingestão na Base de Dados Operacional</w:t>
      </w:r>
    </w:p>
    <w:p>
      <w:pPr>
        <w:spacing w:after="40"/>
        <w:ind w:left="510"/>
      </w:pPr>
      <w:r>
        <w:rPr>
          <w:rFonts w:ascii="Arial" w:hAnsi="Arial"/>
          <w:b w:val="0"/>
          <w:i w:val="0"/>
          <w:sz w:val="20"/>
        </w:rPr>
        <w:t>6.3   Fase Bronze</w:t>
      </w:r>
    </w:p>
    <w:p>
      <w:pPr>
        <w:spacing w:after="40"/>
        <w:ind w:left="510"/>
      </w:pPr>
      <w:r>
        <w:rPr>
          <w:rFonts w:ascii="Arial" w:hAnsi="Arial"/>
          <w:b w:val="0"/>
          <w:i w:val="0"/>
          <w:sz w:val="20"/>
        </w:rPr>
        <w:t>6.4   Fase Silver</w:t>
      </w:r>
    </w:p>
    <w:p>
      <w:pPr>
        <w:spacing w:after="40"/>
        <w:ind w:left="510"/>
      </w:pPr>
      <w:r>
        <w:rPr>
          <w:rFonts w:ascii="Arial" w:hAnsi="Arial"/>
          <w:b w:val="0"/>
          <w:i w:val="0"/>
          <w:sz w:val="20"/>
        </w:rPr>
        <w:t>6.5   Fase Gold</w:t>
      </w:r>
    </w:p>
    <w:p>
      <w:pPr>
        <w:spacing w:after="40"/>
      </w:pPr>
      <w:r>
        <w:rPr>
          <w:rFonts w:ascii="Arial" w:hAnsi="Arial"/>
          <w:b w:val="0"/>
          <w:i w:val="0"/>
          <w:sz w:val="20"/>
        </w:rPr>
        <w:t>7.   Camada de Consumo</w:t>
      </w:r>
    </w:p>
    <w:p>
      <w:pPr>
        <w:spacing w:after="40"/>
        <w:ind w:left="510"/>
      </w:pPr>
      <w:r>
        <w:rPr>
          <w:rFonts w:ascii="Arial" w:hAnsi="Arial"/>
          <w:b w:val="0"/>
          <w:i w:val="0"/>
          <w:sz w:val="20"/>
        </w:rPr>
        <w:t>7.1   Dashboards</w:t>
      </w:r>
    </w:p>
    <w:p>
      <w:pPr>
        <w:spacing w:after="40"/>
        <w:ind w:left="510"/>
      </w:pPr>
      <w:r>
        <w:rPr>
          <w:rFonts w:ascii="Arial" w:hAnsi="Arial"/>
          <w:b w:val="0"/>
          <w:i w:val="0"/>
          <w:sz w:val="20"/>
        </w:rPr>
        <w:t>7.2   Arquitetura RAG e Modelo Generativo</w:t>
      </w:r>
    </w:p>
    <w:p>
      <w:pPr>
        <w:spacing w:after="40"/>
        <w:ind w:left="510"/>
      </w:pPr>
      <w:r>
        <w:rPr>
          <w:rFonts w:ascii="Arial" w:hAnsi="Arial"/>
          <w:b w:val="0"/>
          <w:i w:val="0"/>
          <w:sz w:val="20"/>
        </w:rPr>
        <w:t>7.3   Chatbot de Dados</w:t>
      </w:r>
    </w:p>
    <w:p>
      <w:pPr>
        <w:spacing w:after="40"/>
      </w:pPr>
      <w:r>
        <w:rPr>
          <w:rFonts w:ascii="Arial" w:hAnsi="Arial"/>
          <w:b w:val="0"/>
          <w:i w:val="0"/>
          <w:sz w:val="20"/>
        </w:rPr>
        <w:t>8.   Exemplos de Uso</w:t>
      </w:r>
    </w:p>
    <w:p>
      <w:pPr>
        <w:spacing w:after="40"/>
      </w:pPr>
      <w:r>
        <w:rPr>
          <w:rFonts w:ascii="Arial" w:hAnsi="Arial"/>
          <w:b w:val="0"/>
          <w:i w:val="0"/>
          <w:sz w:val="20"/>
        </w:rPr>
        <w:t>9.   Melhorias e Trabalho Futuro</w:t>
      </w:r>
    </w:p>
    <w:p>
      <w:pPr>
        <w:spacing w:after="40"/>
      </w:pPr>
      <w:r>
        <w:rPr>
          <w:rFonts w:ascii="Arial" w:hAnsi="Arial"/>
          <w:b w:val="0"/>
          <w:i w:val="0"/>
          <w:sz w:val="20"/>
        </w:rPr>
        <w:t>10.  Conclusão</w:t>
      </w:r>
    </w:p>
    <w:p>
      <w:r>
        <w:br w:type="page"/>
      </w:r>
    </w:p>
    <w:p>
      <w:pPr>
        <w:pStyle w:val="Heading1"/>
      </w:pPr>
      <w:r>
        <w:t>1.   Introdução</w:t>
      </w:r>
    </w:p>
    <w:p>
      <w:r>
        <w:rPr>
          <w:rFonts w:ascii="Arial" w:hAnsi="Arial"/>
          <w:b w:val="0"/>
          <w:i w:val="0"/>
          <w:sz w:val="22"/>
        </w:rPr>
        <w:t>Este projeto é desenvolvido no âmbito da Unidade Curricular Projeto em Ciência de Dados, integrada no 3.º ano da Licenciatura em Ciência de Dados da Universidade do Minho. Nesta unidade curricular, os alunos organizam-se em grupos e selecionam um tema de projeto entre várias propostas disponibilizadas, que abrangem diferentes áreas como análise de dados, inteligência artificial, desenvolvimento de algoritmos e engenharia de dados. A diversidade destas propostas é notória, incluindo temas que vão desde a inteligência artificial explicável e modelos preditivos aplicados à saúde neonatal, até sistemas agrícolas inteligentes baseados em IoT, exploração de dados do SNS com grafos de conhecimento ou desenvolvimento de assistentes virtuais inteligentes baseados em recuperação semântica.</w:t>
      </w:r>
    </w:p>
    <w:p>
      <w:r>
        <w:rPr>
          <w:rFonts w:ascii="Arial" w:hAnsi="Arial"/>
          <w:b w:val="0"/>
          <w:i w:val="0"/>
          <w:sz w:val="22"/>
        </w:rPr>
        <w:t>Desde o início, o objetivo do grupo era escolher um projeto fortemente orientado para a área de engenharia de dados, privilegiando a construção de uma pipeline completa e robusta. Em particular, procurava-se um desafio que envolvesse a recolha de dados provenientes de múltiplas fontes heterogéneas, o seu processamento e transformação progressiva, e a sua disponibilização em diferentes formatos e sistemas de apoio à decisão.</w:t>
      </w:r>
    </w:p>
    <w:p>
      <w:r>
        <w:rPr>
          <w:rFonts w:ascii="Arial" w:hAnsi="Arial"/>
          <w:b w:val="0"/>
          <w:i w:val="0"/>
          <w:sz w:val="22"/>
        </w:rPr>
        <w:t>Neste contexto, foi selecionado o projeto número 8, "Repositório de Rankings e Relatórios", que se enquadra diretamente nestes objetivos. O projeto baseia-se na recolha de dados de diversas fontes nacionais e internacionais, incluindo relatórios em formato PDF e dados estruturados e semi-estruturados, disponibilizados em formatos como JSON, CSV ou XLSX, frequentemente associados a indicadores utilizados na construção desses relatórios.</w:t>
      </w:r>
    </w:p>
    <w:p>
      <w:r>
        <w:rPr>
          <w:rFonts w:ascii="Arial" w:hAnsi="Arial"/>
          <w:b w:val="0"/>
          <w:i w:val="0"/>
          <w:sz w:val="22"/>
        </w:rPr>
        <w:t>O principal desafio consiste em transformar estes dados, inicialmente heterogéneos e não tratados, numa base de dados estruturada e consistente. Para tal, foi desenvolvida uma pipeline de dados que engloba várias etapas, incluindo ingestão, validação, transformação e modelação. Esta pipeline garante a qualidade, integridade e organização da informação ao longo de todo o processo.</w:t>
      </w:r>
    </w:p>
    <w:p>
      <w:r>
        <w:rPr>
          <w:rFonts w:ascii="Arial" w:hAnsi="Arial"/>
          <w:b w:val="0"/>
          <w:i w:val="0"/>
          <w:sz w:val="22"/>
        </w:rPr>
        <w:t>Como resultado final, os dados tratados são disponibilizados em diferentes camadas de consumo: dashboards interativos para exploração visual, e um sistema de chatbot dual capaz de responder a questões tanto com base nos documentos textuais armazenados — através de uma arquitetura de Retrieval-Augmented Generation — como com base nos dados tabulares do armazém de dados, através da geração dinâmica de consultas SQL em linguagem natural. O projeto permite assim aplicar, de forma integrada, competências adquiridas ao longo do curso nas áreas de engenharia de dados, modelação dimensional, processamento semântico e inteligência artificial generativa.</w:t>
      </w:r>
    </w:p>
    <w:p>
      <w:pPr>
        <w:pStyle w:val="Heading1"/>
      </w:pPr>
      <w:r>
        <w:t>2.   Âmbito do Projeto</w:t>
      </w:r>
    </w:p>
    <w:p>
      <w:r>
        <w:rPr>
          <w:rFonts w:ascii="Arial" w:hAnsi="Arial"/>
          <w:b w:val="0"/>
          <w:i w:val="0"/>
          <w:sz w:val="22"/>
        </w:rPr>
        <w:t>Nos últimos anos, diversas organizações internacionais, institutos de investigação e entidades governamentais têm vindo a publicar relatórios que avaliam países e regiões com base em múltiplos indicadores económicos, sociais, ambientais e políticos. Estes relatórios constituem fontes de informação altamente relevantes para análise e comparação, sendo amplamente utilizados em contextos académicos, institucionais e de apoio à tomada de decisão. Exemplos notáveis incluem o Human Freedom Index, o Environmental Performance Index, os relatórios do Fundo Monetário Internacional, o World Development Indicators do Banco Mundial, entre muitos outros.</w:t>
      </w:r>
    </w:p>
    <w:p>
      <w:r>
        <w:rPr>
          <w:rFonts w:ascii="Arial" w:hAnsi="Arial"/>
          <w:b w:val="0"/>
          <w:i w:val="0"/>
          <w:sz w:val="22"/>
        </w:rPr>
        <w:t>Todavia, a sua utilização prática depara-se com limitações significativas. Por um lado, a maioria destes relatórios é disponibilizada em formato PDF, o que dificulta a pesquisa rápida e a extração automatizada de informação específica. Por outro lado, embora os dados numéricos subjacentes sejam frequentemente partilhados em formatos estruturados como CSV, JSON ou XLSX, encontram-se dispersos por múltiplas fontes e carecem de integração ou normalização prévia, tornando a sua análise cruzada um processo complexo e moroso.</w:t>
      </w:r>
    </w:p>
    <w:p>
      <w:r>
        <w:rPr>
          <w:rFonts w:ascii="Arial" w:hAnsi="Arial"/>
          <w:b w:val="0"/>
          <w:i w:val="0"/>
          <w:sz w:val="22"/>
        </w:rPr>
        <w:t>Neste contexto, o projeto tem como objetivo o desenvolvimento de uma plataforma integrada que facilite o acesso, a organização, a exploração e a interpretação semântica destes dados e relatórios. A solução proposta procura não apenas centralizar a informação proveniente de diferentes fontes, mas também torná-la amplamente acessível através de ferramentas visuais interativas e de inteligência artificial generativa.</w:t>
      </w:r>
    </w:p>
    <w:p>
      <w:r>
        <w:rPr>
          <w:rFonts w:ascii="Arial" w:hAnsi="Arial"/>
          <w:b w:val="0"/>
          <w:i w:val="0"/>
          <w:sz w:val="22"/>
        </w:rPr>
        <w:t>Como resultado final, a plataforma desenvolvida permite:</w:t>
      </w:r>
    </w:p>
    <w:p>
      <w:pPr>
        <w:pStyle w:val="ListBullet"/>
      </w:pPr>
      <w:r>
        <w:t>Centralizar num único ecossistema relatórios não estruturados em formato PDF e dados tabulares provenientes de múltiplas organizações globais;</w:t>
      </w:r>
    </w:p>
    <w:p>
      <w:pPr>
        <w:pStyle w:val="ListBullet"/>
      </w:pPr>
      <w:r>
        <w:t>Consultar informação de forma célere e intuitiva, eliminando a necessidade de análise manual de documentos extensos;</w:t>
      </w:r>
    </w:p>
    <w:p>
      <w:pPr>
        <w:pStyle w:val="ListBullet"/>
      </w:pPr>
      <w:r>
        <w:t>Explorar os indicadores de forma interativa e dinâmica, através de visualizações personalizadas com mapas coropléticos, rankings e séries temporais;</w:t>
      </w:r>
    </w:p>
    <w:p>
      <w:pPr>
        <w:pStyle w:val="ListBullet"/>
      </w:pPr>
      <w:r>
        <w:t>Interagir diretamente com o repositório em linguagem natural, através de um assistente de conversação inteligente que atua em duas frentes: pesquisa semântica nos relatórios através de RAG e consulta direta à base de dados estruturada via geração automática de SQL;</w:t>
      </w:r>
    </w:p>
    <w:p>
      <w:pPr>
        <w:pStyle w:val="ListBullet"/>
      </w:pPr>
      <w:r>
        <w:t>Simplificar e escalar o processo de ingestão e transformação de novas fontes de dados, incluindo geração automática de funções de transformação assistida por inteligência artificial.</w:t>
      </w:r>
    </w:p>
    <w:p>
      <w:r>
        <w:rPr>
          <w:rFonts w:ascii="Arial" w:hAnsi="Arial"/>
          <w:b w:val="0"/>
          <w:i w:val="0"/>
          <w:sz w:val="22"/>
        </w:rPr>
        <w:t>O projeto não se foca na produção de análises estatísticas ou conclusões particulares sobre os dados, mas sim na construção da infraestrutura tecnológica e das ferramentas de suporte que potenciam a sua utilização quotidiana. O principal contributo reside em transformar um ecossistema de dados disperso e de difícil exploração num sistema coeso, auditável e altamente otimizado para a consulta eficiente de informação de qualidade.</w:t>
      </w:r>
    </w:p>
    <w:p>
      <w:pPr>
        <w:pStyle w:val="Heading1"/>
      </w:pPr>
      <w:r>
        <w:t>3.   Componentes do Sistema</w:t>
      </w:r>
    </w:p>
    <w:p>
      <w:r>
        <w:rPr>
          <w:rFonts w:ascii="Arial" w:hAnsi="Arial"/>
          <w:b w:val="0"/>
          <w:i w:val="0"/>
          <w:sz w:val="22"/>
        </w:rPr>
        <w:t>Como resultado dos objetivos definidos e dos desafios identificados — nomeadamente a heterogeneidade das fontes, a dificuldade de acesso à informação e a necessidade de centralização — surgem três componentes principais no sistema: a aplicação, os dashboards e o chatbot. Cada uma destas componentes responde a uma necessidade específica dentro da plataforma, contribuindo para transformar dados dispersos e pouco acessíveis numa solução integrada e utilizável.</w:t>
      </w:r>
    </w:p>
    <w:p>
      <w:r>
        <w:rPr>
          <w:rFonts w:ascii="Arial" w:hAnsi="Arial"/>
          <w:b w:val="0"/>
          <w:i w:val="0"/>
          <w:sz w:val="22"/>
        </w:rPr>
        <w:t>De forma sucinta, a aplicação funciona como o ponto central de gestão e interação, permitindo a ingestão e organização dos dados; os dashboards são responsáveis pela exploração visual e análise interativa da informação; e o chatbot facilita a consulta rápida em linguagem natural. Em conjunto, estas componentes garantem não só o tratamento e estruturação dos dados, mas também a sua disponibilização de forma acessível e eficiente ao utilizador final.</w:t>
      </w:r>
    </w:p>
    <w:p>
      <w:pPr>
        <w:pStyle w:val="Heading2"/>
      </w:pPr>
      <w:r>
        <w:t>3.1   Aplicação</w:t>
      </w:r>
    </w:p>
    <w:p>
      <w:r>
        <w:rPr>
          <w:rFonts w:ascii="Arial" w:hAnsi="Arial"/>
          <w:b w:val="0"/>
          <w:i w:val="0"/>
          <w:sz w:val="22"/>
        </w:rPr>
        <w:t>A aplicação constitui o ponto de acesso unificado a todo o sistema, funcionando como a camada de interação principal entre o utilizador e as restantes componentes. Em vez de exigir o acesso a diferentes ferramentas ou interfaces, toda a funcionalidade relevante é concentrada num único ambiente web, simplificando significativamente a utilização da plataforma.</w:t>
      </w:r>
    </w:p>
    <w:p>
      <w:r>
        <w:rPr>
          <w:rFonts w:ascii="Arial" w:hAnsi="Arial"/>
          <w:b w:val="0"/>
          <w:i w:val="0"/>
          <w:sz w:val="22"/>
        </w:rPr>
        <w:t>Para além de disponibilizar de forma integrada o chatbot e os dashboards interativos, a aplicação oferece funcionalidades de gestão do próprio sistema. O utilizador pode proceder à ingestão de novos dados através de um processo de registo de fontes e ficheiros, com a mínima necessidade de lidar diretamente com os mecanismos internos de processamento. Adicionalmente, a aplicação disponibiliza uma visão geral dos dados atualmente existentes, permitindo consultar e acompanhar facilmente a informação armazenada.</w:t>
      </w:r>
    </w:p>
    <w:p>
      <w:r>
        <w:rPr>
          <w:rFonts w:ascii="Arial" w:hAnsi="Arial"/>
          <w:b w:val="0"/>
          <w:i w:val="0"/>
          <w:sz w:val="22"/>
        </w:rPr>
        <w:t>A aplicação encontra-se organizada em seis páginas, cada uma com uma funcionalidade específica:</w:t>
      </w:r>
    </w:p>
    <w:p>
      <w:r>
        <w:rPr>
          <w:rFonts w:ascii="Arial" w:hAnsi="Arial"/>
          <w:b w:val="0"/>
          <w:i w:val="0"/>
          <w:sz w:val="22"/>
        </w:rPr>
        <w:t>Página 1 — Inserção de Dados</w:t>
      </w:r>
    </w:p>
    <w:p>
      <w:r>
        <w:rPr>
          <w:rFonts w:ascii="Arial" w:hAnsi="Arial"/>
          <w:b w:val="0"/>
          <w:i w:val="0"/>
          <w:sz w:val="22"/>
        </w:rPr>
        <w:t>Página 2 — Visualização de Dados</w:t>
      </w:r>
    </w:p>
    <w:p>
      <w:r>
        <w:rPr>
          <w:rFonts w:ascii="Arial" w:hAnsi="Arial"/>
          <w:b w:val="0"/>
          <w:i w:val="0"/>
          <w:sz w:val="22"/>
        </w:rPr>
        <w:t>Página 3 — Dashboards</w:t>
      </w:r>
    </w:p>
    <w:p>
      <w:r>
        <w:rPr>
          <w:rFonts w:ascii="Arial" w:hAnsi="Arial"/>
          <w:b w:val="0"/>
          <w:i w:val="0"/>
          <w:sz w:val="22"/>
        </w:rPr>
        <w:t>Página 4 — Chatbot</w:t>
      </w:r>
    </w:p>
    <w:p>
      <w:r>
        <w:rPr>
          <w:rFonts w:ascii="Arial" w:hAnsi="Arial"/>
          <w:b w:val="0"/>
          <w:i w:val="0"/>
          <w:sz w:val="22"/>
        </w:rPr>
        <w:t>Página 5 — Painel de Controlo</w:t>
      </w:r>
    </w:p>
    <w:p>
      <w:r>
        <w:rPr>
          <w:rFonts w:ascii="Arial" w:hAnsi="Arial"/>
          <w:b w:val="0"/>
          <w:i w:val="0"/>
          <w:sz w:val="22"/>
        </w:rPr>
        <w:t>Página 6 — Ajuda</w:t>
      </w:r>
    </w:p>
    <w:p>
      <w:pPr>
        <w:pStyle w:val="Heading4"/>
      </w:pPr>
      <w:r>
        <w:t>Página de Inserção</w:t>
      </w:r>
    </w:p>
    <w:p>
      <w:r>
        <w:rPr>
          <w:rFonts w:ascii="Arial" w:hAnsi="Arial"/>
          <w:b w:val="0"/>
          <w:i w:val="0"/>
          <w:sz w:val="22"/>
        </w:rPr>
        <w:t>A página de inserção tem como principal objetivo permitir a recolha e registo da informação associada aos relatórios e respetivos dados tabulares. Esta componente foi concebida para suportar a introdução de novos relatórios em formato PDF, bem como dos ficheiros de dados que lhes estão associados, garantindo que toda a informação relevante fica devidamente estruturada desde o momento da ingestão.</w:t>
      </w:r>
    </w:p>
    <w:p>
      <w:pPr>
        <w:pStyle w:val="Heading4"/>
      </w:pPr>
      <w:r>
        <w:t>Formulário de PDFs</w:t>
      </w:r>
    </w:p>
    <w:p>
      <w:r>
        <w:rPr>
          <w:rFonts w:ascii="Arial" w:hAnsi="Arial"/>
          <w:b w:val="0"/>
          <w:i w:val="0"/>
          <w:sz w:val="22"/>
        </w:rPr>
        <w:t>O formulário de registo de relatórios permite a inserção dos principais metadados associados a cada documento. Os campos disponíveis são os seguintes:</w:t>
      </w:r>
    </w:p>
    <w:tbl>
      <w:tblPr>
        <w:tblStyle w:val="TableGrid"/>
        <w:tblW w:type="auto" w:w="0"/>
        <w:tblLook w:firstColumn="1" w:firstRow="1" w:lastColumn="0" w:lastRow="0" w:noHBand="0" w:noVBand="1" w:val="04A0"/>
      </w:tblPr>
      <w:tblGrid>
        <w:gridCol w:w="3041"/>
        <w:gridCol w:w="3041"/>
        <w:gridCol w:w="3041"/>
      </w:tblGrid>
      <w:tr>
        <w:tc>
          <w:tcPr>
            <w:tcW w:type="dxa" w:w="3041"/>
          </w:tcPr>
          <w:p>
            <w:r/>
            <w:r>
              <w:rPr>
                <w:rFonts w:ascii="Arial" w:hAnsi="Arial"/>
                <w:b/>
                <w:sz w:val="20"/>
              </w:rPr>
              <w:t>Campo</w:t>
            </w:r>
          </w:p>
        </w:tc>
        <w:tc>
          <w:tcPr>
            <w:tcW w:type="dxa" w:w="3041"/>
          </w:tcPr>
          <w:p>
            <w:r/>
            <w:r>
              <w:rPr>
                <w:rFonts w:ascii="Arial" w:hAnsi="Arial"/>
                <w:b/>
                <w:sz w:val="20"/>
              </w:rPr>
              <w:t>Obrigatório</w:t>
            </w:r>
          </w:p>
        </w:tc>
        <w:tc>
          <w:tcPr>
            <w:tcW w:type="dxa" w:w="3041"/>
          </w:tcPr>
          <w:p>
            <w:r/>
            <w:r>
              <w:rPr>
                <w:rFonts w:ascii="Arial" w:hAnsi="Arial"/>
                <w:b/>
                <w:sz w:val="20"/>
              </w:rPr>
              <w:t>Descrição</w:t>
            </w:r>
          </w:p>
        </w:tc>
      </w:tr>
      <w:tr>
        <w:tc>
          <w:tcPr>
            <w:tcW w:type="dxa" w:w="3041"/>
          </w:tcPr>
          <w:p>
            <w:r/>
            <w:r>
              <w:rPr>
                <w:rFonts w:ascii="Arial" w:hAnsi="Arial"/>
                <w:b w:val="0"/>
                <w:sz w:val="20"/>
              </w:rPr>
              <w:t>source_code</w:t>
            </w:r>
          </w:p>
        </w:tc>
        <w:tc>
          <w:tcPr>
            <w:tcW w:type="dxa" w:w="3041"/>
          </w:tcPr>
          <w:p>
            <w:r/>
            <w:r>
              <w:rPr>
                <w:rFonts w:ascii="Arial" w:hAnsi="Arial"/>
                <w:b w:val="0"/>
                <w:sz w:val="20"/>
              </w:rPr>
              <w:t>Sim</w:t>
            </w:r>
          </w:p>
        </w:tc>
        <w:tc>
          <w:tcPr>
            <w:tcW w:type="dxa" w:w="3041"/>
          </w:tcPr>
          <w:p>
            <w:r/>
            <w:r>
              <w:rPr>
                <w:rFonts w:ascii="Arial" w:hAnsi="Arial"/>
                <w:b w:val="0"/>
                <w:sz w:val="20"/>
              </w:rPr>
              <w:t>Código identificador da fonte de origem do relatório (ex: IMF, WB, HFI). Essencial para rastrear e agrupar relatórios pela sua proveniência.</w:t>
            </w:r>
          </w:p>
        </w:tc>
      </w:tr>
      <w:tr>
        <w:tc>
          <w:tcPr>
            <w:tcW w:type="dxa" w:w="3041"/>
          </w:tcPr>
          <w:p>
            <w:r/>
            <w:r>
              <w:rPr>
                <w:rFonts w:ascii="Arial" w:hAnsi="Arial"/>
                <w:b w:val="0"/>
                <w:sz w:val="20"/>
              </w:rPr>
              <w:t>publication_date</w:t>
            </w:r>
          </w:p>
        </w:tc>
        <w:tc>
          <w:tcPr>
            <w:tcW w:type="dxa" w:w="3041"/>
          </w:tcPr>
          <w:p>
            <w:r/>
            <w:r>
              <w:rPr>
                <w:rFonts w:ascii="Arial" w:hAnsi="Arial"/>
                <w:b w:val="0"/>
                <w:sz w:val="20"/>
              </w:rPr>
              <w:t>Sim</w:t>
            </w:r>
          </w:p>
        </w:tc>
        <w:tc>
          <w:tcPr>
            <w:tcW w:type="dxa" w:w="3041"/>
          </w:tcPr>
          <w:p>
            <w:r/>
            <w:r>
              <w:rPr>
                <w:rFonts w:ascii="Arial" w:hAnsi="Arial"/>
                <w:b w:val="0"/>
                <w:sz w:val="20"/>
              </w:rPr>
              <w:t>Data de publicação oficial do relatório. Formatos aceites: DD/MM/AAAA, AAAA-MM-DD, DD-MM-AAAA.</w:t>
            </w:r>
          </w:p>
        </w:tc>
      </w:tr>
      <w:tr>
        <w:tc>
          <w:tcPr>
            <w:tcW w:type="dxa" w:w="3041"/>
          </w:tcPr>
          <w:p>
            <w:r/>
            <w:r>
              <w:rPr>
                <w:rFonts w:ascii="Arial" w:hAnsi="Arial"/>
                <w:b w:val="0"/>
                <w:sz w:val="20"/>
              </w:rPr>
              <w:t>file_name</w:t>
            </w:r>
          </w:p>
        </w:tc>
        <w:tc>
          <w:tcPr>
            <w:tcW w:type="dxa" w:w="3041"/>
          </w:tcPr>
          <w:p>
            <w:r/>
            <w:r>
              <w:rPr>
                <w:rFonts w:ascii="Arial" w:hAnsi="Arial"/>
                <w:b w:val="0"/>
                <w:sz w:val="20"/>
              </w:rPr>
              <w:t>Sim</w:t>
            </w:r>
          </w:p>
        </w:tc>
        <w:tc>
          <w:tcPr>
            <w:tcW w:type="dxa" w:w="3041"/>
          </w:tcPr>
          <w:p>
            <w:r/>
            <w:r>
              <w:rPr>
                <w:rFonts w:ascii="Arial" w:hAnsi="Arial"/>
                <w:b w:val="0"/>
                <w:sz w:val="20"/>
              </w:rPr>
              <w:t>Nome único do ficheiro no sistema, utilizado como referência interna ao longo de toda a pipeline.</w:t>
            </w:r>
          </w:p>
        </w:tc>
      </w:tr>
      <w:tr>
        <w:tc>
          <w:tcPr>
            <w:tcW w:type="dxa" w:w="3041"/>
          </w:tcPr>
          <w:p>
            <w:r/>
            <w:r>
              <w:rPr>
                <w:rFonts w:ascii="Arial" w:hAnsi="Arial"/>
                <w:b w:val="0"/>
                <w:sz w:val="20"/>
              </w:rPr>
              <w:t>report_url</w:t>
            </w:r>
          </w:p>
        </w:tc>
        <w:tc>
          <w:tcPr>
            <w:tcW w:type="dxa" w:w="3041"/>
          </w:tcPr>
          <w:p>
            <w:r/>
            <w:r>
              <w:rPr>
                <w:rFonts w:ascii="Arial" w:hAnsi="Arial"/>
                <w:b w:val="0"/>
                <w:sz w:val="20"/>
              </w:rPr>
              <w:t>Condicional</w:t>
            </w:r>
          </w:p>
        </w:tc>
        <w:tc>
          <w:tcPr>
            <w:tcW w:type="dxa" w:w="3041"/>
          </w:tcPr>
          <w:p>
            <w:r/>
            <w:r>
              <w:rPr>
                <w:rFonts w:ascii="Arial" w:hAnsi="Arial"/>
                <w:b w:val="0"/>
                <w:sz w:val="20"/>
              </w:rPr>
              <w:t>URL direto de acesso ao ficheiro PDF. Obrigatório caso não seja efetuado upload direto.</w:t>
            </w:r>
          </w:p>
        </w:tc>
      </w:tr>
      <w:tr>
        <w:tc>
          <w:tcPr>
            <w:tcW w:type="dxa" w:w="3041"/>
          </w:tcPr>
          <w:p>
            <w:r/>
            <w:r>
              <w:rPr>
                <w:rFonts w:ascii="Arial" w:hAnsi="Arial"/>
                <w:b w:val="0"/>
                <w:sz w:val="20"/>
              </w:rPr>
              <w:t>campo de upload</w:t>
            </w:r>
          </w:p>
        </w:tc>
        <w:tc>
          <w:tcPr>
            <w:tcW w:type="dxa" w:w="3041"/>
          </w:tcPr>
          <w:p>
            <w:r/>
            <w:r>
              <w:rPr>
                <w:rFonts w:ascii="Arial" w:hAnsi="Arial"/>
                <w:b w:val="0"/>
                <w:sz w:val="20"/>
              </w:rPr>
              <w:t>Condicional</w:t>
            </w:r>
          </w:p>
        </w:tc>
        <w:tc>
          <w:tcPr>
            <w:tcW w:type="dxa" w:w="3041"/>
          </w:tcPr>
          <w:p>
            <w:r/>
            <w:r>
              <w:rPr>
                <w:rFonts w:ascii="Arial" w:hAnsi="Arial"/>
                <w:b w:val="0"/>
                <w:sz w:val="20"/>
              </w:rPr>
              <w:t>Campo para introduzir o ficheiro diretamente do armazenamento local.</w:t>
            </w:r>
          </w:p>
        </w:tc>
      </w:tr>
      <w:tr>
        <w:tc>
          <w:tcPr>
            <w:tcW w:type="dxa" w:w="3041"/>
          </w:tcPr>
          <w:p>
            <w:r/>
            <w:r>
              <w:rPr>
                <w:rFonts w:ascii="Arial" w:hAnsi="Arial"/>
                <w:b w:val="0"/>
                <w:sz w:val="20"/>
              </w:rPr>
              <w:t>area_tematica</w:t>
            </w:r>
          </w:p>
        </w:tc>
        <w:tc>
          <w:tcPr>
            <w:tcW w:type="dxa" w:w="3041"/>
          </w:tcPr>
          <w:p>
            <w:r/>
            <w:r>
              <w:rPr>
                <w:rFonts w:ascii="Arial" w:hAnsi="Arial"/>
                <w:b w:val="0"/>
                <w:sz w:val="20"/>
              </w:rPr>
              <w:t>Não</w:t>
            </w:r>
          </w:p>
        </w:tc>
        <w:tc>
          <w:tcPr>
            <w:tcW w:type="dxa" w:w="3041"/>
          </w:tcPr>
          <w:p>
            <w:r/>
            <w:r>
              <w:rPr>
                <w:rFonts w:ascii="Arial" w:hAnsi="Arial"/>
                <w:b w:val="0"/>
                <w:sz w:val="20"/>
              </w:rPr>
              <w:t>Área temática do relatório (ex: Tecnologia, Economia, Saúde, Ambiente, Educação, Outros).</w:t>
            </w:r>
          </w:p>
        </w:tc>
      </w:tr>
      <w:tr>
        <w:tc>
          <w:tcPr>
            <w:tcW w:type="dxa" w:w="3041"/>
          </w:tcPr>
          <w:p>
            <w:r/>
            <w:r>
              <w:rPr>
                <w:rFonts w:ascii="Arial" w:hAnsi="Arial"/>
                <w:b w:val="0"/>
                <w:sz w:val="20"/>
              </w:rPr>
              <w:t>estado</w:t>
            </w:r>
          </w:p>
        </w:tc>
        <w:tc>
          <w:tcPr>
            <w:tcW w:type="dxa" w:w="3041"/>
          </w:tcPr>
          <w:p>
            <w:r/>
            <w:r>
              <w:rPr>
                <w:rFonts w:ascii="Arial" w:hAnsi="Arial"/>
                <w:b w:val="0"/>
                <w:sz w:val="20"/>
              </w:rPr>
              <w:t>Não</w:t>
            </w:r>
          </w:p>
        </w:tc>
        <w:tc>
          <w:tcPr>
            <w:tcW w:type="dxa" w:w="3041"/>
          </w:tcPr>
          <w:p>
            <w:r/>
            <w:r>
              <w:rPr>
                <w:rFonts w:ascii="Arial" w:hAnsi="Arial"/>
                <w:b w:val="0"/>
                <w:sz w:val="20"/>
              </w:rPr>
              <w:t>Periodicidade ou estado temporal do relatório (ex: Anual, Bienal, Pontual, Descontinuado).</w:t>
            </w:r>
          </w:p>
        </w:tc>
      </w:tr>
      <w:tr>
        <w:tc>
          <w:tcPr>
            <w:tcW w:type="dxa" w:w="3041"/>
          </w:tcPr>
          <w:p>
            <w:r/>
            <w:r>
              <w:rPr>
                <w:rFonts w:ascii="Arial" w:hAnsi="Arial"/>
                <w:b w:val="0"/>
                <w:sz w:val="20"/>
              </w:rPr>
              <w:t>palavras_chave</w:t>
            </w:r>
          </w:p>
        </w:tc>
        <w:tc>
          <w:tcPr>
            <w:tcW w:type="dxa" w:w="3041"/>
          </w:tcPr>
          <w:p>
            <w:r/>
            <w:r>
              <w:rPr>
                <w:rFonts w:ascii="Arial" w:hAnsi="Arial"/>
                <w:b w:val="0"/>
                <w:sz w:val="20"/>
              </w:rPr>
              <w:t>Não</w:t>
            </w:r>
          </w:p>
        </w:tc>
        <w:tc>
          <w:tcPr>
            <w:tcW w:type="dxa" w:w="3041"/>
          </w:tcPr>
          <w:p>
            <w:r/>
            <w:r>
              <w:rPr>
                <w:rFonts w:ascii="Arial" w:hAnsi="Arial"/>
                <w:b w:val="0"/>
                <w:sz w:val="20"/>
              </w:rPr>
              <w:t>Palavras-chave para catalogação e pesquisa do relatório.</w:t>
            </w:r>
          </w:p>
        </w:tc>
      </w:tr>
      <w:tr>
        <w:tc>
          <w:tcPr>
            <w:tcW w:type="dxa" w:w="3041"/>
          </w:tcPr>
          <w:p>
            <w:r/>
            <w:r>
              <w:rPr>
                <w:rFonts w:ascii="Arial" w:hAnsi="Arial"/>
                <w:b w:val="0"/>
                <w:sz w:val="20"/>
              </w:rPr>
              <w:t>resumo</w:t>
            </w:r>
          </w:p>
        </w:tc>
        <w:tc>
          <w:tcPr>
            <w:tcW w:type="dxa" w:w="3041"/>
          </w:tcPr>
          <w:p>
            <w:r/>
            <w:r>
              <w:rPr>
                <w:rFonts w:ascii="Arial" w:hAnsi="Arial"/>
                <w:b w:val="0"/>
                <w:sz w:val="20"/>
              </w:rPr>
              <w:t>Não</w:t>
            </w:r>
          </w:p>
        </w:tc>
        <w:tc>
          <w:tcPr>
            <w:tcW w:type="dxa" w:w="3041"/>
          </w:tcPr>
          <w:p>
            <w:r/>
            <w:r>
              <w:rPr>
                <w:rFonts w:ascii="Arial" w:hAnsi="Arial"/>
                <w:b w:val="0"/>
                <w:sz w:val="20"/>
              </w:rPr>
              <w:t>Descrição sumária do conteúdo do relatório.</w:t>
            </w:r>
          </w:p>
        </w:tc>
      </w:tr>
    </w:tbl>
    <w:p/>
    <w:p>
      <w:r>
        <w:rPr>
          <w:rFonts w:ascii="Arial" w:hAnsi="Arial"/>
          <w:b w:val="0"/>
          <w:i w:val="0"/>
          <w:sz w:val="22"/>
        </w:rPr>
        <w:t>Os campos report_url e upload são mutuamente exclusivos mas complementares: pelo menos um deles é obrigatório para que o pipeline possa localizar e processar o documento. Na modalidade por URL, o pipeline descarrega automaticamente o ficheiro no momento do processamento; na modalidade por upload, o documento é imediatamente armazenado no bucket bronze-unstructured do MinIO no momento da submissão, dispensando qualquer transferência posterior.</w:t>
      </w:r>
    </w:p>
    <w:p>
      <w:r>
        <w:rPr>
          <w:rFonts w:ascii="Arial" w:hAnsi="Arial"/>
          <w:b w:val="0"/>
          <w:i w:val="0"/>
          <w:sz w:val="22"/>
        </w:rPr>
        <w:t>Para além do registo individual, a aplicação suporta a ingestão em lote através de ficheiros JSON, sendo especialmente útil para o povoamento inicial do sistema. Durante a ingestão em lote são utilizados savepoints de base de dados, garantindo que erros em registos individuais não interrompem o processo global. A aplicação implementa ainda validação de duplicados em tempo real, verificando automaticamente a unicidade dos campos file_name e report_url antes da submissão.</w:t>
      </w:r>
    </w:p>
    <w:p>
      <w:pPr>
        <w:pStyle w:val="Heading4"/>
      </w:pPr>
      <w:r>
        <w:t>Formulário de Dados</w:t>
      </w:r>
    </w:p>
    <w:p>
      <w:r>
        <w:rPr>
          <w:rFonts w:ascii="Arial" w:hAnsi="Arial"/>
          <w:b w:val="0"/>
          <w:i w:val="0"/>
          <w:sz w:val="22"/>
        </w:rPr>
        <w:t>O formulário de dados destina-se ao registo dos ficheiros de dados tabulares estruturados — CSV, JSON, XLSX, XLS, XML ou ZIP — que suportam as métricas dos relatórios PDF. Os seus campos são:</w:t>
      </w:r>
    </w:p>
    <w:tbl>
      <w:tblPr>
        <w:tblStyle w:val="TableGrid"/>
        <w:tblW w:type="auto" w:w="0"/>
        <w:tblLook w:firstColumn="1" w:firstRow="1" w:lastColumn="0" w:lastRow="0" w:noHBand="0" w:noVBand="1" w:val="04A0"/>
      </w:tblPr>
      <w:tblGrid>
        <w:gridCol w:w="3041"/>
        <w:gridCol w:w="3041"/>
        <w:gridCol w:w="3041"/>
      </w:tblGrid>
      <w:tr>
        <w:tc>
          <w:tcPr>
            <w:tcW w:type="dxa" w:w="3041"/>
          </w:tcPr>
          <w:p>
            <w:r/>
            <w:r>
              <w:rPr>
                <w:rFonts w:ascii="Arial" w:hAnsi="Arial"/>
                <w:b/>
                <w:sz w:val="20"/>
              </w:rPr>
              <w:t>Campo</w:t>
            </w:r>
          </w:p>
        </w:tc>
        <w:tc>
          <w:tcPr>
            <w:tcW w:type="dxa" w:w="3041"/>
          </w:tcPr>
          <w:p>
            <w:r/>
            <w:r>
              <w:rPr>
                <w:rFonts w:ascii="Arial" w:hAnsi="Arial"/>
                <w:b/>
                <w:sz w:val="20"/>
              </w:rPr>
              <w:t>Obrigatório</w:t>
            </w:r>
          </w:p>
        </w:tc>
        <w:tc>
          <w:tcPr>
            <w:tcW w:type="dxa" w:w="3041"/>
          </w:tcPr>
          <w:p>
            <w:r/>
            <w:r>
              <w:rPr>
                <w:rFonts w:ascii="Arial" w:hAnsi="Arial"/>
                <w:b/>
                <w:sz w:val="20"/>
              </w:rPr>
              <w:t>Descrição</w:t>
            </w:r>
          </w:p>
        </w:tc>
      </w:tr>
      <w:tr>
        <w:tc>
          <w:tcPr>
            <w:tcW w:type="dxa" w:w="3041"/>
          </w:tcPr>
          <w:p>
            <w:r/>
            <w:r>
              <w:rPr>
                <w:rFonts w:ascii="Arial" w:hAnsi="Arial"/>
                <w:b w:val="0"/>
                <w:sz w:val="20"/>
              </w:rPr>
              <w:t>nome do relatório</w:t>
            </w:r>
          </w:p>
        </w:tc>
        <w:tc>
          <w:tcPr>
            <w:tcW w:type="dxa" w:w="3041"/>
          </w:tcPr>
          <w:p>
            <w:r/>
            <w:r>
              <w:rPr>
                <w:rFonts w:ascii="Arial" w:hAnsi="Arial"/>
                <w:b w:val="0"/>
                <w:sz w:val="20"/>
              </w:rPr>
              <w:t>Sim</w:t>
            </w:r>
          </w:p>
        </w:tc>
        <w:tc>
          <w:tcPr>
            <w:tcW w:type="dxa" w:w="3041"/>
          </w:tcPr>
          <w:p>
            <w:r/>
            <w:r>
              <w:rPr>
                <w:rFonts w:ascii="Arial" w:hAnsi="Arial"/>
                <w:b w:val="0"/>
                <w:sz w:val="20"/>
              </w:rPr>
              <w:t>Associação ao relatório em PDF correspondente, selecionado através de um dropdown.</w:t>
            </w:r>
          </w:p>
        </w:tc>
      </w:tr>
      <w:tr>
        <w:tc>
          <w:tcPr>
            <w:tcW w:type="dxa" w:w="3041"/>
          </w:tcPr>
          <w:p>
            <w:r/>
            <w:r>
              <w:rPr>
                <w:rFonts w:ascii="Arial" w:hAnsi="Arial"/>
                <w:b w:val="0"/>
                <w:sz w:val="20"/>
              </w:rPr>
              <w:t>função de extração</w:t>
            </w:r>
          </w:p>
        </w:tc>
        <w:tc>
          <w:tcPr>
            <w:tcW w:type="dxa" w:w="3041"/>
          </w:tcPr>
          <w:p>
            <w:r/>
            <w:r>
              <w:rPr>
                <w:rFonts w:ascii="Arial" w:hAnsi="Arial"/>
                <w:b w:val="0"/>
                <w:sz w:val="20"/>
              </w:rPr>
              <w:t>Não</w:t>
            </w:r>
          </w:p>
        </w:tc>
        <w:tc>
          <w:tcPr>
            <w:tcW w:type="dxa" w:w="3041"/>
          </w:tcPr>
          <w:p>
            <w:r/>
            <w:r>
              <w:rPr>
                <w:rFonts w:ascii="Arial" w:hAnsi="Arial"/>
                <w:b w:val="0"/>
                <w:sz w:val="20"/>
              </w:rPr>
              <w:t>Nome da função Python responsável por transformar e normalizar os dados na fase Silver.</w:t>
            </w:r>
          </w:p>
        </w:tc>
      </w:tr>
      <w:tr>
        <w:tc>
          <w:tcPr>
            <w:tcW w:type="dxa" w:w="3041"/>
          </w:tcPr>
          <w:p>
            <w:r/>
            <w:r>
              <w:rPr>
                <w:rFonts w:ascii="Arial" w:hAnsi="Arial"/>
                <w:b w:val="0"/>
                <w:sz w:val="20"/>
              </w:rPr>
              <w:t>link do ficheiro</w:t>
            </w:r>
          </w:p>
        </w:tc>
        <w:tc>
          <w:tcPr>
            <w:tcW w:type="dxa" w:w="3041"/>
          </w:tcPr>
          <w:p>
            <w:r/>
            <w:r>
              <w:rPr>
                <w:rFonts w:ascii="Arial" w:hAnsi="Arial"/>
                <w:b w:val="0"/>
                <w:sz w:val="20"/>
              </w:rPr>
              <w:t>Condicional</w:t>
            </w:r>
          </w:p>
        </w:tc>
        <w:tc>
          <w:tcPr>
            <w:tcW w:type="dxa" w:w="3041"/>
          </w:tcPr>
          <w:p>
            <w:r/>
            <w:r>
              <w:rPr>
                <w:rFonts w:ascii="Arial" w:hAnsi="Arial"/>
                <w:b w:val="0"/>
                <w:sz w:val="20"/>
              </w:rPr>
              <w:t>URL direto de download do ficheiro de dados.</w:t>
            </w:r>
          </w:p>
        </w:tc>
      </w:tr>
      <w:tr>
        <w:tc>
          <w:tcPr>
            <w:tcW w:type="dxa" w:w="3041"/>
          </w:tcPr>
          <w:p>
            <w:r/>
            <w:r>
              <w:rPr>
                <w:rFonts w:ascii="Arial" w:hAnsi="Arial"/>
                <w:b w:val="0"/>
                <w:sz w:val="20"/>
              </w:rPr>
              <w:t>ficheiro</w:t>
            </w:r>
          </w:p>
        </w:tc>
        <w:tc>
          <w:tcPr>
            <w:tcW w:type="dxa" w:w="3041"/>
          </w:tcPr>
          <w:p>
            <w:r/>
            <w:r>
              <w:rPr>
                <w:rFonts w:ascii="Arial" w:hAnsi="Arial"/>
                <w:b w:val="0"/>
                <w:sz w:val="20"/>
              </w:rPr>
              <w:t>Condicional</w:t>
            </w:r>
          </w:p>
        </w:tc>
        <w:tc>
          <w:tcPr>
            <w:tcW w:type="dxa" w:w="3041"/>
          </w:tcPr>
          <w:p>
            <w:r/>
            <w:r>
              <w:rPr>
                <w:rFonts w:ascii="Arial" w:hAnsi="Arial"/>
                <w:b w:val="0"/>
                <w:sz w:val="20"/>
              </w:rPr>
              <w:t>Campo de upload para carregar o ficheiro do armazenamento local.</w:t>
            </w:r>
          </w:p>
        </w:tc>
      </w:tr>
    </w:tbl>
    <w:p/>
    <w:p>
      <w:r>
        <w:rPr>
          <w:rFonts w:ascii="Arial" w:hAnsi="Arial"/>
          <w:b w:val="0"/>
          <w:i w:val="0"/>
          <w:sz w:val="22"/>
        </w:rPr>
        <w:t>O campo de função de extração desempenha um papel central no pipeline de dados. É esta função — registada no dicionário EXTRACT_FUNCTIONS do módulo silver_functions.py — que guia a transformação do ficheiro bruto numa tabela normalizada, com colunas location_code, indicator_code, indicator_name, year e value, independentemente do formato ou estrutura original da fonte. Tal como acontece nos formulários de relatórios, os dois campos de identificação do ficheiro (link e upload) são mutuamente exclusivos, sendo obrigatório o preenchimento de pelo menos um deles.</w:t>
      </w:r>
    </w:p>
    <w:p>
      <w:r>
        <w:rPr>
          <w:rFonts w:ascii="Arial" w:hAnsi="Arial"/>
          <w:b w:val="0"/>
          <w:i w:val="0"/>
          <w:sz w:val="22"/>
        </w:rPr>
        <w:t>Caso o utilizador não saiba qual a função correta a aplicar ou não exista nenhuma definida para a fonte em causa, pode recorrer ao botão "Gerar", que abre uma janela de geração automática. Nesta janela, o utilizador seleciona o tipo de ficheiro (indicadores ou valores), acciona a deteção automática da estrutura, e o sistema utiliza um modelo de linguagem local — Mistral via Ollama — para gerar a função de transformação em Python. É apresentado um preview do resultado antes da confirmação, permitindo ao utilizador validar se a extração foi corretamente interpretada.</w:t>
      </w:r>
    </w:p>
    <w:p>
      <w:r>
        <w:rPr>
          <w:rFonts w:ascii="Arial" w:hAnsi="Arial"/>
          <w:b w:val="0"/>
          <w:i w:val="0"/>
          <w:sz w:val="22"/>
        </w:rPr>
        <w:t>Esta abordagem torna o campo de função de extração acessível mesmo a utilizadores sem experiência em Python ou engenharia de dados, reduzindo significativamente a barreira técnica de integração de novas fontes de informação.</w:t>
      </w:r>
    </w:p>
    <w:p>
      <w:pPr>
        <w:pStyle w:val="Heading4"/>
      </w:pPr>
      <w:r>
        <w:t>Página de Visualização de Dados</w:t>
      </w:r>
    </w:p>
    <w:p>
      <w:r>
        <w:rPr>
          <w:rFonts w:ascii="Arial" w:hAnsi="Arial"/>
          <w:b w:val="0"/>
          <w:i w:val="0"/>
          <w:sz w:val="22"/>
        </w:rPr>
        <w:t>Esta página, denominada na interface como Registos Armazenados, constitui o centro de monitorização e consulta de toda a informação estruturada e não estruturada guardada no sistema. A página divide-se em duas vistas principais alternáveis.</w:t>
      </w:r>
    </w:p>
    <w:p>
      <w:r>
        <w:rPr>
          <w:rFonts w:ascii="Arial" w:hAnsi="Arial"/>
          <w:b w:val="0"/>
          <w:i w:val="0"/>
          <w:sz w:val="22"/>
        </w:rPr>
        <w:t>A vista de relatórios permite gerir e consultar os documentos PDF registados. O utilizador dispõe de duas formas de visualização: uma grelha tabular com colunas para título, fonte, link, data de publicação, área temática, estado, palavras-chave e resumo; e uma disposição em cartões, onde cada relatório surge como um cartão individual exibindo a miniatura da primeira página do PDF como imagem de capa. Independentemente da vista selecionada, clicar sobre qualquer relatório abre um painel modal com o detalhe completo. Esta vista inclui ainda uma barra de pesquisa em tempo real e botões para forçar o reprocessamento ou aceder à edição dos metadados.</w:t>
      </w:r>
    </w:p>
    <w:p>
      <w:r>
        <w:rPr>
          <w:rFonts w:ascii="Arial" w:hAnsi="Arial"/>
          <w:b w:val="0"/>
          <w:i w:val="0"/>
          <w:sz w:val="22"/>
        </w:rPr>
        <w:t>A vista de dados é dedicada aos ficheiros tabulares. Em vez de pesquisa de texto livre, oferece um filtro por relatório — através de um menu de seleção — que filtra imediatamente a tabela para mostrar apenas os ficheiros associados ao documento escolhido. A tabela apresenta o código da fonte, o nome do indicador, o link de acesso ao ficheiro no data lake e a data de criação no sistema.</w:t>
      </w:r>
    </w:p>
    <w:p>
      <w:pPr>
        <w:pStyle w:val="Heading4"/>
      </w:pPr>
      <w:r>
        <w:t>Dashboards</w:t>
      </w:r>
    </w:p>
    <w:p>
      <w:r>
        <w:rPr>
          <w:rFonts w:ascii="Arial" w:hAnsi="Arial"/>
          <w:b w:val="0"/>
          <w:i w:val="0"/>
          <w:sz w:val="22"/>
        </w:rPr>
        <w:t>Esta página embede diretamente na interface web as visualizações interativas do Power BI, construídas sobre o Data Warehouse da plataforma. O utilizador pode explorar mapas, rankings e séries temporais sem necessitar de qualquer ferramenta externa, acedendo ao mesmo ecossistema de dados que alimenta todas as restantes componentes da plataforma. A descrição técnica detalhada desta componente encontra-se na secção 7.1.</w:t>
      </w:r>
    </w:p>
    <w:p>
      <w:pPr>
        <w:pStyle w:val="Heading4"/>
      </w:pPr>
      <w:r>
        <w:t>Chatbot</w:t>
      </w:r>
    </w:p>
    <w:p>
      <w:r>
        <w:rPr>
          <w:rFonts w:ascii="Arial" w:hAnsi="Arial"/>
          <w:b w:val="0"/>
          <w:i w:val="0"/>
          <w:sz w:val="22"/>
        </w:rPr>
        <w:t>A página de chatbot integra os dois sistemas de conversação desenvolvidos — o assistente de relatórios baseado em RAG e o assistente de dados baseado em SQL — acessíveis através de um seletor de modo na interface. O utilizador pode assim alternar entre a consulta semântica de documentos PDF e a interrogação em linguagem natural do armazém de dados tabulares, tudo dentro da mesma página. A descrição técnica de ambos os sistemas encontra-se nas secções 7.2 e 7.3.</w:t>
      </w:r>
    </w:p>
    <w:p>
      <w:pPr>
        <w:pStyle w:val="Heading4"/>
      </w:pPr>
      <w:r>
        <w:t>Painel de Controlo</w:t>
      </w:r>
    </w:p>
    <w:p>
      <w:r>
        <w:rPr>
          <w:rFonts w:ascii="Arial" w:hAnsi="Arial"/>
          <w:b w:val="0"/>
          <w:i w:val="0"/>
          <w:sz w:val="22"/>
        </w:rPr>
        <w:t>O painel de controlo funciona como a área de administração técnica do sistema. Encontra-se dividido em três secções principais.</w:t>
      </w:r>
    </w:p>
    <w:p>
      <w:r>
        <w:rPr>
          <w:rFonts w:ascii="Arial" w:hAnsi="Arial"/>
          <w:b w:val="0"/>
          <w:i w:val="0"/>
          <w:sz w:val="22"/>
        </w:rPr>
        <w:t>A primeira secção, dedicada à monitorização, disponibiliza registos de erros separados para o pipeline de relatórios PDF e para o pipeline de dados estruturados. Para cada erro, são apresentados o identificador do ficheiro, a etapa onde ocorreu a falha e a descrição detalhada do problema. Esta interface permite também a edição direta de registos para correção de dados inconsistentes e a limpeza do histórico de alertas.</w:t>
      </w:r>
    </w:p>
    <w:p>
      <w:r>
        <w:rPr>
          <w:rFonts w:ascii="Arial" w:hAnsi="Arial"/>
          <w:b w:val="0"/>
          <w:i w:val="0"/>
          <w:sz w:val="22"/>
        </w:rPr>
        <w:t>A segunda secção destina-se à gestão de mapeamentos de funções de extração. O utilizador pode configurar associações manuais entre códigos de fonte e funções de transformação, bem como adicionar descrições ou pistas contextuais que auxiliam o gerador automático de código. A lista de mapeamentos automáticos criados pela inteligência artificial é igualmente visível nesta área, facilitando a auditoria das funções geradas.</w:t>
      </w:r>
    </w:p>
    <w:p>
      <w:r>
        <w:rPr>
          <w:rFonts w:ascii="Arial" w:hAnsi="Arial"/>
          <w:b w:val="0"/>
          <w:i w:val="0"/>
          <w:sz w:val="22"/>
        </w:rPr>
        <w:t>A terceira secção oferece ferramentas de manutenção rápida do sistema, incluindo a regeneração das imagens de capa dos relatórios PDF e um comando de reposição geral que esvazia os buckets do data lake e as tabelas de dados, devolvendo a plataforma a um estado inicial limpo para novos ciclos de ingestão.</w:t>
      </w:r>
    </w:p>
    <w:p>
      <w:pPr>
        <w:pStyle w:val="Heading4"/>
      </w:pPr>
      <w:r>
        <w:t>Ajuda</w:t>
      </w:r>
    </w:p>
    <w:p>
      <w:r>
        <w:rPr>
          <w:rFonts w:ascii="Arial" w:hAnsi="Arial"/>
          <w:b w:val="0"/>
          <w:i w:val="0"/>
          <w:sz w:val="22"/>
        </w:rPr>
        <w:t>A página de ajuda disponibiliza documentação integrada sobre o funcionamento da plataforma, respondendo às dúvidas mais frequentes sobre o preenchimento de formulários, o comportamento dos pipelines e a utilização dos dashboards. Esta área funciona como um manual de instruções interativo que acompanha o utilizador no primeiro contacto com o sistema.</w:t>
      </w:r>
    </w:p>
    <w:p>
      <w:pPr>
        <w:pStyle w:val="Heading2"/>
      </w:pPr>
      <w:r>
        <w:t>3.2   Dashboards</w:t>
      </w:r>
    </w:p>
    <w:p>
      <w:r>
        <w:rPr>
          <w:rFonts w:ascii="Arial" w:hAnsi="Arial"/>
          <w:b w:val="0"/>
          <w:i w:val="0"/>
          <w:sz w:val="22"/>
        </w:rPr>
        <w:t>Os dashboards interativos conferem ao utilizador autonomia na exploração e visualização dos dados. Ao contrário dos relatórios estáticos produzidos pelas organizações fontes — que apresentam um conjunto fixo de gráficos definidos pelos seus autores — esta componente permite construir visualizações personalizadas de forma dinâmica.</w:t>
      </w:r>
    </w:p>
    <w:p>
      <w:r>
        <w:rPr>
          <w:rFonts w:ascii="Arial" w:hAnsi="Arial"/>
          <w:b w:val="0"/>
          <w:i w:val="0"/>
          <w:sz w:val="22"/>
        </w:rPr>
        <w:t>O utilizador pode selecionar livremente os indicadores que pretende analisar, as regiões geográficas de interesse, os intervalos temporais e o tipo de representação gráfica. Comparações entre diferentes indicadores, regiões ou períodos — que anteriormente exigiriam extração e tratamento manual — passam a ser realizadas de forma imediata, aumentando significativamente o valor analítico da informação disponível.</w:t>
      </w:r>
    </w:p>
    <w:p>
      <w:r>
        <w:rPr>
          <w:rFonts w:ascii="Arial" w:hAnsi="Arial"/>
          <w:b w:val="0"/>
          <w:i w:val="0"/>
          <w:sz w:val="22"/>
        </w:rPr>
        <w:t>A integração com o Power BI e a exposição direta do Data Warehouse garantem ainda que utilizadores avançados podem construir os seus próprios relatórios institucionais com acesso direto à mesma fonte única de verdade que alimenta a plataforma.</w:t>
      </w:r>
    </w:p>
    <w:p>
      <w:pPr>
        <w:pStyle w:val="Heading2"/>
      </w:pPr>
      <w:r>
        <w:t>3.3   Chatbot</w:t>
      </w:r>
    </w:p>
    <w:p>
      <w:r>
        <w:rPr>
          <w:rFonts w:ascii="Arial" w:hAnsi="Arial"/>
          <w:b w:val="0"/>
          <w:i w:val="0"/>
          <w:sz w:val="22"/>
        </w:rPr>
        <w:t>Com a utilização contínua da aplicação, o volume de relatórios e dados cresce progressivamente. Este crescimento, se por um lado constitui uma mais-valia para a riqueza do repositório, levanta um desafio de acessibilidade: localizar informação específica num repositório vasto exige abrir múltiplos documentos e percorrer um elevado número de páginas, tornando o processo moroso e pouco escalável.</w:t>
      </w:r>
    </w:p>
    <w:p>
      <w:r>
        <w:rPr>
          <w:rFonts w:ascii="Arial" w:hAnsi="Arial"/>
          <w:b w:val="0"/>
          <w:i w:val="0"/>
          <w:sz w:val="22"/>
        </w:rPr>
        <w:t>O chatbot responde a este desafio ao disponibilizar duas formas complementares de consulta em linguagem natural. O assistente de relatórios permite colocar perguntas diretamente sobre o conteúdo dos PDFs indexados, recuperando os fragmentos semanticamente mais relevantes e gerando uma resposta fundamentada no conteúdo documental. O assistente de dados interpreta perguntas sobre indicadores e países, traduzindo-as em consultas SQL executadas sobre o armazém de dados estruturado.</w:t>
      </w:r>
    </w:p>
    <w:p>
      <w:r>
        <w:rPr>
          <w:rFonts w:ascii="Arial" w:hAnsi="Arial"/>
          <w:b w:val="0"/>
          <w:i w:val="0"/>
          <w:sz w:val="22"/>
        </w:rPr>
        <w:t>Desta forma, o chatbot atua como uma camada de acesso universal ao conhecimento da plataforma, independentemente de esse conhecimento residir em documentos não estruturados ou em tabelas analíticas.</w:t>
      </w:r>
    </w:p>
    <w:p>
      <w:pPr>
        <w:pStyle w:val="Heading1"/>
      </w:pPr>
      <w:r>
        <w:t>4.   Tecnologias Utilizadas</w:t>
      </w:r>
    </w:p>
    <w:p>
      <w:r>
        <w:rPr>
          <w:rFonts w:ascii="Arial" w:hAnsi="Arial"/>
          <w:b w:val="0"/>
          <w:i w:val="0"/>
          <w:sz w:val="22"/>
        </w:rPr>
        <w:t>O desenvolvimento do sistema implicou a seleção de tecnologias especializadas, privilegiando soluções open-source com forte integração entre componentes, suporte a processamento de dados em larga escala e possibilidade de execução local, reduzindo dependências de serviços externos.</w:t>
      </w:r>
    </w:p>
    <w:p>
      <w:pPr>
        <w:pStyle w:val="Heading2"/>
      </w:pPr>
      <w:r>
        <w:t>4.1   Armazenamento e Gestão de Dados</w:t>
      </w:r>
    </w:p>
    <w:p>
      <w:pPr>
        <w:pStyle w:val="Heading4"/>
      </w:pPr>
      <w:r>
        <w:t>PostgreSQL</w:t>
      </w:r>
    </w:p>
    <w:p>
      <w:r>
        <w:rPr>
          <w:rFonts w:ascii="Arial" w:hAnsi="Arial"/>
          <w:b w:val="0"/>
          <w:i w:val="0"/>
          <w:sz w:val="22"/>
        </w:rPr>
        <w:t>O PostgreSQL foi utilizado como principal sistema de gestão de bases de dados relacionais do projeto, suportando três bases de dados distintas: a base de dados operacional (gestao_db), que centraliza os metadados dos ficheiros e a informação de controlo do pipeline; o Data Warehouse (warehouse_db), que armazena os dados dimensionais e factuais para análise; e a base de dados vetorial (vector_db), dedicada ao armazenamento dos embeddings dos relatórios PDF.</w:t>
      </w:r>
    </w:p>
    <w:p>
      <w:r>
        <w:rPr>
          <w:rFonts w:ascii="Arial" w:hAnsi="Arial"/>
          <w:b w:val="0"/>
          <w:i w:val="0"/>
          <w:sz w:val="22"/>
        </w:rPr>
        <w:t>A escolha deve-se à robustez, estabilidade e maturidade do PostgreSQL enquanto sistema relacional open-source, com suporte avançado a SQL, integridade referencial, transações ACID e mecanismos eficientes de indexação. A possibilidade de extensão através de módulos adicionais — nomeadamente o pgvector — revelou-se determinante para a arquitetura da componente de pesquisa semântica.</w:t>
      </w:r>
    </w:p>
    <w:p>
      <w:pPr>
        <w:pStyle w:val="Heading4"/>
      </w:pPr>
      <w:r>
        <w:t>pgvector</w:t>
      </w:r>
    </w:p>
    <w:p>
      <w:r>
        <w:rPr>
          <w:rFonts w:ascii="Arial" w:hAnsi="Arial"/>
          <w:b w:val="0"/>
          <w:i w:val="0"/>
          <w:sz w:val="22"/>
        </w:rPr>
        <w:t>A extensão pgvector foi utilizada para armazenamento e pesquisa de embeddings vetoriais associados aos fragmentos textuais dos relatórios PDF. A principal vantagem reside na integração direta das capacidades de pesquisa vetorial no PostgreSQL, evitando a necessidade de sistemas externos especializados como Pinecone, Weaviate ou Milvus. Esta abordagem simplifica a arquitetura do sistema, reduz a complexidade operacional e facilita a integração com o pipeline de dados e com a arquitetura RAG do chatbot.</w:t>
      </w:r>
    </w:p>
    <w:p>
      <w:pPr>
        <w:pStyle w:val="Heading4"/>
      </w:pPr>
      <w:r>
        <w:t>MinIO</w:t>
      </w:r>
    </w:p>
    <w:p>
      <w:r>
        <w:rPr>
          <w:rFonts w:ascii="Arial" w:hAnsi="Arial"/>
          <w:b w:val="0"/>
          <w:i w:val="0"/>
          <w:sz w:val="22"/>
        </w:rPr>
        <w:t>O MinIO foi utilizado como data lake do sistema, sendo responsável pelo armazenamento de objetos nas camadas Bronze e Silver da arquitetura medallion. A escolha deve-se à compatibilidade com a API S3, permitindo implementar um modelo de armazenamento semelhante ao Amazon S3, mas executado localmente e de forma totalmente open-source. Entre as principais vantagens destacam-se a simplicidade de configuração, o suporte a metadados por objeto, a integração facilitada com pipelines ETL e a elevada compatibilidade com bibliotecas Python. A execução local dispensou dependências de serviços cloud externos, simplificando o deployment e garantindo maior controlo sobre os dados.</w:t>
      </w:r>
    </w:p>
    <w:p>
      <w:pPr>
        <w:pStyle w:val="Heading2"/>
      </w:pPr>
      <w:r>
        <w:t>4.2   Processamento e Engenharia de Dados</w:t>
      </w:r>
    </w:p>
    <w:p>
      <w:pPr>
        <w:pStyle w:val="Heading4"/>
      </w:pPr>
      <w:r>
        <w:t>Arquitetura Medallion</w:t>
      </w:r>
    </w:p>
    <w:p>
      <w:r>
        <w:rPr>
          <w:rFonts w:ascii="Arial" w:hAnsi="Arial"/>
          <w:b w:val="0"/>
          <w:i w:val="0"/>
          <w:sz w:val="22"/>
        </w:rPr>
        <w:t>O pipeline foi estruturado segundo uma arquitetura medallion simplificada, organizada em três camadas progressivas: Bronze, Silver e Gold. Esta abordagem permite separar diferentes níveis de refinamento dos dados — Bronze para armazenamento bruto, Silver para dados transformados e normalizados em formato Parquet, Gold para dados modelados no Data Warehouse — garantindo maior organização do pipeline, rastreabilidade dos dados, facilidade de reprocessamento e controlo de qualidade por camada.</w:t>
      </w:r>
    </w:p>
    <w:p>
      <w:pPr>
        <w:pStyle w:val="Heading4"/>
      </w:pPr>
      <w:r>
        <w:t>pandas</w:t>
      </w:r>
    </w:p>
    <w:p>
      <w:r>
        <w:rPr>
          <w:rFonts w:ascii="Arial" w:hAnsi="Arial"/>
          <w:b w:val="0"/>
          <w:i w:val="0"/>
          <w:sz w:val="22"/>
        </w:rPr>
        <w:t>A biblioteca pandas foi utilizada nas fases de transformação e carregamento de dados, particularmente nas camadas Silver e Gold. Fornece estruturas de dados otimizadas para manipulação tabular, com suporte nativo a formatos como CSV, JSON, Excel e Parquet, sendo adequada para lidar com a heterogeneidade das fontes utilizadas.</w:t>
      </w:r>
    </w:p>
    <w:p>
      <w:pPr>
        <w:pStyle w:val="Heading4"/>
      </w:pPr>
      <w:r>
        <w:t>Formato Parquet</w:t>
      </w:r>
    </w:p>
    <w:p>
      <w:r>
        <w:rPr>
          <w:rFonts w:ascii="Arial" w:hAnsi="Arial"/>
          <w:b w:val="0"/>
          <w:i w:val="0"/>
          <w:sz w:val="22"/>
        </w:rPr>
        <w:t>O formato Parquet foi utilizado para armazenamento dos dados processados na camada Silver. Por se tratar de um formato colunar otimizado para processamento analítico, oferece vantagens significativas relativamente a formatos tradicionais: menor espaço de armazenamento, compressão eficiente, maior velocidade de leitura em consultas analíticas e melhor integração com arquiteturas lakehouse modernas.</w:t>
      </w:r>
    </w:p>
    <w:p>
      <w:pPr>
        <w:pStyle w:val="Heading4"/>
      </w:pPr>
      <w:r>
        <w:t>pdfplumber</w:t>
      </w:r>
    </w:p>
    <w:p>
      <w:r>
        <w:rPr>
          <w:rFonts w:ascii="Arial" w:hAnsi="Arial"/>
          <w:b w:val="0"/>
          <w:i w:val="0"/>
          <w:sz w:val="22"/>
        </w:rPr>
        <w:t>A biblioteca pdfplumber foi utilizada para extração de conteúdo textual e tabular dos relatórios PDF na pipeline de relatórios. Permite uma análise estruturada a nível de página, identificando regiões de tabelas e separando o texto corrido das estruturas tabulares, o que melhora significativamente a qualidade do conteúdo extraído para indexação semântica.</w:t>
      </w:r>
    </w:p>
    <w:p>
      <w:pPr>
        <w:pStyle w:val="Heading2"/>
      </w:pPr>
      <w:r>
        <w:t>4.3   Processamento Semântico e Inteligência Artificial</w:t>
      </w:r>
    </w:p>
    <w:p>
      <w:pPr>
        <w:pStyle w:val="Heading4"/>
      </w:pPr>
      <w:r>
        <w:t>LangChain</w:t>
      </w:r>
    </w:p>
    <w:p>
      <w:r>
        <w:rPr>
          <w:rFonts w:ascii="Arial" w:hAnsi="Arial"/>
          <w:b w:val="0"/>
          <w:i w:val="0"/>
          <w:sz w:val="22"/>
        </w:rPr>
        <w:t>O LangChain foi utilizado como framework de orquestração da arquitetura RAG implementada no chatbot de relatórios. Esta framework simplifica a integração entre modelos de embeddings, bases de dados vetoriais, mecanismos de recuperação semântica e modelos generativos, abstraindo componentes avançados associados a aplicações baseadas em Large Language Models (LLMs).</w:t>
      </w:r>
    </w:p>
    <w:p>
      <w:pPr>
        <w:pStyle w:val="Heading4"/>
      </w:pPr>
      <w:r>
        <w:t>Ollama</w:t>
      </w:r>
    </w:p>
    <w:p>
      <w:r>
        <w:rPr>
          <w:rFonts w:ascii="Arial" w:hAnsi="Arial"/>
          <w:b w:val="0"/>
          <w:i w:val="0"/>
          <w:sz w:val="22"/>
        </w:rPr>
        <w:t>O Ollama foi utilizado para execução local dos modelos de linguagem empregues pelo sistema. A principal vantagem desta abordagem reside na independência relativamente a APIs externas ou serviços cloud, garantindo maior privacidade dos dados, ausência de custos por utilização, funcionamento offline e controlo total sobre os modelos executados.</w:t>
      </w:r>
    </w:p>
    <w:p>
      <w:pPr>
        <w:pStyle w:val="Heading4"/>
      </w:pPr>
      <w:r>
        <w:t>Modelo de Embeddings mxbai-embed-large</w:t>
      </w:r>
    </w:p>
    <w:p>
      <w:r>
        <w:rPr>
          <w:rFonts w:ascii="Arial" w:hAnsi="Arial"/>
          <w:b w:val="0"/>
          <w:i w:val="0"/>
          <w:sz w:val="22"/>
        </w:rPr>
        <w:t>O modelo mxbai-embed-large foi utilizado para a geração dos embeddings dos fragmentos textuais dos relatórios PDF. Trata-se de um modelo especializado em tarefas de recuperação semântica, capaz de representar textos como vetores densos de 1024 dimensões que capturam relações semânticas complexas, incluindo sinónimos e paráfrases.</w:t>
      </w:r>
    </w:p>
    <w:p>
      <w:pPr>
        <w:pStyle w:val="Heading4"/>
      </w:pPr>
      <w:r>
        <w:t>Modelo Generativo Mistral</w:t>
      </w:r>
    </w:p>
    <w:p>
      <w:r>
        <w:rPr>
          <w:rFonts w:ascii="Arial" w:hAnsi="Arial"/>
          <w:b w:val="0"/>
          <w:i w:val="0"/>
          <w:sz w:val="22"/>
        </w:rPr>
        <w:t>O modelo mistral:latest foi utilizado como modelo generativo central do sistema, executado localmente via Ollama. É empregue em três contextos distintos: geração de respostas no chatbot de relatórios (RAG), geração de SQL no chatbot de dados, e geração automática de funções de transformação Python para novas fontes de dados. A escolha deste modelo deveu-se ao equilíbrio entre qualidade de geração, capacidade de compreensão de contexto em português europeu, e requisitos computacionais moderados para execução local.</w:t>
      </w:r>
    </w:p>
    <w:p>
      <w:pPr>
        <w:pStyle w:val="Heading4"/>
      </w:pPr>
      <w:r>
        <w:t>rapidfuzz</w:t>
      </w:r>
    </w:p>
    <w:p>
      <w:r>
        <w:rPr>
          <w:rFonts w:ascii="Arial" w:hAnsi="Arial"/>
          <w:b w:val="0"/>
          <w:i w:val="0"/>
          <w:sz w:val="22"/>
        </w:rPr>
        <w:t>A biblioteca rapidfuzz foi utilizada no chatbot de dados para correspondência aproximada entre os nomes de indicadores mencionados pelo utilizador em linguagem natural e os nomes exatos armazenados no Data Warehouse. Esta abordagem — com um limiar de similaridade de 72% — permite identificar corretamente o indicador pretendido mesmo quando o utilizador utiliza variações ortográficas ou abreviaturas.</w:t>
      </w:r>
    </w:p>
    <w:p>
      <w:pPr>
        <w:pStyle w:val="Heading2"/>
      </w:pPr>
      <w:r>
        <w:t>4.4   Infraestrutura e Deployment</w:t>
      </w:r>
    </w:p>
    <w:p>
      <w:r>
        <w:rPr>
          <w:rFonts w:ascii="Arial" w:hAnsi="Arial"/>
          <w:b w:val="0"/>
          <w:i w:val="0"/>
          <w:sz w:val="22"/>
        </w:rPr>
        <w:t>A infraestrutura base do sistema foi desenvolvida com recurso a containers Docker, permitindo o isolamento dos serviços de dados e simplificando o deployment e a portabilidade do ambiente. Os serviços críticos foram organizados em containers independentes geridos via Docker Compose, incluindo:</w:t>
      </w:r>
    </w:p>
    <w:p>
      <w:pPr>
        <w:pStyle w:val="ListBullet"/>
      </w:pPr>
      <w:r>
        <w:t>PostgreSQL, centralizado num único container com suporte à extensão pgvector, exposto na porta 5433;</w:t>
      </w:r>
    </w:p>
    <w:p>
      <w:pPr>
        <w:pStyle w:val="ListBullet"/>
      </w:pPr>
      <w:r>
        <w:t>MinIO, que simula o serviço de armazenamento S3 localmente, exposto nas portas 9001 (consola) e 9002 (API);</w:t>
      </w:r>
    </w:p>
    <w:p>
      <w:pPr>
        <w:pStyle w:val="ListBullet"/>
      </w:pPr>
      <w:r>
        <w:t>pgAdmin, que disponibiliza uma interface gráfica para administração e auditoria das bases de dados.</w:t>
      </w:r>
    </w:p>
    <w:p>
      <w:r>
        <w:rPr>
          <w:rFonts w:ascii="Arial" w:hAnsi="Arial"/>
          <w:b w:val="0"/>
          <w:i w:val="0"/>
          <w:sz w:val="22"/>
        </w:rPr>
        <w:t>Por motivos de otimização de recursos, a aplicação web e o serviço Ollama são executados diretamente na máquina anfitriã, comunicando com os serviços em container através das portas mapeadas. Esta abordagem permite que o Ollama tire partido direto da aceleração por hardware e GPU do sistema local.</w:t>
      </w:r>
    </w:p>
    <w:p>
      <w:r>
        <w:rPr>
          <w:rFonts w:ascii="Arial" w:hAnsi="Arial"/>
          <w:b w:val="0"/>
          <w:i w:val="0"/>
          <w:sz w:val="22"/>
        </w:rPr>
        <w:t>Os dados dos serviços críticos são persistidos entre reinicializações através de volumes Docker e mapeamentos de diretórios locais. Os containers comunicam entre si através de uma rede virtual Docker interna com driver bridge, garantindo isolamento de rede e eliminando a necessidade de endereços IP estáticos para comunicação interna.</w:t>
      </w:r>
    </w:p>
    <w:p>
      <w:pPr>
        <w:pStyle w:val="Heading1"/>
      </w:pPr>
      <w:r>
        <w:t>5.   Pipeline de Relatórios</w:t>
      </w:r>
    </w:p>
    <w:p>
      <w:r>
        <w:rPr>
          <w:rFonts w:ascii="Arial" w:hAnsi="Arial"/>
          <w:b w:val="0"/>
          <w:i w:val="0"/>
          <w:sz w:val="22"/>
        </w:rPr>
        <w:t>A pipeline de relatórios tem como objetivo o processamento de documentos não estruturados em formato PDF, com o propósito de extrair, estruturar e indexar o seu conteúdo para suporte ao sistema de chatbot de relatórios. Este pipeline é orquestrado pelo módulo pipeline_reports.py e segue uma arquitetura simplificada em duas etapas principais: a ingestão dos relatórios para a camada Bronze e o processamento semântico do conteúdo numa base de dados vetorial.</w:t>
      </w:r>
    </w:p>
    <w:p>
      <w:r>
        <w:rPr>
          <w:rFonts w:ascii="Arial" w:hAnsi="Arial"/>
          <w:b w:val="0"/>
          <w:i w:val="0"/>
          <w:sz w:val="22"/>
        </w:rPr>
        <w:t>Tal como no pipeline estruturado, todo o processo é suportado por mecanismos de incrementalidade, rastreabilidade e validação, garantindo que apenas documentos válidos e ainda não processados são considerados em cada execução.</w:t>
      </w:r>
    </w:p>
    <w:p>
      <w:pPr>
        <w:pStyle w:val="Heading2"/>
      </w:pPr>
      <w:r>
        <w:t>5.1   Ingestão de Informação na Aplicação</w:t>
      </w:r>
    </w:p>
    <w:p>
      <w:r>
        <w:rPr>
          <w:rFonts w:ascii="Arial" w:hAnsi="Arial"/>
          <w:b w:val="0"/>
          <w:i w:val="0"/>
          <w:sz w:val="22"/>
        </w:rPr>
        <w:t>Com o objetivo de simplificar ao máximo o processo de ingestão de relatórios, foi desenvolvido um sistema que permite ao utilizador registar novos documentos de forma rápida, intuitiva e flexível. A principal preocupação nesta fase foi reduzir a complexidade do processo de submissão, garantindo simultaneamente que toda a informação necessária para o processamento posterior fosse capturada de forma consistente.</w:t>
      </w:r>
    </w:p>
    <w:p>
      <w:r>
        <w:rPr>
          <w:rFonts w:ascii="Arial" w:hAnsi="Arial"/>
          <w:b w:val="0"/>
          <w:i w:val="0"/>
          <w:sz w:val="22"/>
        </w:rPr>
        <w:t>Para cada relatório são recolhidos os metadados descritos na secção 3.1, incluindo a entidade autora, o nome do ficheiro, a data de publicação, a área temática, a periodicidade, palavras-chave e um resumo descritivo. Estes elementos equilibram a necessidade de uma descrição rica dos documentos com a simplicidade do processo de preenchimento para o utilizador.</w:t>
      </w:r>
    </w:p>
    <w:p>
      <w:pPr>
        <w:pStyle w:val="Heading3"/>
      </w:pPr>
      <w:r>
        <w:t>5.1.1   Métodos de Ingestão</w:t>
      </w:r>
    </w:p>
    <w:p>
      <w:r>
        <w:rPr>
          <w:rFonts w:ascii="Arial" w:hAnsi="Arial"/>
          <w:b w:val="0"/>
          <w:i w:val="0"/>
          <w:sz w:val="22"/>
        </w:rPr>
        <w:t>Foram implementados dois métodos principais de submissão de relatórios. Em ambos, o sistema é flexível quanto à origem dos ficheiros, suportando tanto documentos disponíveis online como ficheiros armazenados localmente.</w:t>
      </w:r>
    </w:p>
    <w:p>
      <w:pPr>
        <w:pStyle w:val="Heading4"/>
      </w:pPr>
      <w:r>
        <w:t>Ingestão por Formulário</w:t>
      </w:r>
    </w:p>
    <w:p>
      <w:r>
        <w:rPr>
          <w:rFonts w:ascii="Arial" w:hAnsi="Arial"/>
          <w:b w:val="0"/>
          <w:i w:val="0"/>
          <w:sz w:val="22"/>
        </w:rPr>
        <w:t>O primeiro método consiste no preenchimento de um formulário na interface web. O utilizador pode optar por indicar um link direto para o relatório ou por fazer o upload do ficheiro a partir do seu dispositivo. Esta dualidade permite acomodar diferentes cenários de utilização.</w:t>
      </w:r>
    </w:p>
    <w:p>
      <w:pPr>
        <w:pStyle w:val="Heading4"/>
      </w:pPr>
      <w:r>
        <w:t>Ingestão por JSON</w:t>
      </w:r>
    </w:p>
    <w:p>
      <w:r>
        <w:rPr>
          <w:rFonts w:ascii="Arial" w:hAnsi="Arial"/>
          <w:b w:val="0"/>
          <w:i w:val="0"/>
          <w:sz w:val="22"/>
        </w:rPr>
        <w:t>O segundo método permite a ingestão em lote através de um ficheiro JSON, sendo especialmente útil para registar um elevado número de relatórios de forma simultânea. Durante a ingestão em lote são utilizados savepoints de base de dados, garantindo que erros em registos individuais não interrompem o processo global. No final é apresentado um resumo com o número de registos inseridos e os erros identificados.</w:t>
      </w:r>
    </w:p>
    <w:p>
      <w:pPr>
        <w:pStyle w:val="Heading4"/>
      </w:pPr>
      <w:r>
        <w:t>Cuidados no Preenchimento</w:t>
      </w:r>
    </w:p>
    <w:p>
      <w:r>
        <w:rPr>
          <w:rFonts w:ascii="Arial" w:hAnsi="Arial"/>
          <w:b w:val="0"/>
          <w:i w:val="0"/>
          <w:sz w:val="22"/>
        </w:rPr>
        <w:t>O campo source_code deve ser preenchido de forma consistente — a utilização de variações do mesmo código dificulta a agregação de relatórios por fonte. O campo file_name deve ser único e descritivo, uma vez que é utilizado como identificador do objeto no MinIO no modo de upload. No modo URL, o endereço fornecido deve corresponder ao URL de download direto do ficheiro PDF; URLs que exijam autenticação, redirecionamentos complexos ou interação com browser não serão processados com sucesso. Na ingestão em lote, recomenda-se validar o ficheiro JSON antes de o submeter, assegurando que todos os campos obrigatórios estão preenchidos e que os valores de file_name e report_url não colidem entre si nem com registos já existentes.</w:t>
      </w:r>
    </w:p>
    <w:p>
      <w:pPr>
        <w:pStyle w:val="Heading2"/>
      </w:pPr>
      <w:r>
        <w:t>5.2   Ingestão na Base de Dados Operacional</w:t>
      </w:r>
    </w:p>
    <w:p>
      <w:r>
        <w:rPr>
          <w:rFonts w:ascii="Arial" w:hAnsi="Arial"/>
          <w:b w:val="0"/>
          <w:i w:val="0"/>
          <w:sz w:val="22"/>
        </w:rPr>
        <w:t>Após o registo dos relatórios na interface web, a etapa seguinte consiste no armazenamento estruturado dos metadados numa base de dados operacional. Esta fase tem como objetivo persistir toda a informação necessária para que o pipeline consiga identificar, localizar e processar automaticamente os relatórios submetidos.</w:t>
      </w:r>
    </w:p>
    <w:p>
      <w:r>
        <w:rPr>
          <w:rFonts w:ascii="Arial" w:hAnsi="Arial"/>
          <w:b w:val="0"/>
          <w:i w:val="0"/>
          <w:sz w:val="22"/>
        </w:rPr>
        <w:t>Sempre que um utilizador adiciona um novo relatório — seja por formulário, upload direto ou ingestão em lote — é criado um novo registo na tabela op_report. Esta tabela funciona como fonte de verdade do pipeline não estruturado, determinando quais os documentos a ingerir nas etapas seguintes.</w:t>
      </w:r>
    </w:p>
    <w:p>
      <w:r>
        <w:rPr>
          <w:rFonts w:ascii="Arial" w:hAnsi="Arial"/>
          <w:b w:val="0"/>
          <w:i w:val="0"/>
          <w:sz w:val="22"/>
        </w:rPr>
        <w:t>A utilização desta camada operacional permite desacoplar a inserção dos relatórios da execução efetiva do pipeline, possibilitando processamento assíncrono, validação prévia dos metadados, controlo incremental e rastreabilidade dos documentos ao longo de todo o seu ciclo de vida.</w:t>
      </w:r>
    </w:p>
    <w:p>
      <w:pPr>
        <w:pStyle w:val="Heading3"/>
      </w:pPr>
      <w:r>
        <w:t>5.2.1   Estrutura da Tabela op_report</w:t>
      </w:r>
    </w:p>
    <w:p>
      <w:r>
        <w:rPr>
          <w:rFonts w:ascii="Arial" w:hAnsi="Arial"/>
          <w:b w:val="0"/>
          <w:i w:val="0"/>
          <w:sz w:val="22"/>
        </w:rPr>
        <w:t>A tabela op_report armazena os metadados associados a cada relatório PDF registado:</w:t>
      </w:r>
    </w:p>
    <w:tbl>
      <w:tblPr>
        <w:tblStyle w:val="TableGrid"/>
        <w:tblW w:type="auto" w:w="0"/>
        <w:tblLook w:firstColumn="1" w:firstRow="1" w:lastColumn="0" w:lastRow="0" w:noHBand="0" w:noVBand="1" w:val="04A0"/>
      </w:tblPr>
      <w:tblGrid>
        <w:gridCol w:w="3041"/>
        <w:gridCol w:w="3041"/>
        <w:gridCol w:w="3041"/>
      </w:tblGrid>
      <w:tr>
        <w:tc>
          <w:tcPr>
            <w:tcW w:type="dxa" w:w="3041"/>
          </w:tcPr>
          <w:p>
            <w:r/>
            <w:r>
              <w:rPr>
                <w:rFonts w:ascii="Arial" w:hAnsi="Arial"/>
                <w:b/>
                <w:sz w:val="20"/>
              </w:rPr>
              <w:t>Campo</w:t>
            </w:r>
          </w:p>
        </w:tc>
        <w:tc>
          <w:tcPr>
            <w:tcW w:type="dxa" w:w="3041"/>
          </w:tcPr>
          <w:p>
            <w:r/>
            <w:r>
              <w:rPr>
                <w:rFonts w:ascii="Arial" w:hAnsi="Arial"/>
                <w:b/>
                <w:sz w:val="20"/>
              </w:rPr>
              <w:t>Tipo</w:t>
            </w:r>
          </w:p>
        </w:tc>
        <w:tc>
          <w:tcPr>
            <w:tcW w:type="dxa" w:w="3041"/>
          </w:tcPr>
          <w:p>
            <w:r/>
            <w:r>
              <w:rPr>
                <w:rFonts w:ascii="Arial" w:hAnsi="Arial"/>
                <w:b/>
                <w:sz w:val="20"/>
              </w:rPr>
              <w:t>Descrição</w:t>
            </w:r>
          </w:p>
        </w:tc>
      </w:tr>
      <w:tr>
        <w:tc>
          <w:tcPr>
            <w:tcW w:type="dxa" w:w="3041"/>
          </w:tcPr>
          <w:p>
            <w:r/>
            <w:r>
              <w:rPr>
                <w:rFonts w:ascii="Arial" w:hAnsi="Arial"/>
                <w:b w:val="0"/>
                <w:sz w:val="20"/>
              </w:rPr>
              <w:t>report_id</w:t>
            </w:r>
          </w:p>
        </w:tc>
        <w:tc>
          <w:tcPr>
            <w:tcW w:type="dxa" w:w="3041"/>
          </w:tcPr>
          <w:p>
            <w:r/>
            <w:r>
              <w:rPr>
                <w:rFonts w:ascii="Arial" w:hAnsi="Arial"/>
                <w:b w:val="0"/>
                <w:sz w:val="20"/>
              </w:rPr>
              <w:t>SERIAL</w:t>
            </w:r>
          </w:p>
        </w:tc>
        <w:tc>
          <w:tcPr>
            <w:tcW w:type="dxa" w:w="3041"/>
          </w:tcPr>
          <w:p>
            <w:r/>
            <w:r>
              <w:rPr>
                <w:rFonts w:ascii="Arial" w:hAnsi="Arial"/>
                <w:b w:val="0"/>
                <w:sz w:val="20"/>
              </w:rPr>
              <w:t>Identificador único gerado automaticamente; chave primária da tabela.</w:t>
            </w:r>
          </w:p>
        </w:tc>
      </w:tr>
      <w:tr>
        <w:tc>
          <w:tcPr>
            <w:tcW w:type="dxa" w:w="3041"/>
          </w:tcPr>
          <w:p>
            <w:r/>
            <w:r>
              <w:rPr>
                <w:rFonts w:ascii="Arial" w:hAnsi="Arial"/>
                <w:b w:val="0"/>
                <w:sz w:val="20"/>
              </w:rPr>
              <w:t>file_name</w:t>
            </w:r>
          </w:p>
        </w:tc>
        <w:tc>
          <w:tcPr>
            <w:tcW w:type="dxa" w:w="3041"/>
          </w:tcPr>
          <w:p>
            <w:r/>
            <w:r>
              <w:rPr>
                <w:rFonts w:ascii="Arial" w:hAnsi="Arial"/>
                <w:b w:val="0"/>
                <w:sz w:val="20"/>
              </w:rPr>
              <w:t>VARCHAR</w:t>
            </w:r>
          </w:p>
        </w:tc>
        <w:tc>
          <w:tcPr>
            <w:tcW w:type="dxa" w:w="3041"/>
          </w:tcPr>
          <w:p>
            <w:r/>
            <w:r>
              <w:rPr>
                <w:rFonts w:ascii="Arial" w:hAnsi="Arial"/>
                <w:b w:val="0"/>
                <w:sz w:val="20"/>
              </w:rPr>
              <w:t>Nome do ficheiro PDF. Obtido automaticamente no upload ou definido manualmente.</w:t>
            </w:r>
          </w:p>
        </w:tc>
      </w:tr>
      <w:tr>
        <w:tc>
          <w:tcPr>
            <w:tcW w:type="dxa" w:w="3041"/>
          </w:tcPr>
          <w:p>
            <w:r/>
            <w:r>
              <w:rPr>
                <w:rFonts w:ascii="Arial" w:hAnsi="Arial"/>
                <w:b w:val="0"/>
                <w:sz w:val="20"/>
              </w:rPr>
              <w:t>source_code</w:t>
            </w:r>
          </w:p>
        </w:tc>
        <w:tc>
          <w:tcPr>
            <w:tcW w:type="dxa" w:w="3041"/>
          </w:tcPr>
          <w:p>
            <w:r/>
            <w:r>
              <w:rPr>
                <w:rFonts w:ascii="Arial" w:hAnsi="Arial"/>
                <w:b w:val="0"/>
                <w:sz w:val="20"/>
              </w:rPr>
              <w:t>VARCHAR</w:t>
            </w:r>
          </w:p>
        </w:tc>
        <w:tc>
          <w:tcPr>
            <w:tcW w:type="dxa" w:w="3041"/>
          </w:tcPr>
          <w:p>
            <w:r/>
            <w:r>
              <w:rPr>
                <w:rFonts w:ascii="Arial" w:hAnsi="Arial"/>
                <w:b w:val="0"/>
                <w:sz w:val="20"/>
              </w:rPr>
              <w:t>Código identificador da entidade publicadora do relatório.</w:t>
            </w:r>
          </w:p>
        </w:tc>
      </w:tr>
      <w:tr>
        <w:tc>
          <w:tcPr>
            <w:tcW w:type="dxa" w:w="3041"/>
          </w:tcPr>
          <w:p>
            <w:r/>
            <w:r>
              <w:rPr>
                <w:rFonts w:ascii="Arial" w:hAnsi="Arial"/>
                <w:b w:val="0"/>
                <w:sz w:val="20"/>
              </w:rPr>
              <w:t>report_url</w:t>
            </w:r>
          </w:p>
        </w:tc>
        <w:tc>
          <w:tcPr>
            <w:tcW w:type="dxa" w:w="3041"/>
          </w:tcPr>
          <w:p>
            <w:r/>
            <w:r>
              <w:rPr>
                <w:rFonts w:ascii="Arial" w:hAnsi="Arial"/>
                <w:b w:val="0"/>
                <w:sz w:val="20"/>
              </w:rPr>
              <w:t>VARCHAR</w:t>
            </w:r>
          </w:p>
        </w:tc>
        <w:tc>
          <w:tcPr>
            <w:tcW w:type="dxa" w:w="3041"/>
          </w:tcPr>
          <w:p>
            <w:r/>
            <w:r>
              <w:rPr>
                <w:rFonts w:ascii="Arial" w:hAnsi="Arial"/>
                <w:b w:val="0"/>
                <w:sz w:val="20"/>
              </w:rPr>
              <w:t>URL de download do relatório. NULL nos casos de upload direto.</w:t>
            </w:r>
          </w:p>
        </w:tc>
      </w:tr>
      <w:tr>
        <w:tc>
          <w:tcPr>
            <w:tcW w:type="dxa" w:w="3041"/>
          </w:tcPr>
          <w:p>
            <w:r/>
            <w:r>
              <w:rPr>
                <w:rFonts w:ascii="Arial" w:hAnsi="Arial"/>
                <w:b w:val="0"/>
                <w:sz w:val="20"/>
              </w:rPr>
              <w:t>publication_date TEXT</w:t>
            </w:r>
          </w:p>
        </w:tc>
        <w:tc>
          <w:tcPr>
            <w:tcW w:type="dxa" w:w="3041"/>
          </w:tcPr>
          <w:p>
            <w:r/>
            <w:r>
              <w:rPr>
                <w:rFonts w:ascii="Arial" w:hAnsi="Arial"/>
                <w:b w:val="0"/>
                <w:sz w:val="20"/>
              </w:rPr>
              <w:t>Data oficial de publicação do relatório.</w:t>
            </w:r>
          </w:p>
        </w:tc>
        <w:tc>
          <w:tcPr>
            <w:tcW w:type="dxa" w:w="3041"/>
          </w:tcPr>
          <w:p>
            <w:r/>
            <w:r>
              <w:rPr>
                <w:rFonts w:ascii="Arial" w:hAnsi="Arial"/>
                <w:b w:val="0"/>
                <w:sz w:val="20"/>
              </w:rPr>
            </w:r>
          </w:p>
        </w:tc>
      </w:tr>
      <w:tr>
        <w:tc>
          <w:tcPr>
            <w:tcW w:type="dxa" w:w="3041"/>
          </w:tcPr>
          <w:p>
            <w:r/>
            <w:r>
              <w:rPr>
                <w:rFonts w:ascii="Arial" w:hAnsi="Arial"/>
                <w:b w:val="0"/>
                <w:sz w:val="20"/>
              </w:rPr>
              <w:t>area_tematica</w:t>
            </w:r>
          </w:p>
        </w:tc>
        <w:tc>
          <w:tcPr>
            <w:tcW w:type="dxa" w:w="3041"/>
          </w:tcPr>
          <w:p>
            <w:r/>
            <w:r>
              <w:rPr>
                <w:rFonts w:ascii="Arial" w:hAnsi="Arial"/>
                <w:b w:val="0"/>
                <w:sz w:val="20"/>
              </w:rPr>
              <w:t>VARCHAR</w:t>
            </w:r>
          </w:p>
        </w:tc>
        <w:tc>
          <w:tcPr>
            <w:tcW w:type="dxa" w:w="3041"/>
          </w:tcPr>
          <w:p>
            <w:r/>
            <w:r>
              <w:rPr>
                <w:rFonts w:ascii="Arial" w:hAnsi="Arial"/>
                <w:b w:val="0"/>
                <w:sz w:val="20"/>
              </w:rPr>
              <w:t>Domínio temático do relatório (Tecnologia, Economia, Saúde, Ambiente, Educação, Outros).</w:t>
            </w:r>
          </w:p>
        </w:tc>
      </w:tr>
      <w:tr>
        <w:tc>
          <w:tcPr>
            <w:tcW w:type="dxa" w:w="3041"/>
          </w:tcPr>
          <w:p>
            <w:r/>
            <w:r>
              <w:rPr>
                <w:rFonts w:ascii="Arial" w:hAnsi="Arial"/>
                <w:b w:val="0"/>
                <w:sz w:val="20"/>
              </w:rPr>
              <w:t>estado</w:t>
            </w:r>
          </w:p>
        </w:tc>
        <w:tc>
          <w:tcPr>
            <w:tcW w:type="dxa" w:w="3041"/>
          </w:tcPr>
          <w:p>
            <w:r/>
            <w:r>
              <w:rPr>
                <w:rFonts w:ascii="Arial" w:hAnsi="Arial"/>
                <w:b w:val="0"/>
                <w:sz w:val="20"/>
              </w:rPr>
              <w:t>VARCHAR</w:t>
            </w:r>
          </w:p>
        </w:tc>
        <w:tc>
          <w:tcPr>
            <w:tcW w:type="dxa" w:w="3041"/>
          </w:tcPr>
          <w:p>
            <w:r/>
            <w:r>
              <w:rPr>
                <w:rFonts w:ascii="Arial" w:hAnsi="Arial"/>
                <w:b w:val="0"/>
                <w:sz w:val="20"/>
              </w:rPr>
              <w:t>Periodicidade do relatório (Anual, Bienal, Pontual, Descontinuado).</w:t>
            </w:r>
          </w:p>
        </w:tc>
      </w:tr>
      <w:tr>
        <w:tc>
          <w:tcPr>
            <w:tcW w:type="dxa" w:w="3041"/>
          </w:tcPr>
          <w:p>
            <w:r/>
            <w:r>
              <w:rPr>
                <w:rFonts w:ascii="Arial" w:hAnsi="Arial"/>
                <w:b w:val="0"/>
                <w:sz w:val="20"/>
              </w:rPr>
              <w:t>palavras_chave</w:t>
            </w:r>
          </w:p>
        </w:tc>
        <w:tc>
          <w:tcPr>
            <w:tcW w:type="dxa" w:w="3041"/>
          </w:tcPr>
          <w:p>
            <w:r/>
            <w:r>
              <w:rPr>
                <w:rFonts w:ascii="Arial" w:hAnsi="Arial"/>
                <w:b w:val="0"/>
                <w:sz w:val="20"/>
              </w:rPr>
              <w:t>TEXT</w:t>
            </w:r>
          </w:p>
        </w:tc>
        <w:tc>
          <w:tcPr>
            <w:tcW w:type="dxa" w:w="3041"/>
          </w:tcPr>
          <w:p>
            <w:r/>
            <w:r>
              <w:rPr>
                <w:rFonts w:ascii="Arial" w:hAnsi="Arial"/>
                <w:b w:val="0"/>
                <w:sz w:val="20"/>
              </w:rPr>
              <w:t>Termos associados ao conteúdo do relatório para pesquisa e filtragem.</w:t>
            </w:r>
          </w:p>
        </w:tc>
      </w:tr>
      <w:tr>
        <w:tc>
          <w:tcPr>
            <w:tcW w:type="dxa" w:w="3041"/>
          </w:tcPr>
          <w:p>
            <w:r/>
            <w:r>
              <w:rPr>
                <w:rFonts w:ascii="Arial" w:hAnsi="Arial"/>
                <w:b w:val="0"/>
                <w:sz w:val="20"/>
              </w:rPr>
              <w:t>resumo</w:t>
            </w:r>
          </w:p>
        </w:tc>
        <w:tc>
          <w:tcPr>
            <w:tcW w:type="dxa" w:w="3041"/>
          </w:tcPr>
          <w:p>
            <w:r/>
            <w:r>
              <w:rPr>
                <w:rFonts w:ascii="Arial" w:hAnsi="Arial"/>
                <w:b w:val="0"/>
                <w:sz w:val="20"/>
              </w:rPr>
              <w:t>TEXT</w:t>
            </w:r>
          </w:p>
        </w:tc>
        <w:tc>
          <w:tcPr>
            <w:tcW w:type="dxa" w:w="3041"/>
          </w:tcPr>
          <w:p>
            <w:r/>
            <w:r>
              <w:rPr>
                <w:rFonts w:ascii="Arial" w:hAnsi="Arial"/>
                <w:b w:val="0"/>
                <w:sz w:val="20"/>
              </w:rPr>
              <w:t>Descrição resumida do conteúdo do relatório.</w:t>
            </w:r>
          </w:p>
        </w:tc>
      </w:tr>
      <w:tr>
        <w:tc>
          <w:tcPr>
            <w:tcW w:type="dxa" w:w="3041"/>
          </w:tcPr>
          <w:p>
            <w:r/>
            <w:r>
              <w:rPr>
                <w:rFonts w:ascii="Arial" w:hAnsi="Arial"/>
                <w:b w:val="0"/>
                <w:sz w:val="20"/>
              </w:rPr>
              <w:t>created_at</w:t>
            </w:r>
          </w:p>
        </w:tc>
        <w:tc>
          <w:tcPr>
            <w:tcW w:type="dxa" w:w="3041"/>
          </w:tcPr>
          <w:p>
            <w:r/>
            <w:r>
              <w:rPr>
                <w:rFonts w:ascii="Arial" w:hAnsi="Arial"/>
                <w:b w:val="0"/>
                <w:sz w:val="20"/>
              </w:rPr>
              <w:t>TIMESTAMP</w:t>
            </w:r>
          </w:p>
        </w:tc>
        <w:tc>
          <w:tcPr>
            <w:tcW w:type="dxa" w:w="3041"/>
          </w:tcPr>
          <w:p>
            <w:r/>
            <w:r>
              <w:rPr>
                <w:rFonts w:ascii="Arial" w:hAnsi="Arial"/>
                <w:b w:val="0"/>
                <w:sz w:val="20"/>
              </w:rPr>
              <w:t>Data e hora de criação do registo. Gerado automaticamente; usado no controlo de incrementalidade.</w:t>
            </w:r>
          </w:p>
        </w:tc>
      </w:tr>
    </w:tbl>
    <w:p/>
    <w:p>
      <w:r>
        <w:rPr>
          <w:rFonts w:ascii="Arial" w:hAnsi="Arial"/>
          <w:b w:val="0"/>
          <w:i w:val="0"/>
          <w:sz w:val="22"/>
        </w:rPr>
        <w:t>O campo created_at desempenha um papel fundamental no mecanismo de incrementalidade: o pipeline consulta o timestamp da última execução e seleciona apenas os registos criados posteriormente, evitando o reprocessamento de documentos já tratados em execuções anteriores.</w:t>
      </w:r>
    </w:p>
    <w:p>
      <w:pPr>
        <w:pStyle w:val="Heading2"/>
      </w:pPr>
      <w:r>
        <w:t>5.3   Ingestão para a Camada Bronze</w:t>
      </w:r>
    </w:p>
    <w:p>
      <w:r>
        <w:rPr>
          <w:rFonts w:ascii="Arial" w:hAnsi="Arial"/>
          <w:b w:val="0"/>
          <w:i w:val="0"/>
          <w:sz w:val="22"/>
        </w:rPr>
        <w:t>A fase Bronze constitui a primeira etapa do pipeline de relatórios após o registo dos metadados. Nesta fase, os relatórios PDF passam de meras referências armazenadas em op_report a ficheiros efetivamente materializados no data lake.</w:t>
      </w:r>
    </w:p>
    <w:p>
      <w:r>
        <w:rPr>
          <w:rFonts w:ascii="Arial" w:hAnsi="Arial"/>
          <w:b w:val="0"/>
          <w:i w:val="0"/>
          <w:sz w:val="22"/>
        </w:rPr>
        <w:t>O principal objetivo é garantir a ingestão e preservação dos documentos no seu formato original, sem qualquer transformação de conteúdo. Todos os relatórios são armazenados no bucket bronze-unstructured do MinIO, assegurando que os ficheiros originais permanecem disponíveis para reprocessamento, auditoria ou recuperação futura.</w:t>
      </w:r>
    </w:p>
    <w:p>
      <w:pPr>
        <w:pStyle w:val="Heading3"/>
      </w:pPr>
      <w:r>
        <w:t>5.3.1   Validação</w:t>
      </w:r>
    </w:p>
    <w:p>
      <w:r>
        <w:rPr>
          <w:rFonts w:ascii="Arial" w:hAnsi="Arial"/>
          <w:b w:val="0"/>
          <w:i w:val="0"/>
          <w:sz w:val="22"/>
        </w:rPr>
        <w:t>Antes da ingestão dos ficheiros, o sistema executa uma etapa de validação dos registos presentes na tabela op_report. Esta fase funciona como o primeiro mecanismo de controlo de qualidade da pipeline, garantindo que apenas relatórios com metadados consistentes avançam para a camada Bronze.</w:t>
      </w:r>
    </w:p>
    <w:p>
      <w:r>
        <w:rPr>
          <w:rFonts w:ascii="Arial" w:hAnsi="Arial"/>
          <w:b w:val="0"/>
          <w:i w:val="0"/>
          <w:sz w:val="22"/>
        </w:rPr>
        <w:t>O processo inicia-se pela obtenção do timestamp da última execução do processo etl_pdfs, armazenado na tabela etl_data. A partir desta informação, é realizado um processamento incremental, selecionando apenas os registos criados após o último processamento registado.</w:t>
      </w:r>
    </w:p>
    <w:p>
      <w:r>
        <w:rPr>
          <w:rFonts w:ascii="Arial" w:hAnsi="Arial"/>
          <w:b w:val="0"/>
          <w:i w:val="0"/>
          <w:sz w:val="22"/>
        </w:rPr>
        <w:t>Para cada relatório, são aplicadas as seguintes regras de validação:</w:t>
      </w:r>
    </w:p>
    <w:p>
      <w:pPr>
        <w:pStyle w:val="ListBullet"/>
      </w:pPr>
      <w:r>
        <w:t>O campo created_at deve estar preenchido;</w:t>
      </w:r>
    </w:p>
    <w:p>
      <w:pPr>
        <w:pStyle w:val="ListBullet"/>
      </w:pPr>
      <w:r>
        <w:t>O campo report_url, quando presente, deve corresponder a um URL válido iniciado por http;</w:t>
      </w:r>
    </w:p>
    <w:p>
      <w:pPr>
        <w:pStyle w:val="ListBullet"/>
      </w:pPr>
      <w:r>
        <w:t>O campo area_tematica deve pertencer ao conjunto de categorias suportadas: Tecnologia, Economia, Educação, Saúde, Ambiente e Outros;</w:t>
      </w:r>
    </w:p>
    <w:p>
      <w:pPr>
        <w:pStyle w:val="ListBullet"/>
      </w:pPr>
      <w:r>
        <w:t>O campo estado deve ser Anual, Bienal, Pontual ou Descontinuado.</w:t>
      </w:r>
    </w:p>
    <w:p>
      <w:r>
        <w:rPr>
          <w:rFonts w:ascii="Arial" w:hAnsi="Arial"/>
          <w:b w:val="0"/>
          <w:i w:val="0"/>
          <w:sz w:val="22"/>
        </w:rPr>
        <w:t>Os registos inválidos são excluídos do processamento e os erros são registados na tabela etl_logs_pdfs com o passo validate_op_report, garantindo rastreabilidade e auditoria.</w:t>
      </w:r>
    </w:p>
    <w:p>
      <w:pPr>
        <w:pStyle w:val="Heading3"/>
      </w:pPr>
      <w:r>
        <w:t>5.3.2   Ingestão</w:t>
      </w:r>
    </w:p>
    <w:p>
      <w:r>
        <w:rPr>
          <w:rFonts w:ascii="Arial" w:hAnsi="Arial"/>
          <w:b w:val="0"/>
          <w:i w:val="0"/>
          <w:sz w:val="22"/>
        </w:rPr>
        <w:t>A fase de ingestão é responsável pela transferência incremental dos relatórios PDF validados para o bucket bronze-unstructured no MinIO. O processo inicia-se pela leitura do timestamp da última execução e, antes de qualquer download, verifica os objetos já existentes no bucket para evitar reprocessamentos redundantes.</w:t>
      </w:r>
    </w:p>
    <w:p>
      <w:r>
        <w:rPr>
          <w:rFonts w:ascii="Arial" w:hAnsi="Arial"/>
          <w:b w:val="0"/>
          <w:i w:val="0"/>
          <w:sz w:val="22"/>
        </w:rPr>
        <w:t>O comportamento de ingestão depende do campo report_url:</w:t>
      </w:r>
    </w:p>
    <w:p>
      <w:r>
        <w:rPr>
          <w:rFonts w:ascii="Arial" w:hAnsi="Arial"/>
          <w:b w:val="0"/>
          <w:i w:val="0"/>
          <w:sz w:val="22"/>
        </w:rPr>
        <w:t>Relatórios com report_url preenchido: o sistema realiza um pedido HTTP ao endereço especificado e obtém o conteúdo binário do ficheiro. Após o download, é executada uma validação do conteúdo através da verificação da assinatura binária %PDF no cabeçalho do ficheiro, garantindo que o conteúdo descarregado corresponde efetivamente a um PDF válido. Os documentos aprovados são armazenados no MinIO com metadados associados (report_id, file_name), assegurando rastreabilidade.</w:t>
      </w:r>
    </w:p>
    <w:p>
      <w:r>
        <w:rPr>
          <w:rFonts w:ascii="Arial" w:hAnsi="Arial"/>
          <w:b w:val="0"/>
          <w:i w:val="0"/>
          <w:sz w:val="22"/>
        </w:rPr>
        <w:t>Relatórios com report_url nulo: estes documentos foram submetidos por upload direto e já se encontram armazenados no bucket bronze-unstructured no momento da submissão do formulário. O pipeline interpreta automaticamente report_url = NULL como ficheiro já materializado e avança diretamente para as etapas seguintes de processamento, sem executar qualquer download adicional. Caso o ficheiro não seja encontrado no bucket após upload declarado, a situação é considerada inválida e registada nos logs.</w:t>
      </w:r>
    </w:p>
    <w:p>
      <w:r>
        <w:rPr>
          <w:rFonts w:ascii="Arial" w:hAnsi="Arial"/>
          <w:b w:val="0"/>
          <w:i w:val="0"/>
          <w:sz w:val="22"/>
        </w:rPr>
        <w:t>Qualquer falha durante o download, validação ou armazenamento é registada na tabela etl_logs_pdfs com o passo bronze.</w:t>
      </w:r>
    </w:p>
    <w:p>
      <w:pPr>
        <w:pStyle w:val="Heading2"/>
      </w:pPr>
      <w:r>
        <w:t>5.4   Ingestão na Base de Dados Vetorial</w:t>
      </w:r>
    </w:p>
    <w:p>
      <w:r>
        <w:rPr>
          <w:rFonts w:ascii="Arial" w:hAnsi="Arial"/>
          <w:b w:val="0"/>
          <w:i w:val="0"/>
          <w:sz w:val="22"/>
        </w:rPr>
        <w:t>A fase Silver da pipeline de relatórios corresponde ao processamento semântico dos documentos PDF armazenados na camada Bronze. Nesta etapa, os relatórios deixam de ser tratados como ficheiros binários e são convertidos em representações textuais e vetoriais adequadas para pesquisa semântica.</w:t>
      </w:r>
    </w:p>
    <w:p>
      <w:r>
        <w:rPr>
          <w:rFonts w:ascii="Arial" w:hAnsi="Arial"/>
          <w:b w:val="0"/>
          <w:i w:val="0"/>
          <w:sz w:val="22"/>
        </w:rPr>
        <w:t>O principal objetivo é transformar o conteúdo textual dos relatórios em embeddings vetoriais, permitindo que os documentos sejam pesquisados por similaridade semântica, ou seja, recuperando informação relevante mesmo quando a formulação da pergunta do utilizador difere do texto original nos documentos.</w:t>
      </w:r>
    </w:p>
    <w:p>
      <w:pPr>
        <w:pStyle w:val="Heading3"/>
      </w:pPr>
      <w:r>
        <w:t>5.4.1   Validação</w:t>
      </w:r>
    </w:p>
    <w:p>
      <w:r>
        <w:rPr>
          <w:rFonts w:ascii="Arial" w:hAnsi="Arial"/>
          <w:b w:val="0"/>
          <w:i w:val="0"/>
          <w:sz w:val="22"/>
        </w:rPr>
        <w:t>Antes da extração de texto e geração de embeddings, o módulo validate_bronze_unstructured.py percorre os objetos do bucket bronze-unstructured e valida a consistência entre os ficheiros presentes e os metadados registados na base de dados operacional.</w:t>
      </w:r>
    </w:p>
    <w:p>
      <w:r>
        <w:rPr>
          <w:rFonts w:ascii="Arial" w:hAnsi="Arial"/>
          <w:b w:val="0"/>
          <w:i w:val="0"/>
          <w:sz w:val="22"/>
        </w:rPr>
        <w:t>Para cada objeto, são verificadas as seguintes condições:</w:t>
      </w:r>
    </w:p>
    <w:p>
      <w:pPr>
        <w:pStyle w:val="ListBullet"/>
      </w:pPr>
      <w:r>
        <w:t>Os metadados devem conter os campos report_id e file_name;</w:t>
      </w:r>
    </w:p>
    <w:p>
      <w:pPr>
        <w:pStyle w:val="ListBullet"/>
      </w:pPr>
      <w:r>
        <w:t>O valor de report_id deve corresponder a um registo válido em op_report;</w:t>
      </w:r>
    </w:p>
    <w:p>
      <w:pPr>
        <w:pStyle w:val="ListBullet"/>
      </w:pPr>
      <w:r>
        <w:t>O conteúdo binário do ficheiro deve corresponder a um PDF válido, verificado pela assinatura %PDF no cabeçalho.</w:t>
      </w:r>
    </w:p>
    <w:p>
      <w:r>
        <w:rPr>
          <w:rFonts w:ascii="Arial" w:hAnsi="Arial"/>
          <w:b w:val="0"/>
          <w:i w:val="0"/>
          <w:sz w:val="22"/>
        </w:rPr>
        <w:t>A validação do conteúdo é realizada através da leitura parcial dos primeiros bytes do objeto, evitando o descarregamento completo do ficheiro para memória. Ficheiros inválidos são automaticamente removidos do bucket, impedindo que documentos corrompidos avancem para a etapa de vetorização. Todos os erros são registados em etl_logs_pdfs.</w:t>
      </w:r>
    </w:p>
    <w:p>
      <w:pPr>
        <w:pStyle w:val="Heading3"/>
      </w:pPr>
      <w:r>
        <w:t>5.4.2   Ingestão</w:t>
      </w:r>
    </w:p>
    <w:p>
      <w:r>
        <w:rPr>
          <w:rFonts w:ascii="Arial" w:hAnsi="Arial"/>
          <w:b w:val="0"/>
          <w:i w:val="0"/>
          <w:sz w:val="22"/>
        </w:rPr>
        <w:t>O módulo ingest_vectorialdb.py é responsável pelo processamento semântico dos relatórios PDF, compreendendo cinco etapas sequenciais.</w:t>
      </w:r>
    </w:p>
    <w:p>
      <w:pPr>
        <w:pStyle w:val="Heading4"/>
      </w:pPr>
      <w:r>
        <w:t>Etapa 1 — Extração de conteúdo por página</w:t>
      </w:r>
    </w:p>
    <w:p>
      <w:r>
        <w:rPr>
          <w:rFonts w:ascii="Arial" w:hAnsi="Arial"/>
          <w:b w:val="0"/>
          <w:i w:val="0"/>
          <w:sz w:val="22"/>
        </w:rPr>
        <w:t>Os ficheiros PDF são lidos diretamente do MinIO para memória, sem persistência intermédia em disco, e processados página a página com recurso à biblioteca pdfplumber. Para cada página, são aplicadas duas estratégias complementares de extração:</w:t>
      </w:r>
    </w:p>
    <w:p>
      <w:r>
        <w:rPr>
          <w:rFonts w:ascii="Arial" w:hAnsi="Arial"/>
          <w:b w:val="0"/>
          <w:i w:val="0"/>
          <w:sz w:val="22"/>
        </w:rPr>
        <w:t>Extração de texto corrido: o sistema identifica previamente as regiões ocupadas por tabelas e extrai o texto exclusivamente das áreas não tabulares, garantindo coerência estrutural e reduzindo o ruído provocado por tabelas interpretadas como texto linear.</w:t>
      </w:r>
    </w:p>
    <w:p>
      <w:r>
        <w:rPr>
          <w:rFonts w:ascii="Arial" w:hAnsi="Arial"/>
          <w:b w:val="0"/>
          <w:i w:val="0"/>
          <w:sz w:val="22"/>
        </w:rPr>
        <w:t>Extração de tabelas: as tabelas detetadas são extraídas preservando a sua estrutura bidimensional. Os valores de cada célula são separados pelo delimitador | e cada tabela é prefixada com a marcação [TABELA], facilitando a sua distinção relativamente ao texto corrido durante etapas subsequentes.</w:t>
      </w:r>
    </w:p>
    <w:p>
      <w:r>
        <w:rPr>
          <w:rFonts w:ascii="Arial" w:hAnsi="Arial"/>
          <w:b w:val="0"/>
          <w:i w:val="0"/>
          <w:sz w:val="22"/>
        </w:rPr>
        <w:t>Após a extração, o texto corrido e as tabelas de cada página são combinados num único objeto documental, enriquecido com metadados de origem (nome do ficheiro e número da página). Páginas sem conteúdo relevante são automaticamente descartadas.</w:t>
      </w:r>
    </w:p>
    <w:p>
      <w:pPr>
        <w:pStyle w:val="Heading4"/>
      </w:pPr>
      <w:r>
        <w:t>Etapa 2 — Divisão em chunks</w:t>
      </w:r>
    </w:p>
    <w:p>
      <w:r>
        <w:rPr>
          <w:rFonts w:ascii="Arial" w:hAnsi="Arial"/>
          <w:b w:val="0"/>
          <w:i w:val="0"/>
          <w:sz w:val="22"/>
        </w:rPr>
        <w:t>Os documentos são subdivididos em segmentos menores (chunks) para facilitar o processamento e melhorar a qualidade das representações semânticas. É utilizado o RecursiveCharacterTextSplitter do LangChain, com a seguinte configuração:</w:t>
      </w:r>
    </w:p>
    <w:p>
      <w:pPr>
        <w:pStyle w:val="ListBullet"/>
      </w:pPr>
      <w:r>
        <w:t>Tamanho máximo por chunk: 500 caracteres;</w:t>
      </w:r>
    </w:p>
    <w:p>
      <w:pPr>
        <w:pStyle w:val="ListBullet"/>
      </w:pPr>
      <w:r>
        <w:t>Sobreposição entre chunks consecutivos: 50 caracteres, preservando contexto nas fronteiras entre segmentos;</w:t>
      </w:r>
    </w:p>
    <w:p>
      <w:pPr>
        <w:pStyle w:val="ListBullet"/>
      </w:pPr>
      <w:r>
        <w:t>Limite de segurança: chunks com mais de 1000 caracteres são truncados.</w:t>
      </w:r>
    </w:p>
    <w:p>
      <w:r>
        <w:rPr>
          <w:rFonts w:ascii="Arial" w:hAnsi="Arial"/>
          <w:b w:val="0"/>
          <w:i w:val="0"/>
          <w:sz w:val="22"/>
        </w:rPr>
        <w:t>O método de divisão recursiva respeita, sempre que possível, a estrutura natural do texto, privilegiando separadores semânticos como parágrafos e quebras de linha antes de recorrer a divisões arbitrárias ao nível de caracteres.</w:t>
      </w:r>
    </w:p>
    <w:p>
      <w:pPr>
        <w:pStyle w:val="Heading4"/>
      </w:pPr>
      <w:r>
        <w:t>Etapa 3 — Atribuição de identificadores únicos</w:t>
      </w:r>
    </w:p>
    <w:p>
      <w:r>
        <w:rPr>
          <w:rFonts w:ascii="Arial" w:hAnsi="Arial"/>
          <w:b w:val="0"/>
          <w:i w:val="0"/>
          <w:sz w:val="22"/>
        </w:rPr>
        <w:t>Cada chunk gerado é associado a um identificador único, construído de forma determinística no formato:</w:t>
      </w:r>
    </w:p>
    <w:p>
      <w:pPr>
        <w:spacing w:after="40"/>
        <w:ind w:left="425"/>
      </w:pPr>
      <w:r>
        <w:rPr>
          <w:rFonts w:ascii="Arial" w:hAnsi="Arial"/>
          <w:b w:val="0"/>
          <w:i w:val="0"/>
          <w:sz w:val="22"/>
        </w:rPr>
        <w:t>&lt;nome_do_ficheiro&gt;:&lt;número_da_página&gt;:&lt;índice_do_chunk_na_página&gt;</w:t>
      </w:r>
    </w:p>
    <w:p>
      <w:r>
        <w:rPr>
          <w:rFonts w:ascii="Arial" w:hAnsi="Arial"/>
          <w:b w:val="0"/>
          <w:i w:val="0"/>
          <w:sz w:val="22"/>
        </w:rPr>
        <w:t>Este formato permite reconstituir a origem exata de cada fragmento de informação, facilitar a auditoria do processo de ingestão e manter a ligação entre os embeddings e o documento original.</w:t>
      </w:r>
    </w:p>
    <w:p>
      <w:pPr>
        <w:pStyle w:val="Heading4"/>
      </w:pPr>
      <w:r>
        <w:t>Etapa 4 — Geração de embeddings</w:t>
      </w:r>
    </w:p>
    <w:p>
      <w:r>
        <w:rPr>
          <w:rFonts w:ascii="Arial" w:hAnsi="Arial"/>
          <w:b w:val="0"/>
          <w:i w:val="0"/>
          <w:sz w:val="22"/>
        </w:rPr>
        <w:t>Os chunks são agrupados em lotes de 50 elementos e enviados para o modelo mxbai-embed-large, executado localmente via Ollama. Este modelo transforma cada chunk num vetor denso de 1024 dimensões, codificando a sua representação semântica. Textos com significados semelhantes tendem a ser representados por vetores próximos no espaço vetorial, permitindo operações eficientes de pesquisa por similaridade.</w:t>
      </w:r>
    </w:p>
    <w:p>
      <w:pPr>
        <w:pStyle w:val="Heading4"/>
      </w:pPr>
      <w:r>
        <w:t>Etapa 5 — Armazenamento vetorial</w:t>
      </w:r>
    </w:p>
    <w:p>
      <w:r>
        <w:rPr>
          <w:rFonts w:ascii="Arial" w:hAnsi="Arial"/>
          <w:b w:val="0"/>
          <w:i w:val="0"/>
          <w:sz w:val="22"/>
        </w:rPr>
        <w:t>Os vetores resultantes são persistidos na base de dados vetorial vector_db, implementada em PostgreSQL com a extensão pgvector. A inserção é realizada na coleção documents através da integração entre o LangChain e o PGVector. O processamento em lotes otimiza o desempenho e o consumo de memória, e eventuais falhas em lotes individuais não interrompem o processamento dos restantes.</w:t>
      </w:r>
    </w:p>
    <w:p>
      <w:r>
        <w:rPr>
          <w:rFonts w:ascii="Arial" w:hAnsi="Arial"/>
          <w:b w:val="0"/>
          <w:i w:val="0"/>
          <w:sz w:val="22"/>
        </w:rPr>
        <w:t>A ingestão é incremental: antes do início do processamento, o sistema verifica os documentos já indexados consultando a tabela langchain_pg_embedding e identificando as fontes previamente processadas, evitando duplicação computacional.</w:t>
      </w:r>
    </w:p>
    <w:p>
      <w:pPr>
        <w:pStyle w:val="Heading1"/>
      </w:pPr>
      <w:r>
        <w:t>6.   Pipeline de Dados</w:t>
      </w:r>
    </w:p>
    <w:p>
      <w:r>
        <w:rPr>
          <w:rFonts w:ascii="Arial" w:hAnsi="Arial"/>
          <w:b w:val="0"/>
          <w:i w:val="0"/>
          <w:sz w:val="22"/>
        </w:rPr>
        <w:t>O pipeline de dados implementa uma arquitetura medallion composta por três camadas progressivas — Bronze, Silver e Gold — suportadas por um data lake baseado em MinIO e por uma base de dados operacional que atua como camada de controlo e orquestração.</w:t>
      </w:r>
    </w:p>
    <w:p>
      <w:r>
        <w:rPr>
          <w:rFonts w:ascii="Arial" w:hAnsi="Arial"/>
          <w:b w:val="0"/>
          <w:i w:val="0"/>
          <w:sz w:val="22"/>
        </w:rPr>
        <w:t>O objetivo do pipeline é transformar dados provenientes de múltiplas fontes, com estruturas heterogéneas e formatos distintos, em informação progressivamente mais estruturada, validada e consistente, até se tornarem dados analiticamente utilizáveis no Data Warehouse e nos dashboards da plataforma.</w:t>
      </w:r>
    </w:p>
    <w:p>
      <w:r>
        <w:rPr>
          <w:rFonts w:ascii="Arial" w:hAnsi="Arial"/>
          <w:b w:val="0"/>
          <w:i w:val="0"/>
          <w:sz w:val="22"/>
        </w:rPr>
        <w:t>O fluxo de execução é orquestrado pelo módulo pipeline_data.py, que coordena sequencialmente seis etapas distintas:</w:t>
      </w:r>
    </w:p>
    <w:p>
      <w:r>
        <w:rPr>
          <w:rFonts w:ascii="Arial" w:hAnsi="Arial"/>
          <w:b w:val="0"/>
          <w:i w:val="0"/>
          <w:sz w:val="22"/>
        </w:rPr>
        <w:t>1. validate_opdata  — valida registos em op_data antes da ingestão</w:t>
      </w:r>
    </w:p>
    <w:p>
      <w:r>
        <w:rPr>
          <w:rFonts w:ascii="Arial" w:hAnsi="Arial"/>
          <w:b w:val="0"/>
          <w:i w:val="0"/>
          <w:sz w:val="22"/>
        </w:rPr>
        <w:t>2. ingest_raw       — descarrega ficheiros para o bucket Bronze</w:t>
      </w:r>
    </w:p>
    <w:p>
      <w:r>
        <w:rPr>
          <w:rFonts w:ascii="Arial" w:hAnsi="Arial"/>
          <w:b w:val="0"/>
          <w:i w:val="0"/>
          <w:sz w:val="22"/>
        </w:rPr>
        <w:t>3. validate_bronze  — valida objetos no bucket Bronze</w:t>
      </w:r>
    </w:p>
    <w:p>
      <w:r>
        <w:rPr>
          <w:rFonts w:ascii="Arial" w:hAnsi="Arial"/>
          <w:b w:val="0"/>
          <w:i w:val="0"/>
          <w:sz w:val="22"/>
        </w:rPr>
        <w:t>4. transform        — transforma os dados em Parquet na camada Silver</w:t>
      </w:r>
    </w:p>
    <w:p>
      <w:r>
        <w:rPr>
          <w:rFonts w:ascii="Arial" w:hAnsi="Arial"/>
          <w:b w:val="0"/>
          <w:i w:val="0"/>
          <w:sz w:val="22"/>
        </w:rPr>
        <w:t>5. validate_silver  — valida a estrutura dos Parquets gerados</w:t>
      </w:r>
    </w:p>
    <w:p>
      <w:r>
        <w:rPr>
          <w:rFonts w:ascii="Arial" w:hAnsi="Arial"/>
          <w:b w:val="0"/>
          <w:i w:val="0"/>
          <w:sz w:val="22"/>
        </w:rPr>
        <w:t>6. load             — carrega os dados validados para o Data Warehouse</w:t>
      </w:r>
    </w:p>
    <w:p>
      <w:r>
        <w:rPr>
          <w:rFonts w:ascii="Arial" w:hAnsi="Arial"/>
          <w:b w:val="0"/>
          <w:i w:val="0"/>
          <w:sz w:val="22"/>
        </w:rPr>
        <w:t>Para garantir robustez, o orquestrador implementa um mecanismo de crash recovery: no arranque de cada execução, quaisquer ficheiros que tenham ficado com estado PROCESSING de uma execução anterior interrompida são repostos para o estado PENDING, evitando que permaneçam bloqueados indefinidamente.</w:t>
      </w:r>
    </w:p>
    <w:p>
      <w:r>
        <w:rPr>
          <w:rFonts w:ascii="Arial" w:hAnsi="Arial"/>
          <w:b w:val="0"/>
          <w:i w:val="0"/>
          <w:sz w:val="22"/>
        </w:rPr>
        <w:t>O ciclo de vida de cada ficheiro no pipeline é rastreado pelo campo pipeline_status na tabela op_data, seguindo a transição de estados: PENDING → PROCESSING → BRONZE_OK → SILVER_OK → DONE. Em caso de erro em qualquer etapa, o estado passa a FAILED, sendo a causa do erro registada no campo pipeline_error, facilitando o diagnóstico e a eventual reparação do registo.</w:t>
      </w:r>
    </w:p>
    <w:p>
      <w:pPr>
        <w:pStyle w:val="Heading2"/>
      </w:pPr>
      <w:r>
        <w:t>6.1   Ingestão de Informação na Aplicação</w:t>
      </w:r>
    </w:p>
    <w:p>
      <w:r>
        <w:rPr>
          <w:rFonts w:ascii="Arial" w:hAnsi="Arial"/>
          <w:b w:val="0"/>
          <w:i w:val="0"/>
          <w:sz w:val="22"/>
        </w:rPr>
        <w:t>Antes da execução do pipeline, é necessário registar na aplicação os metadados dos ficheiros a processar. Esta etapa é realizada pelo utilizador através da interface web, que disponibiliza diferentes métodos de ingestão adaptados a diferentes cenários de utilização. O resultado é a criação de um ou mais registos na tabela op_data, que o pipeline utilizará para identificar e processar os ficheiros nas etapas seguintes.</w:t>
      </w:r>
    </w:p>
    <w:p>
      <w:pPr>
        <w:pStyle w:val="Heading3"/>
      </w:pPr>
      <w:r>
        <w:t>6.1.1   Campos Armazenados</w:t>
      </w:r>
    </w:p>
    <w:p>
      <w:r>
        <w:rPr>
          <w:rFonts w:ascii="Arial" w:hAnsi="Arial"/>
          <w:b w:val="0"/>
          <w:i w:val="0"/>
          <w:sz w:val="22"/>
        </w:rPr>
        <w:t>Para cada ficheiro de dados registado, é necessário armazenar a que relatório os dados estão associados, identificar o ficheiro através de um link de download ou de um upload direto, e opcionalmente especificar a função de extração a aplicar. Adicionalmente, pode ser atribuído um nome descritivo que facilite a identificação do ficheiro no sistema.</w:t>
      </w:r>
    </w:p>
    <w:p>
      <w:r>
        <w:rPr>
          <w:rFonts w:ascii="Arial" w:hAnsi="Arial"/>
          <w:b w:val="0"/>
          <w:i w:val="0"/>
          <w:sz w:val="22"/>
        </w:rPr>
        <w:t>O campo de função de extração reveste-se de particular importância, pois é ele que define a lógica de transformação a aplicar na fase Silver. Quando o utilizador não conhece a função adequada ou não existe nenhuma definida para a fonte, o sistema disponibiliza o mecanismo de geração automática descrito na secção 6.1.3.</w:t>
      </w:r>
    </w:p>
    <w:p>
      <w:pPr>
        <w:pStyle w:val="Heading3"/>
      </w:pPr>
      <w:r>
        <w:t>6.1.2   Métodos de Ingestão</w:t>
      </w:r>
    </w:p>
    <w:p>
      <w:pPr>
        <w:pStyle w:val="Heading4"/>
      </w:pPr>
      <w:r>
        <w:t>Ingestão por URL</w:t>
      </w:r>
    </w:p>
    <w:p>
      <w:r>
        <w:rPr>
          <w:rFonts w:ascii="Arial" w:hAnsi="Arial"/>
          <w:b w:val="0"/>
          <w:i w:val="0"/>
          <w:sz w:val="22"/>
        </w:rPr>
        <w:t>O modo URL permite registar ficheiros de dados disponíveis online. O utilizador indica o URL de download e, opcionalmente, a função de extração a aplicar. É possível adicionar vários URLs a uma lista antes de submeter em conjunto, permitindo registar múltiplos ficheiros numa única operação. Este modo é adequado para fontes publicamente acessíveis através de URLs diretos e estáveis, como APIs de organizações internacionais.</w:t>
      </w:r>
    </w:p>
    <w:p>
      <w:pPr>
        <w:pStyle w:val="Heading4"/>
      </w:pPr>
      <w:r>
        <w:t>Ingestão por Upload de Ficheiro</w:t>
      </w:r>
    </w:p>
    <w:p>
      <w:r>
        <w:rPr>
          <w:rFonts w:ascii="Arial" w:hAnsi="Arial"/>
          <w:b w:val="0"/>
          <w:i w:val="0"/>
          <w:sz w:val="22"/>
        </w:rPr>
        <w:t>Quando os ficheiros não estão disponíveis online, o utilizador pode carregá-los diretamente. São aceites os formatos .json, .csv, .xlsx, .xls, .xml e .zip. Os ficheiros são imediatamente armazenados no bucket Bronze do MinIO e o campo file_url fica vazio em op_data — o pipeline reconhece esta situação e não tentará descarregar o ficheiro, uma vez que ele já se encontra disponível no data lake.</w:t>
      </w:r>
    </w:p>
    <w:p>
      <w:r>
        <w:rPr>
          <w:rFonts w:ascii="Arial" w:hAnsi="Arial"/>
          <w:b w:val="0"/>
          <w:i w:val="0"/>
          <w:sz w:val="22"/>
        </w:rPr>
        <w:t>Este modo disponibiliza dois submodos de associação. No modo clássico, cada ficheiro é associado a uma função de extração, resultando num registo por ficheiro. No modo de pares, um único ficheiro pode ser associado a múltiplas funções de extração, gerando automaticamente um registo em op_data por cada combinação. Este submodo é útil quando um ficheiro contém informação de naturezas distintas que requerem transformações diferentes.</w:t>
      </w:r>
    </w:p>
    <w:p>
      <w:pPr>
        <w:pStyle w:val="Heading4"/>
      </w:pPr>
      <w:r>
        <w:t>Ingestão em Lote por Ficheiro JSON</w:t>
      </w:r>
    </w:p>
    <w:p>
      <w:r>
        <w:rPr>
          <w:rFonts w:ascii="Arial" w:hAnsi="Arial"/>
          <w:b w:val="0"/>
          <w:i w:val="0"/>
          <w:sz w:val="22"/>
        </w:rPr>
        <w:t>Para registar um grande número de ficheiros de forma eficiente, a aplicação suporta a importação em lote através de um ficheiro JSON. O formato suporta comentários no estilo // ... (JSONC), permitindo anotar ou desativar temporariamente entradas. O processamento utiliza savepoints de base de dados, garantindo que uma falha num registo individual não interrompe a importação dos restantes. No final é apresentado um resumo com o número de registos inseridos com sucesso e a lista de erros encontrados.</w:t>
      </w:r>
    </w:p>
    <w:p>
      <w:pPr>
        <w:pStyle w:val="Heading3"/>
      </w:pPr>
      <w:r>
        <w:t>6.1.3   Geração Automática de Funções de Extração</w:t>
      </w:r>
    </w:p>
    <w:p>
      <w:r>
        <w:rPr>
          <w:rFonts w:ascii="Arial" w:hAnsi="Arial"/>
          <w:b w:val="0"/>
          <w:i w:val="0"/>
          <w:sz w:val="22"/>
        </w:rPr>
        <w:t>O campo de função de extração é o mais complexo de preencher, especialmente para utilizadores sem experiência em Python ou no contexto de pipelines de dados. Inicialmente, as funções eram criadas de forma totalmente manual: era necessário analisar cada ficheiro, compreender a sua estrutura e desenvolver o código Python de transformação. Trata-se de um processo moroso, técnico e pouco escalável.</w:t>
      </w:r>
    </w:p>
    <w:p>
      <w:r>
        <w:rPr>
          <w:rFonts w:ascii="Arial" w:hAnsi="Arial"/>
          <w:b w:val="0"/>
          <w:i w:val="0"/>
          <w:sz w:val="22"/>
        </w:rPr>
        <w:t>Para superar esta limitação, foi implementado um sistema de geração automática de funções assistida por inteligência artificial. Ao clicar no botão "Gerar", o utilizador abre uma janela onde seleciona o tipo de ficheiro (indicadores ou valores) e acciona a análise automática. O sistema inspeciona os primeiros bytes do ficheiro para detetar o formato (JSON, CSV, Excel ou XML) e constrói uma representação compacta da sua estrutura, que é enviada juntamente com um prompt especializado ao modelo Mistral via Ollama.</w:t>
      </w:r>
    </w:p>
    <w:p>
      <w:r>
        <w:rPr>
          <w:rFonts w:ascii="Arial" w:hAnsi="Arial"/>
          <w:b w:val="0"/>
          <w:i w:val="0"/>
          <w:sz w:val="22"/>
        </w:rPr>
        <w:t>O modelo gera uma função Python que transforma o ficheiro num DataFrame com as cinco colunas normalizadas exigidas pelo pipeline: location_code, indicator_code, indicator_name, year e value. O código gerado é submetido a até três tentativas de validação, executando a função sobre os dados reais e verificando que o output satisfaz os requisitos estruturais. Em caso de falha, é gerada uma dica contextual específica ao tipo de erro (por exemplo, variáveis None em .items() aninhados) e a tentativa é repetida com temperatura aumentada.</w:t>
      </w:r>
    </w:p>
    <w:p>
      <w:r>
        <w:rPr>
          <w:rFonts w:ascii="Arial" w:hAnsi="Arial"/>
          <w:b w:val="0"/>
          <w:i w:val="0"/>
          <w:sz w:val="22"/>
        </w:rPr>
        <w:t>Após validação bem-sucedida, a função gerada é apresentada ao utilizador juntamente com um preview das primeiras três linhas do DataFrame resultante. Só após confirmação a função é persistida no ficheiro silver_functions_auto.json e registada na tabela source_function_mapping, tornando-se disponível para futuras execuções do pipeline. Esta abordagem garante que a plataforma consegue integrar continuamente novas fontes de dados sem necessitar de intervenção manual de um programador.</w:t>
      </w:r>
    </w:p>
    <w:p>
      <w:pPr>
        <w:pStyle w:val="Heading2"/>
      </w:pPr>
      <w:r>
        <w:t>6.2   Ingestão na Base de Dados Operacional</w:t>
      </w:r>
    </w:p>
    <w:p>
      <w:r>
        <w:rPr>
          <w:rFonts w:ascii="Arial" w:hAnsi="Arial"/>
          <w:b w:val="0"/>
          <w:i w:val="0"/>
          <w:sz w:val="22"/>
        </w:rPr>
        <w:t>A primeira etapa do pipeline consiste na persistência dos metadados na base de dados operacional (gestao_db), que serve como fonte de verdade para todo o processamento subsequente. Quando um utilizador regista uma nova fonte através da interface web, apenas os metadados são guardados — o ficheiro em si ainda não é processado nesta fase.</w:t>
      </w:r>
    </w:p>
    <w:p>
      <w:r>
        <w:rPr>
          <w:rFonts w:ascii="Arial" w:hAnsi="Arial"/>
          <w:b w:val="0"/>
          <w:i w:val="0"/>
          <w:sz w:val="22"/>
        </w:rPr>
        <w:t>Esta separação entre registo e processamento é intencional e fundamental para a arquitetura do sistema: permite desacoplar a ingestão de dados da execução do pipeline ETL, possibilitando processamento assíncrono e incremental. Cada ficheiro mantém sempre associada a sua origem e contexto, e os metadados podem ser validados antes do processamento efetivo.</w:t>
      </w:r>
    </w:p>
    <w:p>
      <w:pPr>
        <w:pStyle w:val="Heading3"/>
      </w:pPr>
      <w:r>
        <w:t>6.2.1   Estrutura da Tabela op_data</w:t>
      </w:r>
    </w:p>
    <w:p>
      <w:r>
        <w:rPr>
          <w:rFonts w:ascii="Arial" w:hAnsi="Arial"/>
          <w:b w:val="0"/>
          <w:i w:val="0"/>
          <w:sz w:val="22"/>
        </w:rPr>
        <w:t>A tabela op_data é a tabela central do pipeline de dados estruturados, estabelecendo uma relação direta com op_report através de chave estrangeira com propagação de eliminação em cascata:</w:t>
      </w:r>
    </w:p>
    <w:tbl>
      <w:tblPr>
        <w:tblStyle w:val="TableGrid"/>
        <w:tblW w:type="auto" w:w="0"/>
        <w:tblLook w:firstColumn="1" w:firstRow="1" w:lastColumn="0" w:lastRow="0" w:noHBand="0" w:noVBand="1" w:val="04A0"/>
      </w:tblPr>
      <w:tblGrid>
        <w:gridCol w:w="3041"/>
        <w:gridCol w:w="3041"/>
        <w:gridCol w:w="3041"/>
      </w:tblGrid>
      <w:tr>
        <w:tc>
          <w:tcPr>
            <w:tcW w:type="dxa" w:w="3041"/>
          </w:tcPr>
          <w:p>
            <w:r/>
            <w:r>
              <w:rPr>
                <w:rFonts w:ascii="Arial" w:hAnsi="Arial"/>
                <w:b/>
                <w:sz w:val="20"/>
              </w:rPr>
              <w:t>Campo</w:t>
            </w:r>
          </w:p>
        </w:tc>
        <w:tc>
          <w:tcPr>
            <w:tcW w:type="dxa" w:w="3041"/>
          </w:tcPr>
          <w:p>
            <w:r/>
            <w:r>
              <w:rPr>
                <w:rFonts w:ascii="Arial" w:hAnsi="Arial"/>
                <w:b/>
                <w:sz w:val="20"/>
              </w:rPr>
              <w:t>Tipo</w:t>
            </w:r>
          </w:p>
        </w:tc>
        <w:tc>
          <w:tcPr>
            <w:tcW w:type="dxa" w:w="3041"/>
          </w:tcPr>
          <w:p>
            <w:r/>
            <w:r>
              <w:rPr>
                <w:rFonts w:ascii="Arial" w:hAnsi="Arial"/>
                <w:b/>
                <w:sz w:val="20"/>
              </w:rPr>
              <w:t>Descrição</w:t>
            </w:r>
          </w:p>
        </w:tc>
      </w:tr>
      <w:tr>
        <w:tc>
          <w:tcPr>
            <w:tcW w:type="dxa" w:w="3041"/>
          </w:tcPr>
          <w:p>
            <w:r/>
            <w:r>
              <w:rPr>
                <w:rFonts w:ascii="Arial" w:hAnsi="Arial"/>
                <w:b w:val="0"/>
                <w:sz w:val="20"/>
              </w:rPr>
              <w:t>file_id</w:t>
            </w:r>
          </w:p>
        </w:tc>
        <w:tc>
          <w:tcPr>
            <w:tcW w:type="dxa" w:w="3041"/>
          </w:tcPr>
          <w:p>
            <w:r/>
            <w:r>
              <w:rPr>
                <w:rFonts w:ascii="Arial" w:hAnsi="Arial"/>
                <w:b w:val="0"/>
                <w:sz w:val="20"/>
              </w:rPr>
              <w:t>SERIAL</w:t>
            </w:r>
          </w:p>
        </w:tc>
        <w:tc>
          <w:tcPr>
            <w:tcW w:type="dxa" w:w="3041"/>
          </w:tcPr>
          <w:p>
            <w:r/>
            <w:r>
              <w:rPr>
                <w:rFonts w:ascii="Arial" w:hAnsi="Arial"/>
                <w:b w:val="0"/>
                <w:sz w:val="20"/>
              </w:rPr>
              <w:t>Identificador único do ficheiro; chave primária.</w:t>
            </w:r>
          </w:p>
        </w:tc>
      </w:tr>
      <w:tr>
        <w:tc>
          <w:tcPr>
            <w:tcW w:type="dxa" w:w="3041"/>
          </w:tcPr>
          <w:p>
            <w:r/>
            <w:r>
              <w:rPr>
                <w:rFonts w:ascii="Arial" w:hAnsi="Arial"/>
                <w:b w:val="0"/>
                <w:sz w:val="20"/>
              </w:rPr>
              <w:t>report_id</w:t>
            </w:r>
          </w:p>
        </w:tc>
        <w:tc>
          <w:tcPr>
            <w:tcW w:type="dxa" w:w="3041"/>
          </w:tcPr>
          <w:p>
            <w:r/>
            <w:r>
              <w:rPr>
                <w:rFonts w:ascii="Arial" w:hAnsi="Arial"/>
                <w:b w:val="0"/>
                <w:sz w:val="20"/>
              </w:rPr>
              <w:t>INTEGER</w:t>
            </w:r>
          </w:p>
        </w:tc>
        <w:tc>
          <w:tcPr>
            <w:tcW w:type="dxa" w:w="3041"/>
          </w:tcPr>
          <w:p>
            <w:r/>
            <w:r>
              <w:rPr>
                <w:rFonts w:ascii="Arial" w:hAnsi="Arial"/>
                <w:b w:val="0"/>
                <w:sz w:val="20"/>
              </w:rPr>
              <w:t>Referência ao relatório de origem em op_report.</w:t>
            </w:r>
          </w:p>
        </w:tc>
      </w:tr>
      <w:tr>
        <w:tc>
          <w:tcPr>
            <w:tcW w:type="dxa" w:w="3041"/>
          </w:tcPr>
          <w:p>
            <w:r/>
            <w:r>
              <w:rPr>
                <w:rFonts w:ascii="Arial" w:hAnsi="Arial"/>
                <w:b w:val="0"/>
                <w:sz w:val="20"/>
              </w:rPr>
              <w:t>file_url</w:t>
            </w:r>
          </w:p>
        </w:tc>
        <w:tc>
          <w:tcPr>
            <w:tcW w:type="dxa" w:w="3041"/>
          </w:tcPr>
          <w:p>
            <w:r/>
            <w:r>
              <w:rPr>
                <w:rFonts w:ascii="Arial" w:hAnsi="Arial"/>
                <w:b w:val="0"/>
                <w:sz w:val="20"/>
              </w:rPr>
              <w:t>VARCHAR</w:t>
            </w:r>
          </w:p>
        </w:tc>
        <w:tc>
          <w:tcPr>
            <w:tcW w:type="dxa" w:w="3041"/>
          </w:tcPr>
          <w:p>
            <w:r/>
            <w:r>
              <w:rPr>
                <w:rFonts w:ascii="Arial" w:hAnsi="Arial"/>
                <w:b w:val="0"/>
                <w:sz w:val="20"/>
              </w:rPr>
              <w:t>URL de download do ficheiro. NULL quando ingerido por upload direto.</w:t>
            </w:r>
          </w:p>
        </w:tc>
      </w:tr>
      <w:tr>
        <w:tc>
          <w:tcPr>
            <w:tcW w:type="dxa" w:w="3041"/>
          </w:tcPr>
          <w:p>
            <w:r/>
            <w:r>
              <w:rPr>
                <w:rFonts w:ascii="Arial" w:hAnsi="Arial"/>
                <w:b w:val="0"/>
                <w:sz w:val="20"/>
              </w:rPr>
              <w:t>file_name</w:t>
            </w:r>
          </w:p>
        </w:tc>
        <w:tc>
          <w:tcPr>
            <w:tcW w:type="dxa" w:w="3041"/>
          </w:tcPr>
          <w:p>
            <w:r/>
            <w:r>
              <w:rPr>
                <w:rFonts w:ascii="Arial" w:hAnsi="Arial"/>
                <w:b w:val="0"/>
                <w:sz w:val="20"/>
              </w:rPr>
              <w:t>VARCHAR</w:t>
            </w:r>
          </w:p>
        </w:tc>
        <w:tc>
          <w:tcPr>
            <w:tcW w:type="dxa" w:w="3041"/>
          </w:tcPr>
          <w:p>
            <w:r/>
            <w:r>
              <w:rPr>
                <w:rFonts w:ascii="Arial" w:hAnsi="Arial"/>
                <w:b w:val="0"/>
                <w:sz w:val="20"/>
              </w:rPr>
              <w:t>Nome descritivo opcional do ficheiro, sem impacto no processamento.</w:t>
            </w:r>
          </w:p>
        </w:tc>
      </w:tr>
      <w:tr>
        <w:tc>
          <w:tcPr>
            <w:tcW w:type="dxa" w:w="3041"/>
          </w:tcPr>
          <w:p>
            <w:r/>
            <w:r>
              <w:rPr>
                <w:rFonts w:ascii="Arial" w:hAnsi="Arial"/>
                <w:b w:val="0"/>
                <w:sz w:val="20"/>
              </w:rPr>
              <w:t>extract_function</w:t>
            </w:r>
          </w:p>
        </w:tc>
        <w:tc>
          <w:tcPr>
            <w:tcW w:type="dxa" w:w="3041"/>
          </w:tcPr>
          <w:p>
            <w:r/>
            <w:r>
              <w:rPr>
                <w:rFonts w:ascii="Arial" w:hAnsi="Arial"/>
                <w:b w:val="0"/>
                <w:sz w:val="20"/>
              </w:rPr>
              <w:t>TEXT</w:t>
            </w:r>
          </w:p>
        </w:tc>
        <w:tc>
          <w:tcPr>
            <w:tcW w:type="dxa" w:w="3041"/>
          </w:tcPr>
          <w:p>
            <w:r/>
            <w:r>
              <w:rPr>
                <w:rFonts w:ascii="Arial" w:hAnsi="Arial"/>
                <w:b w:val="0"/>
                <w:sz w:val="20"/>
              </w:rPr>
              <w:t>Nome da função de transformação a aplicar na fase Silver.</w:t>
            </w:r>
          </w:p>
        </w:tc>
      </w:tr>
      <w:tr>
        <w:tc>
          <w:tcPr>
            <w:tcW w:type="dxa" w:w="3041"/>
          </w:tcPr>
          <w:p>
            <w:r/>
            <w:r>
              <w:rPr>
                <w:rFonts w:ascii="Arial" w:hAnsi="Arial"/>
                <w:b w:val="0"/>
                <w:sz w:val="20"/>
              </w:rPr>
              <w:t>auto_generate</w:t>
            </w:r>
          </w:p>
        </w:tc>
        <w:tc>
          <w:tcPr>
            <w:tcW w:type="dxa" w:w="3041"/>
          </w:tcPr>
          <w:p>
            <w:r/>
            <w:r>
              <w:rPr>
                <w:rFonts w:ascii="Arial" w:hAnsi="Arial"/>
                <w:b w:val="0"/>
                <w:sz w:val="20"/>
              </w:rPr>
              <w:t>BOOLEAN</w:t>
            </w:r>
          </w:p>
        </w:tc>
        <w:tc>
          <w:tcPr>
            <w:tcW w:type="dxa" w:w="3041"/>
          </w:tcPr>
          <w:p>
            <w:r/>
            <w:r>
              <w:rPr>
                <w:rFonts w:ascii="Arial" w:hAnsi="Arial"/>
                <w:b w:val="0"/>
                <w:sz w:val="20"/>
              </w:rPr>
              <w:t>Indica se a função de extração deve ser gerada automaticamente por IA.</w:t>
            </w:r>
          </w:p>
        </w:tc>
      </w:tr>
      <w:tr>
        <w:tc>
          <w:tcPr>
            <w:tcW w:type="dxa" w:w="3041"/>
          </w:tcPr>
          <w:p>
            <w:r/>
            <w:r>
              <w:rPr>
                <w:rFonts w:ascii="Arial" w:hAnsi="Arial"/>
                <w:b w:val="0"/>
                <w:sz w:val="20"/>
              </w:rPr>
              <w:t>pipeline_status</w:t>
            </w:r>
          </w:p>
        </w:tc>
        <w:tc>
          <w:tcPr>
            <w:tcW w:type="dxa" w:w="3041"/>
          </w:tcPr>
          <w:p>
            <w:r/>
            <w:r>
              <w:rPr>
                <w:rFonts w:ascii="Arial" w:hAnsi="Arial"/>
                <w:b w:val="0"/>
                <w:sz w:val="20"/>
              </w:rPr>
              <w:t>VARCHAR</w:t>
            </w:r>
          </w:p>
        </w:tc>
        <w:tc>
          <w:tcPr>
            <w:tcW w:type="dxa" w:w="3041"/>
          </w:tcPr>
          <w:p>
            <w:r/>
            <w:r>
              <w:rPr>
                <w:rFonts w:ascii="Arial" w:hAnsi="Arial"/>
                <w:b w:val="0"/>
                <w:sz w:val="20"/>
              </w:rPr>
              <w:t>Estado atual do ficheiro no pipeline (PENDING, PROCESSING, BRONZE_OK, SILVER_OK, DONE, FAILED).</w:t>
            </w:r>
          </w:p>
        </w:tc>
      </w:tr>
      <w:tr>
        <w:tc>
          <w:tcPr>
            <w:tcW w:type="dxa" w:w="3041"/>
          </w:tcPr>
          <w:p>
            <w:r/>
            <w:r>
              <w:rPr>
                <w:rFonts w:ascii="Arial" w:hAnsi="Arial"/>
                <w:b w:val="0"/>
                <w:sz w:val="20"/>
              </w:rPr>
              <w:t>pipeline_error</w:t>
            </w:r>
          </w:p>
        </w:tc>
        <w:tc>
          <w:tcPr>
            <w:tcW w:type="dxa" w:w="3041"/>
          </w:tcPr>
          <w:p>
            <w:r/>
            <w:r>
              <w:rPr>
                <w:rFonts w:ascii="Arial" w:hAnsi="Arial"/>
                <w:b w:val="0"/>
                <w:sz w:val="20"/>
              </w:rPr>
              <w:t>TEXT</w:t>
            </w:r>
          </w:p>
        </w:tc>
        <w:tc>
          <w:tcPr>
            <w:tcW w:type="dxa" w:w="3041"/>
          </w:tcPr>
          <w:p>
            <w:r/>
            <w:r>
              <w:rPr>
                <w:rFonts w:ascii="Arial" w:hAnsi="Arial"/>
                <w:b w:val="0"/>
                <w:sz w:val="20"/>
              </w:rPr>
              <w:t>Descrição do erro em caso de falha; NULL nos restantes estados.</w:t>
            </w:r>
          </w:p>
        </w:tc>
      </w:tr>
      <w:tr>
        <w:tc>
          <w:tcPr>
            <w:tcW w:type="dxa" w:w="3041"/>
          </w:tcPr>
          <w:p>
            <w:r/>
            <w:r>
              <w:rPr>
                <w:rFonts w:ascii="Arial" w:hAnsi="Arial"/>
                <w:b w:val="0"/>
                <w:sz w:val="20"/>
              </w:rPr>
              <w:t>created_at</w:t>
            </w:r>
          </w:p>
        </w:tc>
        <w:tc>
          <w:tcPr>
            <w:tcW w:type="dxa" w:w="3041"/>
          </w:tcPr>
          <w:p>
            <w:r/>
            <w:r>
              <w:rPr>
                <w:rFonts w:ascii="Arial" w:hAnsi="Arial"/>
                <w:b w:val="0"/>
                <w:sz w:val="20"/>
              </w:rPr>
              <w:t>TIMESTAMP</w:t>
            </w:r>
          </w:p>
        </w:tc>
        <w:tc>
          <w:tcPr>
            <w:tcW w:type="dxa" w:w="3041"/>
          </w:tcPr>
          <w:p>
            <w:r/>
            <w:r>
              <w:rPr>
                <w:rFonts w:ascii="Arial" w:hAnsi="Arial"/>
                <w:b w:val="0"/>
                <w:sz w:val="20"/>
              </w:rPr>
              <w:t>Timestamp de criação do registo; utilizado no controlo incremental.</w:t>
            </w:r>
          </w:p>
        </w:tc>
      </w:tr>
    </w:tbl>
    <w:p/>
    <w:p>
      <w:r>
        <w:rPr>
          <w:rFonts w:ascii="Arial" w:hAnsi="Arial"/>
          <w:b w:val="0"/>
          <w:i w:val="0"/>
          <w:sz w:val="22"/>
        </w:rPr>
        <w:t>O campo extract_function não se limita a descrever o ficheiro — determina diretamente a lógica de processamento que lhe será aplicada, constituindo uma ligação explícita entre os metadados operacionais e o comportamento do pipeline na camada Silver.</w:t>
      </w:r>
    </w:p>
    <w:p>
      <w:r>
        <w:rPr>
          <w:rFonts w:ascii="Arial" w:hAnsi="Arial"/>
          <w:b w:val="0"/>
          <w:i w:val="0"/>
          <w:sz w:val="22"/>
        </w:rPr>
        <w:t>O campo auto_generate, quando definido como TRUE, indica ao pipeline que deve tentar gerar automaticamente a função de extração via IA caso não exista mapeamento manual configurado para a fonte, seguindo a lógica descrita na secção 6.1.3.</w:t>
      </w:r>
    </w:p>
    <w:p>
      <w:pPr>
        <w:pStyle w:val="Heading2"/>
      </w:pPr>
      <w:r>
        <w:t>6.3   Fase Bronze</w:t>
      </w:r>
    </w:p>
    <w:p>
      <w:r>
        <w:rPr>
          <w:rFonts w:ascii="Arial" w:hAnsi="Arial"/>
          <w:b w:val="0"/>
          <w:i w:val="0"/>
          <w:sz w:val="22"/>
        </w:rPr>
        <w:t>A fase Bronze constitui o primeiro passo do pipeline de dados após o registo dos metadados. Nesta etapa, os ficheiros associados aos registos da base de dados operacional são efetivamente materializados no data lake, sendo armazenados no bucket Bronze do MinIO no seu formato original, sem qualquer transformação.</w:t>
      </w:r>
    </w:p>
    <w:p>
      <w:pPr>
        <w:pStyle w:val="Heading3"/>
      </w:pPr>
      <w:r>
        <w:t>6.3.1   Validação</w:t>
      </w:r>
    </w:p>
    <w:p>
      <w:r>
        <w:rPr>
          <w:rFonts w:ascii="Arial" w:hAnsi="Arial"/>
          <w:b w:val="0"/>
          <w:i w:val="0"/>
          <w:sz w:val="22"/>
        </w:rPr>
        <w:t>Antes da ingestão, o pipeline executa uma pré-validação sobre os registos da tabela op_data. Esta etapa, implementada no módulo bronze_validations.py, constitui o primeiro mecanismo de controlo de qualidade, garantindo que apenas ficheiros corretamente definidos avançam para a ingestão.</w:t>
      </w:r>
    </w:p>
    <w:p>
      <w:r>
        <w:rPr>
          <w:rFonts w:ascii="Arial" w:hAnsi="Arial"/>
          <w:b w:val="0"/>
          <w:i w:val="0"/>
          <w:sz w:val="22"/>
        </w:rPr>
        <w:t>O processo seleciona os registos com estado PENDING, com base no timestamp da última execução para garantir incrementalidade. Para cada registo são aplicadas quatro regras de validação:</w:t>
      </w:r>
    </w:p>
    <w:p>
      <w:pPr>
        <w:pStyle w:val="ListBullet"/>
      </w:pPr>
      <w:r>
        <w:t>Campo created_at: verifica se a data de criação está preenchida;</w:t>
      </w:r>
    </w:p>
    <w:p>
      <w:pPr>
        <w:pStyle w:val="ListBullet"/>
      </w:pPr>
      <w:r>
        <w:t>Campo report_id: confirma que o relatório referenciado existe em op_report, assegurando integridade referencial;</w:t>
      </w:r>
    </w:p>
    <w:p>
      <w:pPr>
        <w:pStyle w:val="ListBullet"/>
      </w:pPr>
      <w:r>
        <w:t>Campo file_url: valida que o URL, quando presente, é formalmente correto (iniciando com http);</w:t>
      </w:r>
    </w:p>
    <w:p>
      <w:pPr>
        <w:pStyle w:val="ListBullet"/>
      </w:pPr>
      <w:r>
        <w:t>Campo extract_function: verifica que a função de extração se encontra registada no dicionário EXTRACT_FUNCTIONS do módulo silver_functions.py.</w:t>
      </w:r>
    </w:p>
    <w:p>
      <w:r>
        <w:rPr>
          <w:rFonts w:ascii="Arial" w:hAnsi="Arial"/>
          <w:b w:val="0"/>
          <w:i w:val="0"/>
          <w:sz w:val="22"/>
        </w:rPr>
        <w:t>Registos inválidos são excluídos do processamento subsequente e os erros registados em etl_logs_dados. O módulo devolve dois conjuntos: valid_ids (registos aprovados) e invalid_ids (registos rejeitados), permitindo ao orquestrador prosseguir apenas com dados consistentes.</w:t>
      </w:r>
    </w:p>
    <w:p>
      <w:pPr>
        <w:pStyle w:val="Heading3"/>
      </w:pPr>
      <w:r>
        <w:t>6.3.2   Ingestão</w:t>
      </w:r>
    </w:p>
    <w:p>
      <w:r>
        <w:rPr>
          <w:rFonts w:ascii="Arial" w:hAnsi="Arial"/>
          <w:b w:val="0"/>
          <w:i w:val="0"/>
          <w:sz w:val="22"/>
        </w:rPr>
        <w:t>A fase de ingestão, implementada no módulo bronze.py, é responsável pela transferência incremental dos ficheiros validados para o bucket Bronze do MinIO. O pipeline obtém o timestamp da última execução e constrói uma blacklist dinâmica com os file_id previamente associados a falhas no passo ingest_raw, evitando tentativas repetidas de reprocessamento de ficheiros já identificados como problemáticos.</w:t>
      </w:r>
    </w:p>
    <w:p>
      <w:r>
        <w:rPr>
          <w:rFonts w:ascii="Arial" w:hAnsi="Arial"/>
          <w:b w:val="0"/>
          <w:i w:val="0"/>
          <w:sz w:val="22"/>
        </w:rPr>
        <w:t>O comportamento de ingestão depende do campo file_url:</w:t>
      </w:r>
    </w:p>
    <w:p>
      <w:r>
        <w:rPr>
          <w:rFonts w:ascii="Arial" w:hAnsi="Arial"/>
          <w:b w:val="0"/>
          <w:i w:val="0"/>
          <w:sz w:val="22"/>
        </w:rPr>
        <w:t>Ficheiros com file_url preenchido: o pipeline executa um pedido HTTP ao endereço especificado, obtém o conteúdo binário e armazena-o no bucket Bronze utilizando o file_id como chave, garantindo unicidade. São associados metadados ao objeto (report_id, extract_function, created_at) para rastreabilidade. O sistema executa ainda uma deteção básica do formato do ficheiro — CSV, JSON, Excel, XML ou ZIP — baseada na extensão do URL e em heurísticas sobre o conteúdo.</w:t>
      </w:r>
    </w:p>
    <w:p>
      <w:r>
        <w:rPr>
          <w:rFonts w:ascii="Arial" w:hAnsi="Arial"/>
          <w:b w:val="0"/>
          <w:i w:val="0"/>
          <w:sz w:val="22"/>
        </w:rPr>
        <w:t>Ficheiros com file_url nulo: os ficheiros ingeridos por upload direto já se encontram disponíveis no bucket Bronze desde o momento da submissão. O pipeline interpreta file_url = NULL como ficheiro já materializado e não executa qualquer operação de download. Os registos são avançados diretamente para as fases de validação e transformação.</w:t>
      </w:r>
    </w:p>
    <w:p>
      <w:r>
        <w:rPr>
          <w:rFonts w:ascii="Arial" w:hAnsi="Arial"/>
          <w:b w:val="0"/>
          <w:i w:val="0"/>
          <w:sz w:val="22"/>
        </w:rPr>
        <w:t>Qualquer falha durante o download ou a escrita no MinIO é registada em etl_logs_dados com o passo ingest_raw.</w:t>
      </w:r>
    </w:p>
    <w:p>
      <w:pPr>
        <w:pStyle w:val="Heading3"/>
      </w:pPr>
      <w:r>
        <w:t>6.3.3   Validação da Camada Bronze</w:t>
      </w:r>
    </w:p>
    <w:p>
      <w:r>
        <w:rPr>
          <w:rFonts w:ascii="Arial" w:hAnsi="Arial"/>
          <w:b w:val="0"/>
          <w:i w:val="0"/>
          <w:sz w:val="22"/>
        </w:rPr>
        <w:t>Após a ingestão, todos os objetos do bucket Bronze são sujeitos a uma nova ronda de validação, implementada no módulo silver_validations.py. Esta etapa verifica a consistência entre os metadados dos objetos no data lake e os dados da fonte operacional.</w:t>
      </w:r>
    </w:p>
    <w:p>
      <w:r>
        <w:rPr>
          <w:rFonts w:ascii="Arial" w:hAnsi="Arial"/>
          <w:b w:val="0"/>
          <w:i w:val="0"/>
          <w:sz w:val="22"/>
        </w:rPr>
        <w:t>Para cada objeto no bucket Bronze, o sistema extrai os metadados associados — report_id e extract_function — e verifica a sua coerência com os registos correspondentes em op_data. São realizadas as seguintes verificações:</w:t>
      </w:r>
    </w:p>
    <w:p>
      <w:pPr>
        <w:pStyle w:val="ListBullet"/>
      </w:pPr>
      <w:r>
        <w:t>A chave do objeto deve ser convertível para um file_id válido;</w:t>
      </w:r>
    </w:p>
    <w:p>
      <w:pPr>
        <w:pStyle w:val="ListBullet"/>
      </w:pPr>
      <w:r>
        <w:t>O report_id nos metadados do MinIO deve coincidir com o registado em op_data;</w:t>
      </w:r>
    </w:p>
    <w:p>
      <w:pPr>
        <w:pStyle w:val="ListBullet"/>
      </w:pPr>
      <w:r>
        <w:t>O extract_function nos metadados deve coincidir com o registado em op_data;</w:t>
      </w:r>
    </w:p>
    <w:p>
      <w:pPr>
        <w:pStyle w:val="ListBullet"/>
      </w:pPr>
      <w:r>
        <w:t>O file_id deve existir em op_data.</w:t>
      </w:r>
    </w:p>
    <w:p>
      <w:r>
        <w:rPr>
          <w:rFonts w:ascii="Arial" w:hAnsi="Arial"/>
          <w:b w:val="0"/>
          <w:i w:val="0"/>
          <w:sz w:val="22"/>
        </w:rPr>
        <w:t>Ficheiros com metadados inconsistentes, ausentes ou divergentes são eliminados do bucket Bronze, os erros registados em etl_logs_dados com o passo validate_bronze, e os respetivos registos marcados como FAILED em op_data. Os ficheiros aprovados são atualizados para o estado BRONZE_OK.</w:t>
      </w:r>
    </w:p>
    <w:p>
      <w:pPr>
        <w:pStyle w:val="Heading2"/>
      </w:pPr>
      <w:r>
        <w:t>6.4   Fase Silver</w:t>
      </w:r>
    </w:p>
    <w:p>
      <w:r>
        <w:rPr>
          <w:rFonts w:ascii="Arial" w:hAnsi="Arial"/>
          <w:b w:val="0"/>
          <w:i w:val="0"/>
          <w:sz w:val="22"/>
        </w:rPr>
        <w:t>A fase Silver corresponde à transformação dos dados armazenados na camada Bronze em estruturas normalizadas, consistentes e analiticamente utilizáveis. Esta etapa é o núcleo de processamento do pipeline e é responsável por converter os dados adquiridos num formato uniforme, independentemente da sua origem ou estrutura inicial.</w:t>
      </w:r>
    </w:p>
    <w:p>
      <w:pPr>
        <w:pStyle w:val="Heading3"/>
      </w:pPr>
      <w:r>
        <w:t>6.4.1   Transformação de Dados</w:t>
      </w:r>
    </w:p>
    <w:p>
      <w:r>
        <w:rPr>
          <w:rFonts w:ascii="Arial" w:hAnsi="Arial"/>
          <w:b w:val="0"/>
          <w:i w:val="0"/>
          <w:sz w:val="22"/>
        </w:rPr>
        <w:t>O módulo silver.py seleciona os ficheiros com estado BRONZE_OK na tabela op_data e processa-os de forma incremental. Para cada ficheiro, a lógica de transformação é determinada dinamicamente através da seguinte hierarquia:</w:t>
      </w:r>
    </w:p>
    <w:p>
      <w:r>
        <w:rPr>
          <w:rFonts w:ascii="Arial" w:hAnsi="Arial"/>
          <w:b w:val="0"/>
          <w:i w:val="0"/>
          <w:sz w:val="22"/>
        </w:rPr>
        <w:t>1. Se o modo manual estiver ativo (auto_generate = FALSE): utiliza o mapeamento configurado manualmente na tabela source_function_mapping para o código da fonte;</w:t>
      </w:r>
    </w:p>
    <w:p>
      <w:r>
        <w:rPr>
          <w:rFonts w:ascii="Arial" w:hAnsi="Arial"/>
          <w:b w:val="0"/>
          <w:i w:val="0"/>
          <w:sz w:val="22"/>
        </w:rPr>
        <w:t>2. Se o modo automático estiver ativo (auto_generate = TRUE): verifica primeiro se existe um mapeamento gerado por IA em cache na coluna ai_extract_function; se não existir, invoca o gerador automático para o ficheiro em questão; se a geração falhar, recorre ao mapeamento manual como fallback.</w:t>
      </w:r>
    </w:p>
    <w:p>
      <w:r>
        <w:rPr>
          <w:rFonts w:ascii="Arial" w:hAnsi="Arial"/>
          <w:b w:val="0"/>
          <w:i w:val="0"/>
          <w:sz w:val="22"/>
        </w:rPr>
        <w:t>A função de extração resolvida é consultada no dicionário EXTRACT_FUNCTIONS do módulo silver_functions.py, que centraliza todas as funções de transformação disponíveis no sistema.</w:t>
      </w:r>
    </w:p>
    <w:p>
      <w:r>
        <w:rPr>
          <w:rFonts w:ascii="Arial" w:hAnsi="Arial"/>
          <w:b w:val="0"/>
          <w:i w:val="0"/>
          <w:sz w:val="22"/>
        </w:rPr>
        <w:t>Antes da aplicação da transformação, o sistema deteta automaticamente o formato do ficheiro com base no seu conteúdo binário, independentemente do nome:</w:t>
      </w:r>
    </w:p>
    <w:p>
      <w:pPr>
        <w:pStyle w:val="ListBullet"/>
      </w:pPr>
      <w:r>
        <w:t>Ficheiros iniciados por PK ou \xD0\xCF são interpretados como Excel (.xlsx ou .xls);</w:t>
      </w:r>
    </w:p>
    <w:p>
      <w:pPr>
        <w:pStyle w:val="ListBullet"/>
      </w:pPr>
      <w:r>
        <w:t>Ficheiros iniciados por &lt;?xml ou &lt; são interpretados como XML;</w:t>
      </w:r>
    </w:p>
    <w:p>
      <w:pPr>
        <w:pStyle w:val="ListBullet"/>
      </w:pPr>
      <w:r>
        <w:t>Ficheiros iniciados por { ou [ são interpretados como JSON;</w:t>
      </w:r>
    </w:p>
    <w:p>
      <w:pPr>
        <w:pStyle w:val="ListBullet"/>
      </w:pPr>
      <w:r>
        <w:t>Restantes casos são tratados como CSV.</w:t>
      </w:r>
    </w:p>
    <w:p>
      <w:r>
        <w:rPr>
          <w:rFonts w:ascii="Arial" w:hAnsi="Arial"/>
          <w:b w:val="0"/>
          <w:i w:val="0"/>
          <w:sz w:val="22"/>
        </w:rPr>
        <w:t>O ficheiro é lido para a estrutura Python adequada (DataFrame pandas ou objeto JSON) e encaminhado para a função de transformação correspondente.</w:t>
      </w:r>
    </w:p>
    <w:p>
      <w:pPr>
        <w:pStyle w:val="Heading3"/>
      </w:pPr>
      <w:r>
        <w:t>6.4.2   Limpeza de Dados</w:t>
      </w:r>
    </w:p>
    <w:p>
      <w:r>
        <w:rPr>
          <w:rFonts w:ascii="Arial" w:hAnsi="Arial"/>
          <w:b w:val="0"/>
          <w:i w:val="0"/>
          <w:sz w:val="22"/>
        </w:rPr>
        <w:t>Após a transformação, cada dataset é submetido à função clean_dataframe, definida em silver_functions.py. Esta etapa garante a consistência, completude e qualidade dos dados antes da persistência na camada Silver. As regras são aplicadas de forma diferenciada consoante o tipo de ficheiro:</w:t>
      </w:r>
    </w:p>
    <w:p>
      <w:pPr>
        <w:pStyle w:val="ListBullet"/>
      </w:pPr>
      <w:r>
        <w:t>Ficheiros de indicadores: são removidas linhas onde o campo code é nulo. Quando o campo name está em falta, é preenchido automaticamente com o valor de code, garantindo coerência semântica.</w:t>
      </w:r>
    </w:p>
    <w:p>
      <w:pPr>
        <w:pStyle w:val="ListBullet"/>
      </w:pPr>
      <w:r>
        <w:t>Ficheiros de valores: são eliminadas todas as linhas com valores nulos nos campos críticos location_code, indicator_code, year e value, uma vez que estes atributos são essenciais para a análise posterior.</w:t>
      </w:r>
    </w:p>
    <w:p>
      <w:pPr>
        <w:pStyle w:val="Heading3"/>
      </w:pPr>
      <w:r>
        <w:t>6.4.3   Armazenamento em Silver</w:t>
      </w:r>
    </w:p>
    <w:p>
      <w:r>
        <w:rPr>
          <w:rFonts w:ascii="Arial" w:hAnsi="Arial"/>
          <w:b w:val="0"/>
          <w:i w:val="0"/>
          <w:sz w:val="22"/>
        </w:rPr>
        <w:t>Os datasets resultantes são serializados em formato Parquet e armazenados no bucket silver do MinIO, usando como chave o identificador do ficheiro no formato file_id.parquet. Este padrão garante rastreabilidade direta entre as camadas Bronze e Silver. São preservados metadados essenciais (report_id, created_at) associados ao objeto no MinIO. Em caso de sucesso, o estado do ficheiro em op_data é atualizado para SILVER_OK, registando também o nome da função utilizada e a sua origem (manual, ai_cache ou ai_gerada).</w:t>
      </w:r>
    </w:p>
    <w:p>
      <w:pPr>
        <w:pStyle w:val="Heading3"/>
      </w:pPr>
      <w:r>
        <w:t>6.4.4   Validação da Camada Silver</w:t>
      </w:r>
    </w:p>
    <w:p>
      <w:r>
        <w:rPr>
          <w:rFonts w:ascii="Arial" w:hAnsi="Arial"/>
          <w:b w:val="0"/>
          <w:i w:val="0"/>
          <w:sz w:val="22"/>
        </w:rPr>
        <w:t>O módulo gold_validations.py valida estrutural e semanticamente os ficheiros Parquet armazenados no bucket Silver, assegurando que apenas datasets consistentes e completos avançam para a camada Gold.</w:t>
      </w:r>
    </w:p>
    <w:p>
      <w:r>
        <w:rPr>
          <w:rFonts w:ascii="Arial" w:hAnsi="Arial"/>
          <w:b w:val="0"/>
          <w:i w:val="0"/>
          <w:sz w:val="22"/>
        </w:rPr>
        <w:t>Para cada ficheiro Parquet são verificadas três dimensões:</w:t>
      </w:r>
    </w:p>
    <w:p>
      <w:pPr>
        <w:pStyle w:val="ListBullet"/>
      </w:pPr>
      <w:r>
        <w:t>Integridade do ficheiro: capacidade de leitura sem erros;</w:t>
      </w:r>
    </w:p>
    <w:p>
      <w:pPr>
        <w:pStyle w:val="ListBullet"/>
      </w:pPr>
      <w:r>
        <w:t>Verificação de conteúdo: dataset não vazio;</w:t>
      </w:r>
    </w:p>
    <w:p>
      <w:pPr>
        <w:pStyle w:val="ListBullet"/>
      </w:pPr>
      <w:r>
        <w:t>Validação de esquema: colunas presentes conformes com os esquemas esperados.</w:t>
      </w:r>
    </w:p>
    <w:p>
      <w:r>
        <w:rPr>
          <w:rFonts w:ascii="Arial" w:hAnsi="Arial"/>
          <w:b w:val="0"/>
          <w:i w:val="0"/>
          <w:sz w:val="22"/>
        </w:rPr>
        <w:t>Os esquemas obrigatórios por tipo de ficheiro são:</w:t>
      </w:r>
    </w:p>
    <w:p>
      <w:pPr>
        <w:pStyle w:val="ListBullet"/>
      </w:pPr>
      <w:r>
        <w:t>Indicadores (e entidades similares): devem conter, no mínimo, os campos code e name;</w:t>
      </w:r>
    </w:p>
    <w:p>
      <w:pPr>
        <w:pStyle w:val="ListBullet"/>
      </w:pPr>
      <w:r>
        <w:t>Valores: devem conter location_code, indicator_code, indicator_name, year e value.</w:t>
      </w:r>
    </w:p>
    <w:p>
      <w:r>
        <w:rPr>
          <w:rFonts w:ascii="Arial" w:hAnsi="Arial"/>
          <w:b w:val="0"/>
          <w:i w:val="0"/>
          <w:sz w:val="22"/>
        </w:rPr>
        <w:t>Ficheiros que não cumpram estes requisitos são removidos do bucket Silver e os erros registados em etl_logs_dados. Os ficheiros válidos avançam para a fase Gold.</w:t>
      </w:r>
    </w:p>
    <w:p>
      <w:pPr>
        <w:pStyle w:val="Heading2"/>
      </w:pPr>
      <w:r>
        <w:t>6.5   Fase Gold</w:t>
      </w:r>
    </w:p>
    <w:p>
      <w:r>
        <w:rPr>
          <w:rFonts w:ascii="Arial" w:hAnsi="Arial"/>
          <w:b w:val="0"/>
          <w:i w:val="0"/>
          <w:sz w:val="22"/>
        </w:rPr>
        <w:t>A fase Gold corresponde ao carregamento dos dados transformados para o Data Warehouse (warehouse_db), implementado em PostgreSQL segundo um modelo dimensional em estrela. O módulo gold.py orquestra este processo, garantindo incrementalidade, mapeamento de chaves e robustez no carregamento.</w:t>
      </w:r>
    </w:p>
    <w:p>
      <w:pPr>
        <w:pStyle w:val="Heading3"/>
      </w:pPr>
      <w:r>
        <w:t>6.5.1   Modelo Dimensional</w:t>
      </w:r>
    </w:p>
    <w:p>
      <w:r>
        <w:rPr>
          <w:rFonts w:ascii="Arial" w:hAnsi="Arial"/>
          <w:b w:val="0"/>
          <w:i w:val="0"/>
          <w:sz w:val="22"/>
        </w:rPr>
        <w:t>O Data Warehouse é organizado nas seguintes tabelas:</w:t>
      </w:r>
    </w:p>
    <w:p>
      <w:r>
        <w:rPr>
          <w:rFonts w:ascii="Arial" w:hAnsi="Arial"/>
          <w:b w:val="0"/>
          <w:i w:val="0"/>
          <w:sz w:val="22"/>
        </w:rPr>
        <w:t>dim_indicator: contém os indicadores económicos e de desenvolvimento, identificados pela combinação única de source_system e indicator_code, permitindo coexistência de indicadores homónimos de fontes distintas.</w:t>
      </w:r>
    </w:p>
    <w:p>
      <w:r>
        <w:rPr>
          <w:rFonts w:ascii="Arial" w:hAnsi="Arial"/>
          <w:b w:val="0"/>
          <w:i w:val="0"/>
          <w:sz w:val="22"/>
        </w:rPr>
        <w:t>dim_location: regista os países presentes nos dados, com os respetivos códigos ISO 3166 (alpha-2, alpha-3, numérico), nome, continente e sub-região das Nações Unidas. Esta dimensão é pré-populada durante o setup a partir da biblioteca pycountry, enriquecida com informação geográfica via country_converter.</w:t>
      </w:r>
    </w:p>
    <w:p>
      <w:r>
        <w:rPr>
          <w:rFonts w:ascii="Arial" w:hAnsi="Arial"/>
          <w:b w:val="0"/>
          <w:i w:val="0"/>
          <w:sz w:val="22"/>
        </w:rPr>
        <w:t>dim_location_hierarchy: tabela de bridge que representa relações hierárquicas entre localizações, associando pares pai–filho com um tipo de relação. Permite modelar a pertença de países a regiões e grupos temáticos.</w:t>
      </w:r>
    </w:p>
    <w:p>
      <w:r>
        <w:rPr>
          <w:rFonts w:ascii="Arial" w:hAnsi="Arial"/>
          <w:b w:val="0"/>
          <w:i w:val="0"/>
          <w:sz w:val="22"/>
        </w:rPr>
        <w:t>dim_date: dimensão temporal com um intervalo fixo de anos entre 1750 e 2040, gerada deterministicamente durante o setup do sistema.</w:t>
      </w:r>
    </w:p>
    <w:p>
      <w:r>
        <w:rPr>
          <w:rFonts w:ascii="Arial" w:hAnsi="Arial"/>
          <w:b w:val="0"/>
          <w:i w:val="0"/>
          <w:sz w:val="22"/>
        </w:rPr>
        <w:t>dim_report: carregada incrementalmente a partir da base de dados operacional (op_report), estabelece a ligação entre os dados analíticos e a sua origem documental.</w:t>
      </w:r>
    </w:p>
    <w:p>
      <w:r>
        <w:rPr>
          <w:rFonts w:ascii="Arial" w:hAnsi="Arial"/>
          <w:b w:val="0"/>
          <w:i w:val="0"/>
          <w:sz w:val="22"/>
        </w:rPr>
        <w:t>fact_values: tabela de factos central, que armazena os valores quantitativos associados a cada combinação de localização, indicador e ano.</w:t>
      </w:r>
    </w:p>
    <w:p>
      <w:r>
        <w:rPr>
          <w:rFonts w:ascii="Arial" w:hAnsi="Arial"/>
          <w:b w:val="0"/>
          <w:i w:val="0"/>
          <w:sz w:val="22"/>
        </w:rPr>
        <w:t>Adicionalmente, é criada a vista analítica vw_indicator_location_year, que consolida informação entre fact_values, dim_indicator, dim_location e dim_date, simplificando consultas agregadas e alimentando diretamente os dashboards e o chatbot de dados.</w:t>
      </w:r>
    </w:p>
    <w:p>
      <w:pPr>
        <w:pStyle w:val="Heading3"/>
      </w:pPr>
      <w:r>
        <w:t>6.5.2   Processo de Carregamento</w:t>
      </w:r>
    </w:p>
    <w:p>
      <w:r>
        <w:rPr>
          <w:rFonts w:ascii="Arial" w:hAnsi="Arial"/>
          <w:b w:val="0"/>
          <w:i w:val="0"/>
          <w:sz w:val="22"/>
        </w:rPr>
        <w:t>O carregamento processa os ficheiros Parquet com estado SILVER_OK. Para cada ficheiro são executados três carregamentos sequenciais:</w:t>
      </w:r>
    </w:p>
    <w:p>
      <w:r>
        <w:rPr>
          <w:rFonts w:ascii="Arial" w:hAnsi="Arial"/>
          <w:b w:val="0"/>
          <w:i w:val="0"/>
          <w:sz w:val="22"/>
        </w:rPr>
        <w:t>1. Dimensão de indicadores (dim_indicator): são extraídos os pares únicos (indicator_code, indicator_name) do dataset; o source_system é derivado do report_id através da tabela op_report. Os registos são inseridos com ON CONFLICT DO NOTHING, garantindo idempotência em execuções repetidas.</w:t>
      </w:r>
    </w:p>
    <w:p>
      <w:r>
        <w:rPr>
          <w:rFonts w:ascii="Arial" w:hAnsi="Arial"/>
          <w:b w:val="0"/>
          <w:i w:val="0"/>
          <w:sz w:val="22"/>
        </w:rPr>
        <w:t>2. Dimensão de relatórios (dim_report): são carregados os metadados dos relatórios dos ficheiros SILVER_OK, também com controlo de unicidade por report_id.</w:t>
      </w:r>
    </w:p>
    <w:p>
      <w:r>
        <w:rPr>
          <w:rFonts w:ascii="Arial" w:hAnsi="Arial"/>
          <w:b w:val="0"/>
          <w:i w:val="0"/>
          <w:sz w:val="22"/>
        </w:rPr>
        <w:t>3. Tabela de factos (fact_values): antes da inserção, são construídos mapeamentos entre as chaves naturais e as chaves substitutas (surrogate keys):</w:t>
      </w:r>
    </w:p>
    <w:p>
      <w:pPr>
        <w:pStyle w:val="ListBullet"/>
      </w:pPr>
      <w:r>
        <w:t>location_code → location_sk (dimensão localização);</w:t>
      </w:r>
    </w:p>
    <w:p>
      <w:pPr>
        <w:pStyle w:val="ListBullet"/>
      </w:pPr>
      <w:r>
        <w:t>(source_system, indicator_code) → indicator_sk (dimensão indicador);</w:t>
      </w:r>
    </w:p>
    <w:p>
      <w:pPr>
        <w:pStyle w:val="ListBullet"/>
      </w:pPr>
      <w:r>
        <w:t>year → date_id (dimensão tempo).</w:t>
      </w:r>
    </w:p>
    <w:p>
      <w:r>
        <w:rPr>
          <w:rFonts w:ascii="Arial" w:hAnsi="Arial"/>
          <w:b w:val="0"/>
          <w:i w:val="0"/>
          <w:sz w:val="22"/>
        </w:rPr>
        <w:t>Apenas os registos que resolvem todas as chaves estrangeiras são inseridos. Registos com chaves não resolvidas são descartados e registados em etl_logs_dados. A inserção em massa é realizada via execute_values, otimizando o desempenho em grandes volumes.</w:t>
      </w:r>
    </w:p>
    <w:p>
      <w:r>
        <w:rPr>
          <w:rFonts w:ascii="Arial" w:hAnsi="Arial"/>
          <w:b w:val="0"/>
          <w:i w:val="0"/>
          <w:sz w:val="22"/>
        </w:rPr>
        <w:t>Em caso de erro durante o carregamento, a transação é revertida (rollback), preservando a consistência do Data Warehouse. No final da execução, todos os ficheiros processados com sucesso são marcados como DONE em op_data. A vista analítica é criada ou atualizada após o carregamento das dimensões e factos.</w:t>
      </w:r>
    </w:p>
    <w:p>
      <w:pPr>
        <w:pStyle w:val="Heading1"/>
      </w:pPr>
      <w:r>
        <w:t>7.   Camada de Consumo</w:t>
      </w:r>
    </w:p>
    <w:p>
      <w:r>
        <w:rPr>
          <w:rFonts w:ascii="Arial" w:hAnsi="Arial"/>
          <w:b w:val="0"/>
          <w:i w:val="0"/>
          <w:sz w:val="22"/>
        </w:rPr>
        <w:t>A camada de consumo é o destino final dos dados processados pelo pipeline e a interface que os disponibiliza ao utilizador final. É composta por três componentes: os dashboards interativos, o chatbot de relatórios baseado em RAG e o chatbot de dados baseado em geração de SQL.</w:t>
      </w:r>
    </w:p>
    <w:p>
      <w:pPr>
        <w:pStyle w:val="Heading2"/>
      </w:pPr>
      <w:r>
        <w:t>7.1   Dashboards</w:t>
      </w:r>
    </w:p>
    <w:p>
      <w:r>
        <w:rPr>
          <w:rFonts w:ascii="Arial" w:hAnsi="Arial"/>
          <w:b w:val="0"/>
          <w:i w:val="0"/>
          <w:sz w:val="22"/>
        </w:rPr>
        <w:t>Os dashboards interativos constituem a principal interface de exploração visual e analítica da plataforma. O funcionamento técnico desta componente assenta num fluxo estruturado em quatro etapas.</w:t>
      </w:r>
    </w:p>
    <w:p>
      <w:pPr>
        <w:pStyle w:val="Heading4"/>
      </w:pPr>
      <w:r>
        <w:t>Etapa 1 — Resolução dinâmica de filtros e metadados</w:t>
      </w:r>
    </w:p>
    <w:p>
      <w:r>
        <w:rPr>
          <w:rFonts w:ascii="Arial" w:hAnsi="Arial"/>
          <w:b w:val="0"/>
          <w:i w:val="0"/>
          <w:sz w:val="22"/>
        </w:rPr>
        <w:t>Ao iniciar a página de visualização, a aplicação realiza consultas dinâmicas à base de dados para mapear o estado atual do armazém de dados: quais os relatórios com dados processados, quais os indicadores disponíveis e quais os anos com dados. Com base nestas consultas, a interface constrói os menus de seleção dinamicamente, garantindo que o utilizador só pode escolher combinações com dados reais.</w:t>
      </w:r>
    </w:p>
    <w:p>
      <w:pPr>
        <w:pStyle w:val="Heading4"/>
      </w:pPr>
      <w:r>
        <w:t>Etapa 2 — Extração e agregação de dados geográficos e de ranking</w:t>
      </w:r>
    </w:p>
    <w:p>
      <w:r>
        <w:rPr>
          <w:rFonts w:ascii="Arial" w:hAnsi="Arial"/>
          <w:b w:val="0"/>
          <w:i w:val="0"/>
          <w:sz w:val="22"/>
        </w:rPr>
        <w:t>Após a seleção de um indicador e de um ano, a aplicação consulta o Data Warehouse e gera duas visualizações em simultâneo: um mapa mundo coroplético (Plotly) onde cada país é colorido segundo uma escala representativa do valor do indicador, com cálculo automático de métricas agregadas (valor médio, máximo e mínimo); e um gráfico de barras verticais ordenado de forma decrescente que funciona como um ranking dinâmico, com campo de pesquisa para destacar um país específico.</w:t>
      </w:r>
    </w:p>
    <w:p>
      <w:pPr>
        <w:pStyle w:val="Heading4"/>
      </w:pPr>
      <w:r>
        <w:t>Etapa 3 — Construção de séries temporais comparativas</w:t>
      </w:r>
    </w:p>
    <w:p>
      <w:r>
        <w:rPr>
          <w:rFonts w:ascii="Arial" w:hAnsi="Arial"/>
          <w:b w:val="0"/>
          <w:i w:val="0"/>
          <w:sz w:val="22"/>
        </w:rPr>
        <w:t>Para análise de tendências históricas, o utilizador pode selecionar um indicador e múltiplos países. A aplicação extrai todos os registos históricos correspondentes e gera um gráfico de linhas dinâmico (Plotly) onde cada país é representado por uma linha de cor distinta, com pontos interativos para cada ano.</w:t>
      </w:r>
    </w:p>
    <w:p>
      <w:pPr>
        <w:pStyle w:val="Heading4"/>
      </w:pPr>
      <w:r>
        <w:t>Etapa 4 — Consumo analítico e integração externa</w:t>
      </w:r>
    </w:p>
    <w:p>
      <w:r>
        <w:rPr>
          <w:rFonts w:ascii="Arial" w:hAnsi="Arial"/>
          <w:b w:val="0"/>
          <w:i w:val="0"/>
          <w:sz w:val="22"/>
        </w:rPr>
        <w:t>O Data Warehouse está exposto através de portas mapeadas do PostgreSQL, permitindo que ferramentas externas de Business Intelligence — como o Power BI — se liguem diretamente à base de dados. Esta arquitetura garante que as mesmas visualizações podem ser replicadas em relatórios institucionais, mantendo consistência absoluta dos dados pois todos leem da mesma fonte única de verdade.</w:t>
      </w:r>
    </w:p>
    <w:p>
      <w:pPr>
        <w:pStyle w:val="Heading2"/>
      </w:pPr>
      <w:r>
        <w:t>7.2   Arquitetura RAG e Modelo Generativo</w:t>
      </w:r>
    </w:p>
    <w:p>
      <w:r>
        <w:rPr>
          <w:rFonts w:ascii="Arial" w:hAnsi="Arial"/>
          <w:b w:val="0"/>
          <w:i w:val="0"/>
          <w:sz w:val="22"/>
        </w:rPr>
        <w:t>O chatbot de relatórios implementa uma arquitetura de Retrieval-Augmented Generation (RAG), que combina recuperação semântica de informação com geração de linguagem natural. O objetivo é mitigar as limitações dos modelos generativos tradicionais — nomeadamente a tendência para produzir respostas não fundamentadas — fornecendo ao modelo contexto documental específico como base para cada resposta.</w:t>
      </w:r>
    </w:p>
    <w:p>
      <w:pPr>
        <w:pStyle w:val="Heading4"/>
      </w:pPr>
      <w:r>
        <w:t>Etapa 1 — Vetorização da pergunta</w:t>
      </w:r>
    </w:p>
    <w:p>
      <w:r>
        <w:rPr>
          <w:rFonts w:ascii="Arial" w:hAnsi="Arial"/>
          <w:b w:val="0"/>
          <w:i w:val="0"/>
          <w:sz w:val="22"/>
        </w:rPr>
        <w:t>A pergunta do utilizador é transformada numa representação vetorial pelo modelo mxbai-embed-large, o mesmo modelo utilizado na fase de indexação. Esta consistência é essencial: garante que a pergunta e os documentos coexistem no mesmo espaço semântico, tornando as medidas de similaridade comparáveis e os resultados de recuperação coerentes.</w:t>
      </w:r>
    </w:p>
    <w:p>
      <w:pPr>
        <w:pStyle w:val="Heading4"/>
      </w:pPr>
      <w:r>
        <w:t>Etapa 2 — Pesquisa por similaridade</w:t>
      </w:r>
    </w:p>
    <w:p>
      <w:r>
        <w:rPr>
          <w:rFonts w:ascii="Arial" w:hAnsi="Arial"/>
          <w:b w:val="0"/>
          <w:i w:val="0"/>
          <w:sz w:val="22"/>
        </w:rPr>
        <w:t>O vetor da pergunta é comparado com todos os embeddings indexados na base de dados vetorial vector_db, utilizando a métrica de similaridade do cosseno. São recuperados os cinco fragmentos com maior pontuação de similaridade. Caso nenhum resultado apresente relevância suficiente, o sistema interrompe o pipeline e devolve a mensagem "Não encontrei informação relevante nos documentos indexados.", evitando a invocação desnecessária do modelo generativo e reduzindo o risco de alucinação.</w:t>
      </w:r>
    </w:p>
    <w:p>
      <w:pPr>
        <w:pStyle w:val="Heading4"/>
      </w:pPr>
      <w:r>
        <w:t>Etapa 3 — Geração da resposta</w:t>
      </w:r>
    </w:p>
    <w:p>
      <w:r>
        <w:rPr>
          <w:rFonts w:ascii="Arial" w:hAnsi="Arial"/>
          <w:b w:val="0"/>
          <w:i w:val="0"/>
          <w:sz w:val="22"/>
        </w:rPr>
        <w:t>Os cinco chunks recuperados são agregados num único bloco de contexto, separados pelo delimitador --- para manter a distinção entre fragmentos de diferentes partes do corpus. Este contexto é inserido num prompt estruturado com instruções explícitas ao modelo:</w:t>
      </w:r>
    </w:p>
    <w:p>
      <w:pPr>
        <w:spacing w:after="40"/>
        <w:ind w:left="425"/>
      </w:pPr>
      <w:r>
        <w:rPr>
          <w:rFonts w:ascii="Arial" w:hAnsi="Arial"/>
          <w:b w:val="0"/>
          <w:i w:val="0"/>
          <w:sz w:val="22"/>
        </w:rPr>
        <w:t>"Responde apenas com base no contexto fornecido. Responde sempre em português europeu. Se o contexto não contiver informação suficiente, diz isso em português."</w:t>
      </w:r>
    </w:p>
    <w:p>
      <w:r>
        <w:rPr>
          <w:rFonts w:ascii="Arial" w:hAnsi="Arial"/>
          <w:b w:val="0"/>
          <w:i w:val="0"/>
          <w:sz w:val="22"/>
        </w:rPr>
        <w:t>O prompt é enviado ao modelo mistral:latest via Ollama, que gera a resposta em linguagem natural fundamentada exclusivamente no contexto fornecido.</w:t>
      </w:r>
    </w:p>
    <w:p>
      <w:pPr>
        <w:pStyle w:val="Heading4"/>
      </w:pPr>
      <w:r>
        <w:t>Resposta devolvida</w:t>
      </w:r>
    </w:p>
    <w:p>
      <w:r>
        <w:rPr>
          <w:rFonts w:ascii="Arial" w:hAnsi="Arial"/>
          <w:b w:val="0"/>
          <w:i w:val="0"/>
          <w:sz w:val="22"/>
        </w:rPr>
        <w:t>O sistema retorna um objeto estruturado com dois campos: answer, a resposta gerada em português europeu; e sources, a lista de identificadores dos chunks utilizados no formato &lt;ficheiro&gt;:&lt;página&gt;:&lt;índice&gt;. Este formato garante transparência total no processo de geração, permitindo ao utilizador rastrear e validar a origem de cada afirmação na resposta.</w:t>
      </w:r>
    </w:p>
    <w:p>
      <w:pPr>
        <w:pStyle w:val="Heading2"/>
      </w:pPr>
      <w:r>
        <w:t>7.3   Chatbot de Dados</w:t>
      </w:r>
    </w:p>
    <w:p>
      <w:r>
        <w:rPr>
          <w:rFonts w:ascii="Arial" w:hAnsi="Arial"/>
          <w:b w:val="0"/>
          <w:i w:val="0"/>
          <w:sz w:val="22"/>
        </w:rPr>
        <w:t>O chatbot de dados implementa um pipeline híbrido que interpreta perguntas em linguagem natural sobre indicadores e países, traduzindo-as em consultas SQL executadas sobre o Data Warehouse. A arquitetura combina mecanismos de classificação semântica, geração de SQL assistida por modelo de linguagem, correspondência aproximada de entidades e fallback determinístico.</w:t>
      </w:r>
    </w:p>
    <w:p>
      <w:pPr>
        <w:pStyle w:val="Heading4"/>
      </w:pPr>
      <w:r>
        <w:t>Inicialização de memória de arranque</w:t>
      </w:r>
    </w:p>
    <w:p>
      <w:r>
        <w:rPr>
          <w:rFonts w:ascii="Arial" w:hAnsi="Arial"/>
          <w:b w:val="0"/>
          <w:i w:val="0"/>
          <w:sz w:val="22"/>
        </w:rPr>
        <w:t>Na primeira interação, são carregados e armazenados em cache os metadados essenciais: o ano máximo disponível na dimensão temporal (utilizado para inferência quando o utilizador não especifica um ano) e a lista completa de indicadores disponíveis com os seus nomes descritivos. Estes dados são reutilizados ao longo da sessão para evitar consultas repetidas ao Data Warehouse.</w:t>
      </w:r>
    </w:p>
    <w:p>
      <w:pPr>
        <w:pStyle w:val="Heading4"/>
      </w:pPr>
      <w:r>
        <w:t>Classificação da pergunta</w:t>
      </w:r>
    </w:p>
    <w:p>
      <w:r>
        <w:rPr>
          <w:rFonts w:ascii="Arial" w:hAnsi="Arial"/>
          <w:b w:val="0"/>
          <w:i w:val="0"/>
          <w:sz w:val="22"/>
        </w:rPr>
        <w:t>Cada pergunta é classificada num de seis níveis, que determinam a estratégia de processamento:</w:t>
      </w:r>
    </w:p>
    <w:p>
      <w:pPr>
        <w:pStyle w:val="ListBullet"/>
      </w:pPr>
      <w:r>
        <w:t>meta: perguntas estruturais sobre os dados (contagens, listagens de indicadores ou países);</w:t>
      </w:r>
    </w:p>
    <w:p>
      <w:pPr>
        <w:pStyle w:val="ListBullet"/>
      </w:pPr>
      <w:r>
        <w:t>simple: pergunta com país, indicador e ano explicitamente definidos;</w:t>
      </w:r>
    </w:p>
    <w:p>
      <w:pPr>
        <w:pStyle w:val="ListBullet"/>
      </w:pPr>
      <w:r>
        <w:t>simple_inferred: semelhante ao nível anterior, mas sem ano explícito, sendo utilizado o ano máximo disponível;</w:t>
      </w:r>
    </w:p>
    <w:p>
      <w:pPr>
        <w:pStyle w:val="ListBullet"/>
      </w:pPr>
      <w:r>
        <w:t>existence / existence_inferred: perguntas sobre disponibilidade de dados;</w:t>
      </w:r>
    </w:p>
    <w:p>
      <w:pPr>
        <w:pStyle w:val="ListBullet"/>
      </w:pPr>
      <w:r>
        <w:t>complex: perguntas com agregações, comparações ou múltiplos anos;</w:t>
      </w:r>
    </w:p>
    <w:p>
      <w:pPr>
        <w:pStyle w:val="ListBullet"/>
      </w:pPr>
      <w:r>
        <w:t>uncertain: casos ambíguos que requerem análise adicional.</w:t>
      </w:r>
    </w:p>
    <w:p>
      <w:r>
        <w:rPr>
          <w:rFonts w:ascii="Arial" w:hAnsi="Arial"/>
          <w:b w:val="0"/>
          <w:i w:val="0"/>
          <w:sz w:val="22"/>
        </w:rPr>
        <w:t>A classificação é baseada em sinais textuais: padrões de expressão regular para deteção de anos, palavras-chave de complexidade (média, comparação, evolução, top N) e sinais de existência (tem dados, existe, há dados). Esta abordagem permite evitar o custo computacional do modelo de linguagem em casos simples ou estruturais.</w:t>
      </w:r>
    </w:p>
    <w:p>
      <w:pPr>
        <w:pStyle w:val="Heading4"/>
      </w:pPr>
      <w:r>
        <w:t>Execução por nível de complexidade</w:t>
      </w:r>
    </w:p>
    <w:p>
      <w:r>
        <w:rPr>
          <w:rFonts w:ascii="Arial" w:hAnsi="Arial"/>
          <w:b w:val="0"/>
          <w:i w:val="0"/>
          <w:sz w:val="22"/>
        </w:rPr>
        <w:t>Para perguntas do tipo meta, o sistema gera diretamente consultas SQL fixas em Python, sem qualquer invocação do modelo de linguagem. Para os restantes níveis, é utilizado o modelo mistral:latest com templates especializados por tipo de pergunta:</w:t>
      </w:r>
    </w:p>
    <w:p>
      <w:pPr>
        <w:pStyle w:val="ListBullet"/>
      </w:pPr>
      <w:r>
        <w:t>_T_VALUE: extração de valores simples para um país, indicador e ano;</w:t>
      </w:r>
    </w:p>
    <w:p>
      <w:pPr>
        <w:pStyle w:val="ListBullet"/>
      </w:pPr>
      <w:r>
        <w:t>_T_EXISTENCE: verificação da disponibilidade de dados;</w:t>
      </w:r>
    </w:p>
    <w:p>
      <w:pPr>
        <w:pStyle w:val="ListBullet"/>
      </w:pPr>
      <w:r>
        <w:t>_T_RANKING: construção de ordenações usando RANK() OVER;</w:t>
      </w:r>
    </w:p>
    <w:p>
      <w:pPr>
        <w:pStyle w:val="ListBullet"/>
      </w:pPr>
      <w:r>
        <w:t>_T_COMPLEX: consultas completas com múltiplas entidades, agregações e junções.</w:t>
      </w:r>
    </w:p>
    <w:p>
      <w:r>
        <w:rPr>
          <w:rFonts w:ascii="Arial" w:hAnsi="Arial"/>
          <w:b w:val="0"/>
          <w:i w:val="0"/>
          <w:sz w:val="22"/>
        </w:rPr>
        <w:t>Antes da geração do SQL, é incluída uma dica contextual sobre o indicador, obtida por correspondência aproximada com a biblioteca rapidfuzz (limiar de 72%). Quando existe uma correspondência forte, o nome exato do indicador é incluído no prompt; caso contrário, é fornecida a lista completa de indicadores disponíveis.</w:t>
      </w:r>
    </w:p>
    <w:p>
      <w:pPr>
        <w:pStyle w:val="Heading4"/>
      </w:pPr>
      <w:r>
        <w:t>Validação e mecanismo de recurso automático</w:t>
      </w:r>
    </w:p>
    <w:p>
      <w:r>
        <w:rPr>
          <w:rFonts w:ascii="Arial" w:hAnsi="Arial"/>
          <w:b w:val="0"/>
          <w:i w:val="0"/>
          <w:sz w:val="22"/>
        </w:rPr>
        <w:t>O SQL gerado pelo modelo passa por um conjunto de validações antes da execução: verificação de estrutura (deve iniciar com SELECT), ausência de placeholders por preencher, e validação sintática prévia via EXPLAIN, que deteta erros de alias, junções ou colunas inexistentes sem executar efetivamente a consulta.</w:t>
      </w:r>
    </w:p>
    <w:p>
      <w:r>
        <w:rPr>
          <w:rFonts w:ascii="Arial" w:hAnsi="Arial"/>
          <w:b w:val="0"/>
          <w:i w:val="0"/>
          <w:sz w:val="22"/>
        </w:rPr>
        <w:t>Caso o SQL falhe em alguma destas validações, é ativado um mecanismo de recurso puramente determinístico, que constrói a consulta diretamente em Python com base nas entidades extraídas da pergunta: mapeamento do país através de um dicionário bilingue português-inglês com mais de 80 entradas, resolução do indicador por correspondência aproximada, e inferência do ano a partir do contexto.</w:t>
      </w:r>
    </w:p>
    <w:p>
      <w:pPr>
        <w:pStyle w:val="Heading4"/>
      </w:pPr>
      <w:r>
        <w:t>Geração da resposta</w:t>
      </w:r>
    </w:p>
    <w:p>
      <w:r>
        <w:rPr>
          <w:rFonts w:ascii="Arial" w:hAnsi="Arial"/>
          <w:b w:val="0"/>
          <w:i w:val="0"/>
          <w:sz w:val="22"/>
        </w:rPr>
        <w:t>Após a execução bem-sucedida da consulta, os resultados são formatados em linguagem natural em português europeu através de frases pré-definidas. A resposta adapta-se ao tipo de resultado: valores simples, rankings, questões de existência ou listas de múltiplos resultados. Resultados vazios desencadeiam uma mensagem indicando a ausência de dados para os parâmetros solicitados, com identificação das entidades pesquisadas.</w:t>
      </w:r>
    </w:p>
    <w:p>
      <w:pPr>
        <w:pStyle w:val="Heading1"/>
      </w:pPr>
      <w:r>
        <w:t>8.   Exemplos de Uso</w:t>
      </w:r>
    </w:p>
    <w:p>
      <w:r>
        <w:rPr>
          <w:rFonts w:ascii="Arial" w:hAnsi="Arial"/>
          <w:b w:val="0"/>
          <w:i w:val="0"/>
          <w:sz w:val="22"/>
        </w:rPr>
        <w:t>Esta secção apresenta cenários concretos de utilização da plataforma, ilustrando o fluxo completo desde a ingestão de novas fontes até à consulta e exploração dos dados.</w:t>
      </w:r>
    </w:p>
    <w:p>
      <w:pPr>
        <w:pStyle w:val="Heading4"/>
      </w:pPr>
      <w:r>
        <w:t>Cenário 1 — Ingestão de um novo relatório PDF</w:t>
      </w:r>
    </w:p>
    <w:p>
      <w:r>
        <w:rPr>
          <w:rFonts w:ascii="Arial" w:hAnsi="Arial"/>
          <w:b w:val="0"/>
          <w:i w:val="0"/>
          <w:sz w:val="22"/>
        </w:rPr>
        <w:t>Um utilizador pretende adicionar ao sistema o mais recente Human Freedom Index. Na página de Inserção, seleciona o separador de Relatórios e preenche o formulário: source_code = HFI, publication_date = 2023-01-01, file_name = hfi_2023.pdf, report_url = https://fraserinstitute.org/hfi2023.pdf, area_tematica = Outros, estado = Anual, palavras_chave = liberdade, direitos humanos, índice. Ao submeter, o sistema valida a ausência de duplicados e cria um registo em op_report. Na execução seguinte do pipeline de relatórios, o documento é descarregado, validado como PDF, armazenado no MinIO, segmentado em chunks, transformado em embeddings e indexado na base de dados vetorial. O relatório fica assim disponível para consulta via chatbot RAG.</w:t>
      </w:r>
    </w:p>
    <w:p>
      <w:pPr>
        <w:pStyle w:val="Heading4"/>
      </w:pPr>
      <w:r>
        <w:t>Cenário 2 — Ingestão de dados estruturados com geração automática de função</w:t>
      </w:r>
    </w:p>
    <w:p>
      <w:r>
        <w:rPr>
          <w:rFonts w:ascii="Arial" w:hAnsi="Arial"/>
          <w:b w:val="0"/>
          <w:i w:val="0"/>
          <w:sz w:val="22"/>
        </w:rPr>
        <w:t>O mesmo utilizador pretende agora adicionar os dados tabulares do mesmo relatório. Na página de Inserção, seleciona o separador de Dados e associa o ficheiro ao relatório HFI 2023. Faz o upload do ficheiro hfi_data.csv. Como não conhece a função de extração adequada, clica em "Gerar": seleciona o tipo "valores", acciona a deteção e aguarda. O sistema analisa o CSV, identifica as colunas ISO_code, year e dezenas de colunas de indicadores, e gera automaticamente uma função de transformação. O preview mostra as primeiras linhas normalizadas com location_code, indicator_code, indicator_name, year e value. O utilizador confirma e a função fica registada. Na execução seguinte do pipeline de dados, o ficheiro passa pelas fases Bronze, Silver e Gold, sendo os dados carregados no Data Warehouse.</w:t>
      </w:r>
    </w:p>
    <w:p>
      <w:pPr>
        <w:pStyle w:val="Heading4"/>
      </w:pPr>
      <w:r>
        <w:t>Cenário 3 — Consulta via chatbot de relatórios (RAG)</w:t>
      </w:r>
    </w:p>
    <w:p>
      <w:r>
        <w:rPr>
          <w:rFonts w:ascii="Arial" w:hAnsi="Arial"/>
          <w:b w:val="0"/>
          <w:i w:val="0"/>
          <w:sz w:val="22"/>
        </w:rPr>
        <w:t>Após o pipeline ter processado o relatório, o utilizador acede ao Chatbot e seleciona o modo "Relatórios". Coloca a pergunta: "Que metodologia utiliza o Human Freedom Index para calcular o índice de liberdade pessoal?"</w:t>
      </w:r>
    </w:p>
    <w:p>
      <w:r>
        <w:rPr>
          <w:rFonts w:ascii="Arial" w:hAnsi="Arial"/>
          <w:b w:val="0"/>
          <w:i w:val="0"/>
          <w:sz w:val="22"/>
        </w:rPr>
        <w:t>O sistema vetoriza a pergunta, pesquisa os cinco fragmentos de texto mais semanticamente próximos nos documentos indexados, e passa os resultados ao modelo Mistral. A resposta é gerada em português europeu, fundamentada exclusivamente nos excertos do relatório, e inclui as referências (ficheiro:página:índice) de cada fragmento utilizado.</w:t>
      </w:r>
    </w:p>
    <w:p>
      <w:pPr>
        <w:pStyle w:val="Heading4"/>
      </w:pPr>
      <w:r>
        <w:t>Cenário 4 — Consulta via chatbot de dados</w:t>
      </w:r>
    </w:p>
    <w:p>
      <w:r>
        <w:rPr>
          <w:rFonts w:ascii="Arial" w:hAnsi="Arial"/>
          <w:b w:val="0"/>
          <w:i w:val="0"/>
          <w:sz w:val="22"/>
        </w:rPr>
        <w:t>O utilizador muda para o modo "Dados" no Chatbot e coloca a pergunta: "Em que posição ficou Portugal no ranking de liberdade pessoal em 2022?"</w:t>
      </w:r>
    </w:p>
    <w:p>
      <w:r>
        <w:rPr>
          <w:rFonts w:ascii="Arial" w:hAnsi="Arial"/>
          <w:b w:val="0"/>
          <w:i w:val="0"/>
          <w:sz w:val="22"/>
        </w:rPr>
        <w:t>O sistema classifica a pergunta como complex (deteta palavras-chave de ranking e uma entidade geográfica). Identifica por correspondência aproximada o indicador "Personal Freedom Score" (rapidfuzz, score 84%). Gera SQL com o template _T_RANKING usando RANK() OVER. O SQL é validado e executado sobre o Data Warehouse. A resposta gerada é: "Em 2022, Portugal ocupou o 18.º lugar em Personal Freedom Score (valor: 8.65)."</w:t>
      </w:r>
    </w:p>
    <w:p>
      <w:pPr>
        <w:pStyle w:val="Heading4"/>
      </w:pPr>
      <w:r>
        <w:t>Cenário 5 — Exploração nos dashboards</w:t>
      </w:r>
    </w:p>
    <w:p>
      <w:r>
        <w:rPr>
          <w:rFonts w:ascii="Arial" w:hAnsi="Arial"/>
          <w:b w:val="0"/>
          <w:i w:val="0"/>
          <w:sz w:val="22"/>
        </w:rPr>
        <w:t>O utilizador acede aos Dashboards e seleciona o indicador "GDP per capita" e o ano 2022. A interface exibe um mapa coroplético mundial com os países coloridos segundo a escala do PIB per capita e um ranking das nações ordenado de forma decrescente. O utilizador pesquisa "Portugal" na barra de pesquisa do ranking, que destaca imediatamente a barra correspondente. Em seguida, acede à vista de séries temporais, seleciona os países Portugal, Espanha, França e Alemanha, e visualiza a evolução comparativa do indicador ao longo de três décadas num único gráfico de linhas interativo.</w:t>
      </w:r>
    </w:p>
    <w:p>
      <w:pPr>
        <w:pStyle w:val="Heading4"/>
      </w:pPr>
      <w:r>
        <w:t>Cenário 6 — Monitorização e diagnóstico no Painel de Controlo</w:t>
      </w:r>
    </w:p>
    <w:p>
      <w:r>
        <w:rPr>
          <w:rFonts w:ascii="Arial" w:hAnsi="Arial"/>
          <w:b w:val="0"/>
          <w:i w:val="0"/>
          <w:sz w:val="22"/>
        </w:rPr>
        <w:t>Após uma execução do pipeline de dados, o responsável técnico acede ao Painel de Controlo. Na secção de logs observa que dois ficheiros falharam na fase Silver com o erro "Colunas em falta no output: ['location_code']". Clica num dos registos de erro, edita os metadados para corrigir o campo extract_function associado, e volta a executar o pipeline. Na secção de mapeamentos, verifica que o gerador automático criou uma nova função para a fonte AIPI e confirma o preview do output antes de a aprovar para utilização em produção.</w:t>
      </w:r>
    </w:p>
    <w:p>
      <w:pPr>
        <w:pStyle w:val="Heading1"/>
      </w:pPr>
      <w:r>
        <w:t>9.   Melhorias e Trabalho Futuro</w:t>
      </w:r>
    </w:p>
    <w:p>
      <w:r>
        <w:rPr>
          <w:rFonts w:ascii="Arial" w:hAnsi="Arial"/>
          <w:b w:val="0"/>
          <w:i w:val="0"/>
          <w:sz w:val="22"/>
        </w:rPr>
        <w:t>Apesar de o sistema desenvolvido cumprir os objetivos propostos e estabelecer uma infraestrutura robusta para a análise de relatórios e indicadores, foram identificadas diversas oportunidades de melhoria e caminhos de evolução futura.</w:t>
      </w:r>
    </w:p>
    <w:p>
      <w:pPr>
        <w:pStyle w:val="Heading4"/>
      </w:pPr>
      <w:r>
        <w:t>Inteligência Artificial e Processamento Semântico</w:t>
      </w:r>
    </w:p>
    <w:p>
      <w:r>
        <w:rPr>
          <w:rFonts w:ascii="Arial" w:hAnsi="Arial"/>
          <w:b w:val="0"/>
          <w:i w:val="0"/>
          <w:sz w:val="22"/>
        </w:rPr>
        <w:t>Preenchimento automático de metadados: implementar rotinas de extração automática de metadados no momento do carregamento de um novo relatório, recorrendo a modelos de linguagem para inferir o resumo, as palavras-chave, a área temática e a data de publicação diretamente a partir do conteúdo do documento.</w:t>
      </w:r>
    </w:p>
    <w:p>
      <w:r>
        <w:rPr>
          <w:rFonts w:ascii="Arial" w:hAnsi="Arial"/>
          <w:b w:val="0"/>
          <w:i w:val="0"/>
          <w:sz w:val="22"/>
        </w:rPr>
        <w:t>Geração totalmente autónoma de funções de transformação: aperfeiçoar o gerador de código assistido por IA, de modo a que a plataforma consiga inferir, testar e aplicar as funções de extração de forma completamente autónoma e sem necessidade de validação humana intermédia. O mecanismo atual já realiza até três tentativas com hints contextuais, mas a confirmação humana do preview permanece necessária.</w:t>
      </w:r>
    </w:p>
    <w:p>
      <w:r>
        <w:rPr>
          <w:rFonts w:ascii="Arial" w:hAnsi="Arial"/>
          <w:b w:val="0"/>
          <w:i w:val="0"/>
          <w:sz w:val="22"/>
        </w:rPr>
        <w:t>Agente conversacional unificado: unificar os dois sistemas de conversação num único agente central capaz de compreender a intenção do utilizador e fundir, numa mesma resposta consolidada, a informação textual dos relatórios com os dados numéricos do armazém de dados, produzindo análises holísticas que combinem contexto qualitativo e evidência quantitativa.</w:t>
      </w:r>
    </w:p>
    <w:p>
      <w:r>
        <w:rPr>
          <w:rFonts w:ascii="Arial" w:hAnsi="Arial"/>
          <w:b w:val="0"/>
          <w:i w:val="0"/>
          <w:sz w:val="22"/>
        </w:rPr>
        <w:t>Melhoria do chatbot de dados: expandir o dicionário de tradução português-inglês de entidades geográficas, melhorar os sinais de classificação de perguntas, e adicionar suporte a mais padrões linguísticos complexos em português europeu para melhorar a qualidade da geração SQL em casos ambíguos.</w:t>
      </w:r>
    </w:p>
    <w:p>
      <w:pPr>
        <w:pStyle w:val="Heading4"/>
      </w:pPr>
      <w:r>
        <w:t>Engenharia de Dados e Otimização do Pipeline</w:t>
      </w:r>
    </w:p>
    <w:p>
      <w:r>
        <w:rPr>
          <w:rFonts w:ascii="Arial" w:hAnsi="Arial"/>
          <w:b w:val="0"/>
          <w:i w:val="0"/>
          <w:sz w:val="22"/>
        </w:rPr>
        <w:t>Orquestração avançada do fluxo de dados: migrar o controlo de execução das várias fases da arquitetura para uma ferramenta de orquestração dedicada como o Apache Airflow, garantindo monitorização granular, tolerância a falhas, reprocessamento granular por etapa e controlo de dependências entre processos.</w:t>
      </w:r>
    </w:p>
    <w:p>
      <w:r>
        <w:rPr>
          <w:rFonts w:ascii="Arial" w:hAnsi="Arial"/>
          <w:b w:val="0"/>
          <w:i w:val="0"/>
          <w:sz w:val="22"/>
        </w:rPr>
        <w:t>Paralelização do pipeline de relatórios: reduzir o tempo de execução do pipeline de ingestão de PDFs através da introdução de mecanismos de paralelização de tarefas nas etapas de download, extração de texto e geração de embeddings, que atualmente são executadas sequencialmente.</w:t>
      </w:r>
    </w:p>
    <w:p>
      <w:r>
        <w:rPr>
          <w:rFonts w:ascii="Arial" w:hAnsi="Arial"/>
          <w:b w:val="0"/>
          <w:i w:val="0"/>
          <w:sz w:val="22"/>
        </w:rPr>
        <w:t>Deteção automática de anomalias: integrar rotinas de controlo de qualidade baseadas em algoritmos de aprendizagem automática na fase Silver, identificando e sinalizando discrepâncias estatísticas ou variações anormais nos valores dos indicadores antes de atingirem a camada de consumo.</w:t>
      </w:r>
    </w:p>
    <w:p>
      <w:r>
        <w:rPr>
          <w:rFonts w:ascii="Arial" w:hAnsi="Arial"/>
          <w:b w:val="0"/>
          <w:i w:val="0"/>
          <w:sz w:val="22"/>
        </w:rPr>
        <w:t>Agendamento e execução automática dos pipelines: implementar agendamento periódico das pipelines, permitindo que o sistema verifique automaticamente novas versões dos relatórios e dados registados e desencadeie os processos de atualização sem intervenção manual.</w:t>
      </w:r>
    </w:p>
    <w:p>
      <w:r>
        <w:rPr>
          <w:rFonts w:ascii="Arial" w:hAnsi="Arial"/>
          <w:b w:val="0"/>
          <w:i w:val="0"/>
          <w:sz w:val="22"/>
        </w:rPr>
        <w:t>Suporte a streaming e ingestão em tempo real: para fontes de dados com atualização frequente, considerar a integração de mecanismos de streaming (por exemplo, Apache Kafka) que permitam processar atualizações de forma contínua em vez de em ciclos batch.</w:t>
      </w:r>
    </w:p>
    <w:p>
      <w:pPr>
        <w:pStyle w:val="Heading4"/>
      </w:pPr>
      <w:r>
        <w:t>Arquitetura e Escalabilidade</w:t>
      </w:r>
    </w:p>
    <w:p>
      <w:r>
        <w:rPr>
          <w:rFonts w:ascii="Arial" w:hAnsi="Arial"/>
          <w:b w:val="0"/>
          <w:i w:val="0"/>
          <w:sz w:val="22"/>
        </w:rPr>
        <w:t>Autenticação e controlo de acesso: implementar um sistema de autenticação para a aplicação web, com diferentes perfis de utilizador (administrador, analista, leitura apenas), restringindo o acesso ao Painel de Controlo e às operações de escrita a utilizadores autorizados.</w:t>
      </w:r>
    </w:p>
    <w:p>
      <w:r>
        <w:rPr>
          <w:rFonts w:ascii="Arial" w:hAnsi="Arial"/>
          <w:b w:val="0"/>
          <w:i w:val="0"/>
          <w:sz w:val="22"/>
        </w:rPr>
        <w:t>Cache de consultas frequentes: implementar uma camada de cache (por exemplo, Redis) para as consultas mais frequentes aos dashboards e ao chatbot de dados, reduzindo a latência de resposta e a carga sobre o Data Warehouse.</w:t>
      </w:r>
    </w:p>
    <w:p>
      <w:pPr>
        <w:pStyle w:val="Heading1"/>
      </w:pPr>
      <w:r>
        <w:t>10.   Conclusão</w:t>
      </w:r>
    </w:p>
    <w:p>
      <w:r>
        <w:rPr>
          <w:rFonts w:ascii="Arial" w:hAnsi="Arial"/>
          <w:b w:val="0"/>
          <w:i w:val="0"/>
          <w:sz w:val="22"/>
        </w:rPr>
        <w:t>O presente projeto resultou no desenvolvimento de uma plataforma integrada para centralização, processamento e exploração de rankings e relatórios internacionais, respondendo de forma efetiva aos objetivos inicialmente definidos.</w:t>
      </w:r>
    </w:p>
    <w:p>
      <w:r>
        <w:rPr>
          <w:rFonts w:ascii="Arial" w:hAnsi="Arial"/>
          <w:b w:val="0"/>
          <w:i w:val="0"/>
          <w:sz w:val="22"/>
        </w:rPr>
        <w:t>Foram construídas e integradas duas pipelines de dados completamente distintas: a pipeline de relatórios, que processa documentos não estruturados em formato PDF e os indexa numa base de dados vetorial para pesquisa semântica; e a pipeline de dados estruturados, que ingere, transforma e modela dados tabulares provenientes de múltiplas fontes heterogéneas, carregando-os num Data Warehouse dimensional.</w:t>
      </w:r>
    </w:p>
    <w:p>
      <w:r>
        <w:rPr>
          <w:rFonts w:ascii="Arial" w:hAnsi="Arial"/>
          <w:b w:val="0"/>
          <w:i w:val="0"/>
          <w:sz w:val="22"/>
        </w:rPr>
        <w:t>O sistema desenvolvido vai além de uma solução de engenharia de dados convencional ao incorporar mecanismos de inteligência artificial em múltiplas camadas. O gerador automático de funções de transformação — que analisa a estrutura dos ficheiros, gera código Python, valida o output e persiste a função para reutilização futura — representa uma abordagem inovadora para o problema da integração de fontes heterogéneas sem intervenção de programadores. O chatbot de dados, com o seu pipeline de classificação de perguntas em seis níveis, correspondência aproximada de entidades, geração SQL via LLM e fallback determinístico, demonstra como técnicas de processamento de linguagem natural podem ser combinadas com robustez para criar sistemas de consulta em linguagem natural fiáveis.</w:t>
      </w:r>
    </w:p>
    <w:p>
      <w:r>
        <w:rPr>
          <w:rFonts w:ascii="Arial" w:hAnsi="Arial"/>
          <w:b w:val="0"/>
          <w:i w:val="0"/>
          <w:sz w:val="22"/>
        </w:rPr>
        <w:t>A arquitetura modular adotada revelou-se uma escolha acertada: a separação clara entre as camadas Bronze, Silver e Gold, o sistema de rastreabilidade por estados do pipeline (PENDING → BRONZE_OK → SILVER_OK → DONE), e o registo sistemático de erros em etl_logs permitiram manter a integridade dos dados e facilitar o diagnóstico de falhas ao longo do desenvolvimento. A utilização de tecnologias open-source como PostgreSQL com pgvector, MinIO, LangChain e Ollama garantiu autonomia tecnológica, privacidade dos dados e ausência de dependências de serviços cloud externos com custo.</w:t>
      </w:r>
    </w:p>
    <w:p>
      <w:r>
        <w:rPr>
          <w:rFonts w:ascii="Arial" w:hAnsi="Arial"/>
          <w:b w:val="0"/>
          <w:i w:val="0"/>
          <w:sz w:val="22"/>
        </w:rPr>
        <w:t>Do ponto de vista dos resultados, a plataforma encontra-se operacional com dados reais de múltiplas fontes internacionais, com visualizações funcionais nos dashboards, com o chatbot RAG a responder sobre os relatórios indexados e com o chatbot SQL a interpretar perguntas sobre indicadores e países. O sistema foi concebido desde o início para ser extensível: novas fontes de dados podem ser integradas apenas configurando um mapeamento ou deixando o gerador automático criar a função de extração, sem necessidade de alterar o código do pipeline.</w:t>
      </w:r>
    </w:p>
    <w:p>
      <w:r>
        <w:rPr>
          <w:rFonts w:ascii="Arial" w:hAnsi="Arial"/>
          <w:b w:val="0"/>
          <w:i w:val="0"/>
          <w:sz w:val="22"/>
        </w:rPr>
        <w:t>As limitações identificadas — nomeadamente o tempo de processamento do pipeline de relatórios, a necessidade de confirmação humana na validação de funções geradas automaticamente, e a ausência de autenticação — constituem oportunidades de evolução natural que não comprometem o valor e a funcionalidade atual da plataforma.</w:t>
      </w:r>
    </w:p>
    <w:p>
      <w:r>
        <w:rPr>
          <w:rFonts w:ascii="Arial" w:hAnsi="Arial"/>
          <w:b w:val="0"/>
          <w:i w:val="0"/>
          <w:sz w:val="22"/>
        </w:rPr>
        <w:t>Em síntese, o projeto cumpriu e excedeu os objetivos propostos, entregando uma infraestrutura de engenharia de dados sólida, escalável e dotada de capacidades avançadas de inteligência artificial, que transforma um conjunto disperso de relatórios e dados internacionais num sistema coeso, interativo e inteligente de suporte à análise e à tomada de decisão.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Arial" w:hAnsi="Arial"/>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80" w:after="80"/>
      <w:outlineLvl w:val="3"/>
    </w:pPr>
    <w:rPr>
      <w:rFonts w:asciiTheme="majorHAnsi" w:eastAsiaTheme="majorEastAsia" w:hAnsiTheme="majorHAnsi" w:cstheme="majorBidi" w:ascii="Arial" w:hAnsi="Arial"/>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