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ind w:left="0" w:right="0" w:firstLine="0"/>
        <w:spacing w:before="0" w:after="0" w:line="64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</w:rPr>
        <w:t xml:space="preserve">Политика использования cookie-файлов</w:t>
      </w:r>
      <w:r/>
    </w:p>
    <w:p>
      <w:pPr>
        <w:ind w:left="0" w:right="0" w:firstLine="0"/>
        <w:rPr>
          <w:rFonts w:ascii="Liberation Sans" w:hAnsi="Liberation Sans" w:eastAsia="Liberation Sans" w:cs="Liberation Sans"/>
          <w:color w:val="555555"/>
          <w:sz w:val="23"/>
          <w:szCs w:val="23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Дата последнего обновления: 30.05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.2025 г.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555555"/>
          <w:sz w:val="23"/>
          <w:szCs w:val="23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Политика использования cookie-файлов (далее — Политика) описывает типы Cookies, цели их использования, как именно Компания обрабатывает данные, собранные в процессе использования Посетителями веб-сайта по адресу: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https://chanovsky.ru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 (далее — Сайт), и способы, с 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помощью которых можно отказаться от обработки Cookies.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</w:r>
    </w:p>
    <w:p>
      <w:pPr>
        <w:pStyle w:val="658"/>
        <w:ind w:left="0" w:right="0" w:firstLine="0"/>
        <w:spacing w:before="465" w:after="345" w:line="64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</w:rPr>
        <w:t xml:space="preserve">1. Термины и определения</w:t>
      </w:r>
      <w:r/>
    </w:p>
    <w:p>
      <w:pPr>
        <w:ind w:left="0" w:right="0" w:firstLine="0"/>
        <w:rPr>
          <w:rFonts w:ascii="Liberation Sans" w:hAnsi="Liberation Sans" w:eastAsia="Liberation Sans" w:cs="Liberation Sans"/>
          <w:color w:val="555555"/>
          <w:sz w:val="23"/>
          <w:szCs w:val="23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Компания — Акционерное общество «Маслодельный комбинат Чановский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», ОГРН 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1025406424306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, ИНН 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5415100805, 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место нахождения и адрес юридического лица: 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632201,НОВОСИБИРСКАЯ ОБЛАСТЬ,М.Р-Н ЧАНОВСКИЙ,Г.П. РАБОЧИЙ ПОСЕЛОК ЧАНЫ,РП ЧАНЫ,УЛ ЛЕНИНА,Д. 260,КАБИНЕТ 302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.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555555"/>
          <w:sz w:val="23"/>
          <w:szCs w:val="23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Посетитель сайта (Посетитель) — лицо, посетившее и использующее Сайт.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555555"/>
          <w:sz w:val="23"/>
          <w:szCs w:val="23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Сайт — совокупность программных и аппаратных средств для ЭВМ, обеспечивающих публикацию для всеобщего обозрения информации и данных, объединенных общим целевым назначением, посредством технических средств, применяемых для связи между ЭВМ в сети «Интернет».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 Сайт находится в сети «Интернет» по адресу: 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https://chanovsky.ru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.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Cookies — это небольшой фраг</w:t>
      </w:r>
      <w:r>
        <w:rPr>
          <w:rFonts w:ascii="Liberation Sans" w:hAnsi="Liberation Sans" w:eastAsia="Liberation Sans" w:cs="Liberation Sans"/>
          <w:color w:val="555555"/>
          <w:sz w:val="23"/>
        </w:rPr>
        <w:t xml:space="preserve">мент данных, который Сайт запрашивает у браузера, используемого на компьютере или мобильном устройстве Посетителя. Cookies отражают предпочтения Посетителя или его действия на Сайте, а также сведения об его оборудовании, дате и </w:t>
      </w:r>
      <w:r>
        <w:rPr>
          <w:rFonts w:ascii="Liberation Sans" w:hAnsi="Liberation Sans" w:eastAsia="Liberation Sans" w:cs="Liberation Sans"/>
          <w:color w:val="555555"/>
          <w:sz w:val="23"/>
        </w:rPr>
        <w:t xml:space="preserve">времени сессии. Сookies хранятся локально на компьютере или мобильном устройстве Посетителя. Посетитель может удалить сохраненные Сookies в настройках соответствующего браузера.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IP-адрес — это уникальный числовой идентификатор устройства, подключенного к локальной сети или Интернету. Этот адрес используется для идентификации устройств и маршрутизации данных в сетях, работающих по протоколу IP.</w:t>
      </w:r>
      <w:r/>
    </w:p>
    <w:p>
      <w:pPr>
        <w:pStyle w:val="658"/>
        <w:ind w:left="0" w:right="0" w:firstLine="0"/>
        <w:spacing w:before="465" w:after="345" w:line="64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</w:rPr>
        <w:t xml:space="preserve">2. Общие положения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2.1. При первом посещении Сайта с помощью нового браузера или в режиме приватного просмотра Сайта предоставляется баннер, предупреждающий Посетителя об осуществлении сбора Сookies и запрашивающий согласие Посетителя на обработку его Сookies.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2.2. Нажимая кнопку «Согласиться» или продолжая пользоваться Сайтом, Посетитель предоставляет свое согласие на обработку его Сookies, а также подтверждает согласие с положениями Политики. Продолжение пользоваться Сайтом означает осуществление Посетителем п</w:t>
      </w:r>
      <w:r>
        <w:rPr>
          <w:rFonts w:ascii="Liberation Sans" w:hAnsi="Liberation Sans" w:eastAsia="Liberation Sans" w:cs="Liberation Sans"/>
          <w:color w:val="555555"/>
          <w:sz w:val="23"/>
        </w:rPr>
        <w:t xml:space="preserve">ерехода по любой ссылке, размещенной на Сайте, или нажатие любой кнопки на Сайте, а также просмотр контента на любой странице Сайта.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2.3. Посетитель может отказаться от использования Сookies в настройках своего браузера (ознакомиться с данной возможностью можно в разделе «Справка» соответствующего браузера). В таком случае Сайт будет использовать только те Cookies, которые строго необхо</w:t>
      </w:r>
      <w:r>
        <w:rPr>
          <w:rFonts w:ascii="Liberation Sans" w:hAnsi="Liberation Sans" w:eastAsia="Liberation Sans" w:cs="Liberation Sans"/>
          <w:color w:val="555555"/>
          <w:sz w:val="23"/>
        </w:rPr>
        <w:t xml:space="preserve">димы для его функционирования и предлагаемых им сервисов, однако такой отказ может привести к некорректной работе Сайта.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2.4. Политика применяется только к Сайту. Компания не контролирует и не несет ответственность за сайты третьих лиц, на которые Посетитель может перейти по ссылкам, доступным на Сайте.</w:t>
      </w:r>
      <w:r/>
    </w:p>
    <w:p>
      <w:pPr>
        <w:pStyle w:val="658"/>
        <w:ind w:left="0" w:right="0" w:firstLine="0"/>
        <w:spacing w:before="465" w:after="345" w:line="64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</w:rPr>
        <w:t xml:space="preserve">3. Обработка данных на Сайте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3.1. Политика устанавливает обязательства Компании по неразглашению и обеспечению режима защиты конфиденциальности данных Посетителя, которые Компания может получить во время посещения Посетителем Сайта.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3.2. Компания защищает данные, которые автоматически передаются ей при посещении Посетителем страниц Сайта, на которых установлен статистический скрипт системы (Яндекс Метрика, Google Analytics) в объеме данных о пользовательском устройстве среди которых:</w:t>
      </w:r>
      <w:r/>
    </w:p>
    <w:p>
      <w:pPr>
        <w:pStyle w:val="836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разрешение, версия и другие атрибуты, характеризуемые пользовательское устройство;</w:t>
      </w:r>
      <w:r/>
    </w:p>
    <w:p>
      <w:pPr>
        <w:pStyle w:val="836"/>
        <w:numPr>
          <w:ilvl w:val="0"/>
          <w:numId w:val="1"/>
        </w:numPr>
        <w:ind w:right="0"/>
        <w:spacing w:before="12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пользовательские клики, просмотры страниц, заполнения полей, показы и просмотры баннеров и видео;</w:t>
      </w:r>
      <w:r/>
    </w:p>
    <w:p>
      <w:pPr>
        <w:pStyle w:val="836"/>
        <w:numPr>
          <w:ilvl w:val="0"/>
          <w:numId w:val="1"/>
        </w:numPr>
        <w:ind w:right="0"/>
        <w:spacing w:before="12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данные, характеризующие аудиторные сегменты;</w:t>
      </w:r>
      <w:r/>
    </w:p>
    <w:p>
      <w:pPr>
        <w:pStyle w:val="836"/>
        <w:numPr>
          <w:ilvl w:val="0"/>
          <w:numId w:val="1"/>
        </w:numPr>
        <w:ind w:right="0"/>
        <w:spacing w:before="12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параметры сессии;</w:t>
      </w:r>
      <w:r/>
    </w:p>
    <w:p>
      <w:pPr>
        <w:pStyle w:val="836"/>
        <w:numPr>
          <w:ilvl w:val="0"/>
          <w:numId w:val="1"/>
        </w:numPr>
        <w:ind w:right="0"/>
        <w:spacing w:before="12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данные о времени посещения.</w:t>
      </w:r>
      <w:r/>
    </w:p>
    <w:p>
      <w:pPr>
        <w:pStyle w:val="658"/>
        <w:ind w:left="0" w:right="0" w:firstLine="0"/>
        <w:spacing w:before="465" w:after="345" w:line="64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</w:rPr>
        <w:t xml:space="preserve">4. Виды Cookies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4.1. Сессионные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Такие Cookies существуют только во временной памяти в течение времени, когда Посетитель находится на странице Сайта. Браузеры обычно удаляют сессионные Cookies после того, как Посетитель закрывает окно Сайта. Сессионные Cookies позволяют Сайту помнить инфо</w:t>
      </w:r>
      <w:r>
        <w:rPr>
          <w:rFonts w:ascii="Liberation Sans" w:hAnsi="Liberation Sans" w:eastAsia="Liberation Sans" w:cs="Liberation Sans"/>
          <w:color w:val="555555"/>
          <w:sz w:val="23"/>
        </w:rPr>
        <w:t xml:space="preserve">рмацию о выборе Посетителя на предыдущей странице Сайте, чтобы избежать необходимости повторного ввода информации.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4.2. Постоянные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Сookies, которые хранятся на компьютере Посетителя и не удаляются при закрытии браузера. Постоянные Сookies могут сохранять пользовательские настройки для Сайта, позволяя использовать эти предпочтения в будущих сеансах просмотра. Такие Cookies позволяют ид</w:t>
      </w:r>
      <w:r>
        <w:rPr>
          <w:rFonts w:ascii="Liberation Sans" w:hAnsi="Liberation Sans" w:eastAsia="Liberation Sans" w:cs="Liberation Sans"/>
          <w:color w:val="555555"/>
          <w:sz w:val="23"/>
        </w:rPr>
        <w:t xml:space="preserve">ентифицировать Посетителя как уникального пользователя Сайта, и при возвращении на Сайт помогают вспомнить информацию о Посетителе и ранее совершенных действиях.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4.3. Статистические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Такие Cookies включают в себя информацию о том, как Посетитель использует Сайт. Например, какие страницы Посетитель посещает, по каким ссылкам переходит. Главная цель таких Cookies — улучшение функций Сайта.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4.4. Обязательные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Минимальный набор Cookies, использование которых необходимо для корректной работы Сайта.</w:t>
      </w:r>
      <w:r/>
    </w:p>
    <w:p>
      <w:pPr>
        <w:pStyle w:val="658"/>
        <w:ind w:left="0" w:right="0" w:firstLine="0"/>
        <w:spacing w:before="465" w:after="345" w:line="64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</w:rPr>
        <w:t xml:space="preserve">5. Цели сбора данных Посетителя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5.1. Cookies используются Компанией в целях улучшения работы Сайта.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</w:rPr>
        <w:t xml:space="preserve">5.2. Сведения о действиях Посетителей обрабатываются для совершенствования услуг Компании, определения предпочтений Посетителей, предоставления целевой информации по услугам Компании.</w:t>
      </w:r>
      <w:r/>
    </w:p>
    <w:p>
      <w:pPr>
        <w:pStyle w:val="658"/>
        <w:ind w:left="0" w:right="0" w:firstLine="0"/>
        <w:spacing w:before="465" w:after="345" w:line="64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</w:rPr>
        <w:t xml:space="preserve">6. Дополнительные условия</w:t>
      </w:r>
      <w:r/>
    </w:p>
    <w:p>
      <w:pPr>
        <w:ind w:left="0" w:right="0" w:firstLine="0"/>
        <w:rPr>
          <w:rFonts w:ascii="Liberation Sans" w:hAnsi="Liberation Sans" w:eastAsia="Liberation Sans" w:cs="Liberation Sans"/>
          <w:color w:val="555555"/>
          <w:sz w:val="23"/>
          <w:szCs w:val="23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6.1. Владелец Сайта вправе вносить изменения в Политику.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555555"/>
          <w:sz w:val="23"/>
          <w:szCs w:val="23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6.2. Новая Политика вступает в силу с даты ее размещения на Сайте, если иное не предусмотрено новой редакцией Политики.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555555"/>
          <w:sz w:val="23"/>
          <w:szCs w:val="23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6.3. Действующая Политика размещена в сети «Интернет» по адресу: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 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https://chanovsky.ru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6.4. В случае возникновения вопросов, связанных с обработкой персональных данных Посетителя или реализации прав субъекта персональных данных, Посетитель может связаться с Компанией путем направления запроса на адрес электронной почты: 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mkch.nsk@mail.ru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. Ср</w:t>
      </w:r>
      <w:r>
        <w:rPr>
          <w:rFonts w:ascii="Liberation Sans" w:hAnsi="Liberation Sans" w:eastAsia="Liberation Sans" w:cs="Liberation Sans"/>
          <w:color w:val="555555"/>
          <w:sz w:val="23"/>
          <w:szCs w:val="23"/>
        </w:rPr>
        <w:t xml:space="preserve">ок ответа на запрос составляет 30 (тридцать) календарных д</w:t>
      </w:r>
      <w:r>
        <w:rPr>
          <w:rFonts w:ascii="Liberation Sans" w:hAnsi="Liberation Sans" w:eastAsia="Liberation Sans" w:cs="Liberation Sans"/>
          <w:color w:val="555555"/>
          <w:sz w:val="23"/>
        </w:rPr>
        <w:t xml:space="preserve">ней.</w:t>
      </w:r>
      <w:r/>
      <w:r>
        <w:rPr>
          <w:rFonts w:ascii="Times New Roman" w:hAnsi="Times New Roman" w:eastAsia="Times New Roman" w:cs="Times New Roman"/>
          <w:sz w:val="17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2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744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464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18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904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624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34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064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784" w:hanging="360"/>
      </w:pPr>
      <w:rPr>
        <w:rFonts w:hint="default" w:ascii="Symbol" w:hAnsi="Symbol" w:eastAsia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link w:val="68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R7-Office/2024.4.2.721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Артем Громов</cp:lastModifiedBy>
  <cp:revision>4</cp:revision>
  <dcterms:modified xsi:type="dcterms:W3CDTF">2025-05-30T07:29:02Z</dcterms:modified>
</cp:coreProperties>
</file>