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93A88" w:rsidP="00E60722">
      <w:pPr>
        <w:rPr>
          <w:rFonts w:cs="Calibri"/>
        </w:rPr>
      </w:pPr>
      <w:r w:rsidRPr="00293A88">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93A88"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93A88">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293A88" w:rsidP="00D74080">
          <w:pPr>
            <w:pStyle w:val="TOC1"/>
            <w:tabs>
              <w:tab w:val="right" w:leader="dot" w:pos="9016"/>
            </w:tabs>
            <w:rPr>
              <w:rFonts w:asciiTheme="minorHAnsi" w:eastAsiaTheme="minorEastAsia" w:hAnsiTheme="minorHAnsi"/>
              <w:noProof/>
              <w:sz w:val="24"/>
              <w:szCs w:val="24"/>
              <w:lang w:eastAsia="en-IE"/>
            </w:rPr>
          </w:pPr>
          <w:r w:rsidRPr="00293A88">
            <w:fldChar w:fldCharType="begin"/>
          </w:r>
          <w:r w:rsidR="00D74080">
            <w:instrText xml:space="preserve"> TOC \o "1-3" \h \z \u </w:instrText>
          </w:r>
          <w:r w:rsidRPr="00293A88">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293A88"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293A88"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Boundaries and limitation</w:t>
            </w:r>
            <w:r>
              <w:rPr>
                <w:noProof/>
                <w:webHidden/>
              </w:rPr>
              <w:tab/>
              <w:t>4</w:t>
            </w:r>
          </w:hyperlink>
        </w:p>
        <w:p w:rsidR="00683CCB" w:rsidRP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Conclusion</w:t>
            </w:r>
            <w:r>
              <w:rPr>
                <w:noProof/>
                <w:webHidden/>
              </w:rPr>
              <w:tab/>
              <w:t>4</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293A88"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3C07D9">
      <w:pPr>
        <w:ind w:firstLine="720"/>
        <w:jc w:val="both"/>
      </w:pPr>
      <w:r>
        <w:t xml:space="preserve">Transaction Monitoring: Monitoring financial transactions and activities to identify suspicious patterns or anomalies that may indicate fraudulent </w:t>
      </w:r>
      <w:r w:rsidR="00825C5C">
        <w:t>behaviour</w:t>
      </w:r>
      <w:r>
        <w:t>. This includes analyzing transaction dat</w:t>
      </w:r>
      <w:r w:rsidR="002B7AA4">
        <w:t>a, such as purchases, transfers</w:t>
      </w:r>
      <w:r>
        <w:t xml:space="preserve"> and withdr</w:t>
      </w:r>
      <w:r w:rsidR="002B7AA4">
        <w:t>awals</w:t>
      </w:r>
      <w:r>
        <w:t xml:space="preserve"> to detect potential fraud.</w:t>
      </w:r>
    </w:p>
    <w:p w:rsidR="003C07D9" w:rsidRDefault="003C07D9" w:rsidP="003C07D9">
      <w:pPr>
        <w:ind w:firstLine="720"/>
        <w:jc w:val="both"/>
      </w:pPr>
      <w:r>
        <w:t>Data Analysis and Forensics: this involves</w:t>
      </w:r>
      <w:r w:rsidR="00825C5C">
        <w:t xml:space="preserve"> </w:t>
      </w:r>
      <w:r>
        <w:t>data analysis techniques and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p>
    <w:p w:rsidR="003C07D9" w:rsidRDefault="003C07D9" w:rsidP="003C07D9">
      <w:pPr>
        <w:ind w:firstLine="720"/>
        <w:jc w:val="both"/>
      </w:pPr>
      <w:r>
        <w:t>Employee Training and Awareness: Providing training and awareness programs to employees to educate them about fraud risks, red flags, and preventive measures. This helps empower employees to identify and report potential fraud incidents and fosters a culture of integrity and accountability within the organization.</w:t>
      </w:r>
    </w:p>
    <w:p w:rsidR="003C07D9" w:rsidRDefault="0002718B" w:rsidP="00E33E00">
      <w:pPr>
        <w:ind w:firstLine="720"/>
        <w:jc w:val="both"/>
      </w:pPr>
      <w:r>
        <w:t>Moreover, another major aspect is the investigative t</w:t>
      </w:r>
      <w:r w:rsidR="003C07D9">
        <w:t>echniques: Employing investigative techniques, s</w:t>
      </w:r>
      <w:r>
        <w:t>uch as interviews, surveillance</w:t>
      </w:r>
      <w:r w:rsidR="003C07D9">
        <w:t xml:space="preserve"> and </w:t>
      </w:r>
      <w:r>
        <w:t>background checks</w:t>
      </w:r>
      <w:r w:rsidR="003C07D9">
        <w:t xml:space="preserve"> to gather information and evidence related to suspected fraud incidents. This may involve collaborating with law enforcement agencies, legal counsel, and other stakeholders to support investigations.</w:t>
      </w:r>
    </w:p>
    <w:p w:rsidR="003C07D9" w:rsidRDefault="003C07D9" w:rsidP="003C07D9">
      <w:pPr>
        <w:ind w:firstLine="720"/>
        <w:jc w:val="both"/>
      </w:pPr>
      <w:r>
        <w:t>Continuous Monitoring and Improvement: Continuously monitoring and evaluating fraud detection and prevention measures to identify areas for improvement and adapt to emerging fraud trends and threats. This includes conducting periodic risk assessments, performance reviews,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lastRenderedPageBreak/>
        <w:t xml:space="preserve">                           </w:t>
      </w:r>
      <w:r w:rsidR="003C07D9">
        <w:rPr>
          <w:sz w:val="44"/>
          <w:szCs w:val="44"/>
        </w:rPr>
        <w:t xml:space="preserve"> </w:t>
      </w:r>
      <w:r>
        <w:rPr>
          <w:sz w:val="44"/>
          <w:szCs w:val="44"/>
        </w:rPr>
        <w:t>Objectives</w:t>
      </w:r>
    </w:p>
    <w:p w:rsidR="00E60722" w:rsidRDefault="00E260B9" w:rsidP="003C07D9">
      <w:pPr>
        <w:ind w:firstLine="720"/>
        <w:jc w:val="both"/>
      </w:pPr>
      <w:r>
        <w:t>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9D2C65">
        <w:t xml:space="preserve"> In this case there is some important information we can extract from the csv file  (like how far was the transaction made from the holder’s home).</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r w:rsidR="003815AB">
        <w:t xml:space="preserve"> For better understanding there will be analysis on  the dataset downloaded from Kaggle website and some python scripts to get some statistics and graphs.</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lastRenderedPageBreak/>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516A2B">
      <w:pPr>
        <w:spacing w:line="240" w:lineRule="auto"/>
        <w:rPr>
          <w:lang w:val="en-US"/>
        </w:rPr>
      </w:pPr>
      <w:r w:rsidRPr="000A1F0B">
        <w:rPr>
          <w:lang w:val="en-US"/>
        </w:rPr>
        <w:t>Fraud Analysis:</w:t>
      </w:r>
    </w:p>
    <w:p w:rsidR="00E60722" w:rsidRPr="000A1F0B" w:rsidRDefault="000A1F0B" w:rsidP="00516A2B">
      <w:pPr>
        <w:spacing w:line="240" w:lineRule="auto"/>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516A2B">
      <w:r>
        <w:t>Data Source:</w:t>
      </w:r>
    </w:p>
    <w:p w:rsidR="00516A2B" w:rsidRDefault="00516A2B">
      <w:r w:rsidRPr="00516A2B">
        <w:t>https://www.kaggle.com/datasets/mlg-ulb/creditcardfraud</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95A" w:rsidRDefault="00FD395A" w:rsidP="00E60722">
      <w:pPr>
        <w:spacing w:after="0" w:line="240" w:lineRule="auto"/>
      </w:pPr>
      <w:r>
        <w:separator/>
      </w:r>
    </w:p>
  </w:endnote>
  <w:endnote w:type="continuationSeparator" w:id="1">
    <w:p w:rsidR="00FD395A" w:rsidRDefault="00FD395A"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93A88">
        <w:pPr>
          <w:pStyle w:val="Footer"/>
          <w:rPr>
            <w:lang w:val="en-US"/>
          </w:rPr>
        </w:pPr>
        <w:r w:rsidRPr="00293A88">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93A88">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3815AB">
                      <w:rPr>
                        <w:b/>
                        <w:bCs/>
                        <w:noProof/>
                      </w:rPr>
                      <w:t>3</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95A" w:rsidRDefault="00FD395A" w:rsidP="00E60722">
      <w:pPr>
        <w:spacing w:after="0" w:line="240" w:lineRule="auto"/>
      </w:pPr>
      <w:r>
        <w:separator/>
      </w:r>
    </w:p>
  </w:footnote>
  <w:footnote w:type="continuationSeparator" w:id="1">
    <w:p w:rsidR="00FD395A" w:rsidRDefault="00FD395A"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206862"/>
    <w:rsid w:val="00293A88"/>
    <w:rsid w:val="002B7AA4"/>
    <w:rsid w:val="00364729"/>
    <w:rsid w:val="003815AB"/>
    <w:rsid w:val="003C07D9"/>
    <w:rsid w:val="003F65A4"/>
    <w:rsid w:val="004250F8"/>
    <w:rsid w:val="004902C7"/>
    <w:rsid w:val="004A570A"/>
    <w:rsid w:val="004E4C04"/>
    <w:rsid w:val="00505830"/>
    <w:rsid w:val="00516A2B"/>
    <w:rsid w:val="00590C88"/>
    <w:rsid w:val="00630338"/>
    <w:rsid w:val="006348EE"/>
    <w:rsid w:val="00664C10"/>
    <w:rsid w:val="00683CCB"/>
    <w:rsid w:val="006A0396"/>
    <w:rsid w:val="006E496D"/>
    <w:rsid w:val="00767748"/>
    <w:rsid w:val="007C5572"/>
    <w:rsid w:val="00825C5C"/>
    <w:rsid w:val="008B0509"/>
    <w:rsid w:val="008B1E6E"/>
    <w:rsid w:val="008B2016"/>
    <w:rsid w:val="009D2C65"/>
    <w:rsid w:val="009D52F7"/>
    <w:rsid w:val="009E5434"/>
    <w:rsid w:val="00A57C25"/>
    <w:rsid w:val="00A64246"/>
    <w:rsid w:val="00AD7214"/>
    <w:rsid w:val="00B43296"/>
    <w:rsid w:val="00C50325"/>
    <w:rsid w:val="00CD09E0"/>
    <w:rsid w:val="00CF5AC2"/>
    <w:rsid w:val="00D064D4"/>
    <w:rsid w:val="00D74080"/>
    <w:rsid w:val="00D874A3"/>
    <w:rsid w:val="00E17DB1"/>
    <w:rsid w:val="00E260B9"/>
    <w:rsid w:val="00E33E00"/>
    <w:rsid w:val="00E41461"/>
    <w:rsid w:val="00E6060A"/>
    <w:rsid w:val="00E60722"/>
    <w:rsid w:val="00E61EDD"/>
    <w:rsid w:val="00EF093E"/>
    <w:rsid w:val="00F71028"/>
    <w:rsid w:val="00FD250E"/>
    <w:rsid w:val="00FD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18</cp:revision>
  <dcterms:created xsi:type="dcterms:W3CDTF">2024-03-11T15:03:00Z</dcterms:created>
  <dcterms:modified xsi:type="dcterms:W3CDTF">2024-03-15T09:22:00Z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