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E65C4" w14:textId="5147AAA2" w:rsidR="00FF7960" w:rsidRDefault="0096405D" w:rsidP="00C61C2C">
      <w:pPr>
        <w:pStyle w:val="Heading2"/>
        <w:spacing w:line="240" w:lineRule="auto"/>
        <w:rPr>
          <w:b/>
          <w:bCs/>
          <w:color w:val="196B24" w:themeColor="accent3"/>
          <w:u w:val="single"/>
        </w:rPr>
      </w:pPr>
      <w:r w:rsidRPr="00FF7960">
        <w:rPr>
          <w:b/>
          <w:bCs/>
          <w:color w:val="196B24" w:themeColor="accent3"/>
          <w:u w:val="single"/>
        </w:rPr>
        <w:t xml:space="preserve">ACTIVIDAD 1 </w:t>
      </w:r>
      <w:r w:rsidR="001C7D23">
        <w:rPr>
          <w:b/>
          <w:bCs/>
          <w:color w:val="196B24" w:themeColor="accent3"/>
          <w:u w:val="single"/>
        </w:rPr>
        <w:t xml:space="preserve">– introducción y conceptos básicos </w:t>
      </w:r>
    </w:p>
    <w:p w14:paraId="1428560E" w14:textId="532E6A07" w:rsidR="00C53C67" w:rsidRPr="00BA617B" w:rsidRDefault="00C61C2C" w:rsidP="00C61C2C">
      <w:pPr>
        <w:spacing w:line="240" w:lineRule="auto"/>
        <w:rPr>
          <w:b/>
          <w:bCs/>
          <w:color w:val="EE0000"/>
        </w:rPr>
      </w:pPr>
      <w:r w:rsidRPr="00C61C2C">
        <w:rPr>
          <w:b/>
          <w:bCs/>
          <w:color w:val="EE0000"/>
        </w:rPr>
        <w:t xml:space="preserve">ACTIVIDAD </w:t>
      </w:r>
      <w:r>
        <w:rPr>
          <w:b/>
          <w:bCs/>
          <w:color w:val="EE0000"/>
        </w:rPr>
        <w:t>1</w:t>
      </w:r>
    </w:p>
    <w:tbl>
      <w:tblPr>
        <w:tblStyle w:val="GridTable5Dark-Accent4"/>
        <w:tblW w:w="0" w:type="auto"/>
        <w:shd w:val="clear" w:color="auto" w:fill="A5C9EB" w:themeFill="text2" w:themeFillTint="40"/>
        <w:tblLook w:val="04A0" w:firstRow="1" w:lastRow="0" w:firstColumn="1" w:lastColumn="0" w:noHBand="0" w:noVBand="1"/>
      </w:tblPr>
      <w:tblGrid>
        <w:gridCol w:w="10456"/>
      </w:tblGrid>
      <w:tr w:rsidR="00BA617B" w14:paraId="4617B9B5" w14:textId="77777777" w:rsidTr="00BA6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A5C9EB" w:themeFill="text2" w:themeFillTint="40"/>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606"/>
              <w:gridCol w:w="1294"/>
              <w:gridCol w:w="1527"/>
              <w:gridCol w:w="1259"/>
              <w:gridCol w:w="1463"/>
              <w:gridCol w:w="1845"/>
            </w:tblGrid>
            <w:tr w:rsidR="00A464D4" w:rsidRPr="00BA617B" w14:paraId="3DF772C4" w14:textId="77777777" w:rsidTr="001A7027">
              <w:trPr>
                <w:tblHeader/>
                <w:tblCellSpacing w:w="15" w:type="dxa"/>
              </w:trPr>
              <w:tc>
                <w:tcPr>
                  <w:tcW w:w="0" w:type="auto"/>
                  <w:vAlign w:val="center"/>
                  <w:hideMark/>
                </w:tcPr>
                <w:p w14:paraId="66F619A9" w14:textId="77777777" w:rsidR="00BA617B" w:rsidRPr="00BA617B" w:rsidRDefault="00BA617B" w:rsidP="001A7027">
                  <w:pPr>
                    <w:spacing w:line="240" w:lineRule="auto"/>
                    <w:rPr>
                      <w:rFonts w:ascii="Calibri" w:hAnsi="Calibri" w:cs="Calibri"/>
                      <w:b/>
                      <w:bCs/>
                      <w:sz w:val="20"/>
                      <w:szCs w:val="20"/>
                    </w:rPr>
                  </w:pPr>
                  <w:r w:rsidRPr="00BA617B">
                    <w:rPr>
                      <w:rFonts w:ascii="Calibri" w:hAnsi="Calibri" w:cs="Calibri"/>
                      <w:b/>
                      <w:bCs/>
                      <w:sz w:val="20"/>
                      <w:szCs w:val="20"/>
                    </w:rPr>
                    <w:t>Tipo de sistema de persistencia</w:t>
                  </w:r>
                </w:p>
              </w:tc>
              <w:tc>
                <w:tcPr>
                  <w:tcW w:w="0" w:type="auto"/>
                  <w:vAlign w:val="center"/>
                  <w:hideMark/>
                </w:tcPr>
                <w:p w14:paraId="0A435AD0" w14:textId="77777777" w:rsidR="00BA617B" w:rsidRPr="00BA617B" w:rsidRDefault="00BA617B" w:rsidP="001A7027">
                  <w:pPr>
                    <w:spacing w:line="240" w:lineRule="auto"/>
                    <w:rPr>
                      <w:rFonts w:ascii="Calibri" w:hAnsi="Calibri" w:cs="Calibri"/>
                      <w:b/>
                      <w:bCs/>
                      <w:sz w:val="20"/>
                      <w:szCs w:val="20"/>
                    </w:rPr>
                  </w:pPr>
                  <w:r w:rsidRPr="00BA617B">
                    <w:rPr>
                      <w:rFonts w:ascii="Calibri" w:hAnsi="Calibri" w:cs="Calibri"/>
                      <w:b/>
                      <w:bCs/>
                      <w:sz w:val="20"/>
                      <w:szCs w:val="20"/>
                    </w:rPr>
                    <w:t>Estructura básica</w:t>
                  </w:r>
                </w:p>
              </w:tc>
              <w:tc>
                <w:tcPr>
                  <w:tcW w:w="0" w:type="auto"/>
                  <w:vAlign w:val="center"/>
                  <w:hideMark/>
                </w:tcPr>
                <w:p w14:paraId="54FF9F0D" w14:textId="77777777" w:rsidR="00BA617B" w:rsidRPr="00BA617B" w:rsidRDefault="00BA617B" w:rsidP="001A7027">
                  <w:pPr>
                    <w:spacing w:line="240" w:lineRule="auto"/>
                    <w:rPr>
                      <w:rFonts w:ascii="Calibri" w:hAnsi="Calibri" w:cs="Calibri"/>
                      <w:b/>
                      <w:bCs/>
                      <w:sz w:val="20"/>
                      <w:szCs w:val="20"/>
                    </w:rPr>
                  </w:pPr>
                  <w:r w:rsidRPr="00BA617B">
                    <w:rPr>
                      <w:rFonts w:ascii="Calibri" w:hAnsi="Calibri" w:cs="Calibri"/>
                      <w:b/>
                      <w:bCs/>
                      <w:sz w:val="20"/>
                      <w:szCs w:val="20"/>
                    </w:rPr>
                    <w:t>Soporte para transacciones</w:t>
                  </w:r>
                </w:p>
              </w:tc>
              <w:tc>
                <w:tcPr>
                  <w:tcW w:w="0" w:type="auto"/>
                  <w:vAlign w:val="center"/>
                  <w:hideMark/>
                </w:tcPr>
                <w:p w14:paraId="6D85861E" w14:textId="77777777" w:rsidR="00BA617B" w:rsidRPr="00BA617B" w:rsidRDefault="00BA617B" w:rsidP="001A7027">
                  <w:pPr>
                    <w:spacing w:line="240" w:lineRule="auto"/>
                    <w:rPr>
                      <w:rFonts w:ascii="Calibri" w:hAnsi="Calibri" w:cs="Calibri"/>
                      <w:b/>
                      <w:bCs/>
                      <w:sz w:val="20"/>
                      <w:szCs w:val="20"/>
                    </w:rPr>
                  </w:pPr>
                  <w:r w:rsidRPr="00BA617B">
                    <w:rPr>
                      <w:rFonts w:ascii="Calibri" w:hAnsi="Calibri" w:cs="Calibri"/>
                      <w:b/>
                      <w:bCs/>
                      <w:sz w:val="20"/>
                      <w:szCs w:val="20"/>
                    </w:rPr>
                    <w:t>Grado de estandarización</w:t>
                  </w:r>
                </w:p>
              </w:tc>
              <w:tc>
                <w:tcPr>
                  <w:tcW w:w="0" w:type="auto"/>
                  <w:vAlign w:val="center"/>
                  <w:hideMark/>
                </w:tcPr>
                <w:p w14:paraId="36772948" w14:textId="77777777" w:rsidR="00BA617B" w:rsidRPr="00BA617B" w:rsidRDefault="00BA617B" w:rsidP="001A7027">
                  <w:pPr>
                    <w:spacing w:line="240" w:lineRule="auto"/>
                    <w:rPr>
                      <w:rFonts w:ascii="Calibri" w:hAnsi="Calibri" w:cs="Calibri"/>
                      <w:b/>
                      <w:bCs/>
                      <w:sz w:val="20"/>
                      <w:szCs w:val="20"/>
                    </w:rPr>
                  </w:pPr>
                  <w:r w:rsidRPr="00BA617B">
                    <w:rPr>
                      <w:rFonts w:ascii="Calibri" w:hAnsi="Calibri" w:cs="Calibri"/>
                      <w:b/>
                      <w:bCs/>
                      <w:sz w:val="20"/>
                      <w:szCs w:val="20"/>
                    </w:rPr>
                    <w:t>Madurez</w:t>
                  </w:r>
                </w:p>
              </w:tc>
              <w:tc>
                <w:tcPr>
                  <w:tcW w:w="0" w:type="auto"/>
                  <w:vAlign w:val="center"/>
                  <w:hideMark/>
                </w:tcPr>
                <w:p w14:paraId="147776B7" w14:textId="77777777" w:rsidR="00BA617B" w:rsidRPr="00BA617B" w:rsidRDefault="00BA617B" w:rsidP="001A7027">
                  <w:pPr>
                    <w:spacing w:line="240" w:lineRule="auto"/>
                    <w:rPr>
                      <w:rFonts w:ascii="Calibri" w:hAnsi="Calibri" w:cs="Calibri"/>
                      <w:b/>
                      <w:bCs/>
                      <w:sz w:val="20"/>
                      <w:szCs w:val="20"/>
                    </w:rPr>
                  </w:pPr>
                  <w:r w:rsidRPr="00BA617B">
                    <w:rPr>
                      <w:rFonts w:ascii="Calibri" w:hAnsi="Calibri" w:cs="Calibri"/>
                      <w:b/>
                      <w:bCs/>
                      <w:sz w:val="20"/>
                      <w:szCs w:val="20"/>
                    </w:rPr>
                    <w:t>Implantación actual</w:t>
                  </w:r>
                </w:p>
              </w:tc>
              <w:tc>
                <w:tcPr>
                  <w:tcW w:w="0" w:type="auto"/>
                  <w:vAlign w:val="center"/>
                  <w:hideMark/>
                </w:tcPr>
                <w:p w14:paraId="46120FDD" w14:textId="77777777" w:rsidR="00BA617B" w:rsidRPr="00BA617B" w:rsidRDefault="00BA617B" w:rsidP="001A7027">
                  <w:pPr>
                    <w:spacing w:line="240" w:lineRule="auto"/>
                    <w:rPr>
                      <w:rFonts w:ascii="Calibri" w:hAnsi="Calibri" w:cs="Calibri"/>
                      <w:b/>
                      <w:bCs/>
                      <w:sz w:val="20"/>
                      <w:szCs w:val="20"/>
                    </w:rPr>
                  </w:pPr>
                  <w:r w:rsidRPr="00BA617B">
                    <w:rPr>
                      <w:rFonts w:ascii="Calibri" w:hAnsi="Calibri" w:cs="Calibri"/>
                      <w:b/>
                      <w:bCs/>
                      <w:sz w:val="20"/>
                      <w:szCs w:val="20"/>
                    </w:rPr>
                    <w:t>Observaciones relevantes</w:t>
                  </w:r>
                </w:p>
              </w:tc>
            </w:tr>
            <w:tr w:rsidR="00BA617B" w:rsidRPr="00BA617B" w14:paraId="7F780334" w14:textId="77777777" w:rsidTr="00BA617B">
              <w:trPr>
                <w:tblCellSpacing w:w="15" w:type="dxa"/>
              </w:trPr>
              <w:tc>
                <w:tcPr>
                  <w:tcW w:w="0" w:type="auto"/>
                  <w:vAlign w:val="center"/>
                  <w:hideMark/>
                </w:tcPr>
                <w:p w14:paraId="58FAAF1B"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b/>
                      <w:bCs/>
                      <w:sz w:val="20"/>
                      <w:szCs w:val="20"/>
                    </w:rPr>
                    <w:t>Bases de datos relacionales (SQL)</w:t>
                  </w:r>
                </w:p>
              </w:tc>
              <w:tc>
                <w:tcPr>
                  <w:tcW w:w="0" w:type="auto"/>
                  <w:shd w:val="clear" w:color="auto" w:fill="FFFFFF" w:themeFill="background1"/>
                  <w:vAlign w:val="center"/>
                  <w:hideMark/>
                </w:tcPr>
                <w:p w14:paraId="241C79D9"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Tablas (filas/columnas)</w:t>
                  </w:r>
                </w:p>
              </w:tc>
              <w:tc>
                <w:tcPr>
                  <w:tcW w:w="0" w:type="auto"/>
                  <w:shd w:val="clear" w:color="auto" w:fill="FFFFFF" w:themeFill="background1"/>
                  <w:vAlign w:val="center"/>
                  <w:hideMark/>
                </w:tcPr>
                <w:p w14:paraId="737B47E8"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Siempre (ACID)</w:t>
                  </w:r>
                </w:p>
              </w:tc>
              <w:tc>
                <w:tcPr>
                  <w:tcW w:w="0" w:type="auto"/>
                  <w:shd w:val="clear" w:color="auto" w:fill="FFFFFF" w:themeFill="background1"/>
                  <w:vAlign w:val="center"/>
                  <w:hideMark/>
                </w:tcPr>
                <w:p w14:paraId="5B827376"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Muy alta (SQL estándar)</w:t>
                  </w:r>
                </w:p>
              </w:tc>
              <w:tc>
                <w:tcPr>
                  <w:tcW w:w="0" w:type="auto"/>
                  <w:shd w:val="clear" w:color="auto" w:fill="FFFFFF" w:themeFill="background1"/>
                  <w:vAlign w:val="center"/>
                  <w:hideMark/>
                </w:tcPr>
                <w:p w14:paraId="36944A2A"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Muy alta (décadas de uso)</w:t>
                  </w:r>
                </w:p>
              </w:tc>
              <w:tc>
                <w:tcPr>
                  <w:tcW w:w="0" w:type="auto"/>
                  <w:shd w:val="clear" w:color="auto" w:fill="FFFFFF" w:themeFill="background1"/>
                  <w:vAlign w:val="center"/>
                  <w:hideMark/>
                </w:tcPr>
                <w:p w14:paraId="71EDEDFE"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Muy alta</w:t>
                  </w:r>
                </w:p>
              </w:tc>
              <w:tc>
                <w:tcPr>
                  <w:tcW w:w="0" w:type="auto"/>
                  <w:shd w:val="clear" w:color="auto" w:fill="FFFFFF" w:themeFill="background1"/>
                  <w:vAlign w:val="center"/>
                  <w:hideMark/>
                </w:tcPr>
                <w:p w14:paraId="4FD02714" w14:textId="3D4DC239"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Excelentes para datos estructurados y consistencia; limitaciones en escalabilidad horizontal</w:t>
                  </w:r>
                </w:p>
              </w:tc>
            </w:tr>
            <w:tr w:rsidR="00BA617B" w:rsidRPr="00BA617B" w14:paraId="6D6F8AE0" w14:textId="77777777" w:rsidTr="00BA617B">
              <w:trPr>
                <w:tblCellSpacing w:w="15" w:type="dxa"/>
              </w:trPr>
              <w:tc>
                <w:tcPr>
                  <w:tcW w:w="0" w:type="auto"/>
                  <w:vAlign w:val="center"/>
                  <w:hideMark/>
                </w:tcPr>
                <w:p w14:paraId="3A1FD308"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b/>
                      <w:bCs/>
                      <w:sz w:val="20"/>
                      <w:szCs w:val="20"/>
                    </w:rPr>
                    <w:t>Bases de datos orientadas a objetos</w:t>
                  </w:r>
                </w:p>
              </w:tc>
              <w:tc>
                <w:tcPr>
                  <w:tcW w:w="0" w:type="auto"/>
                  <w:shd w:val="clear" w:color="auto" w:fill="FFFFFF" w:themeFill="background1"/>
                  <w:vAlign w:val="center"/>
                  <w:hideMark/>
                </w:tcPr>
                <w:p w14:paraId="71EFBE88"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Objetos y relaciones entre ellos</w:t>
                  </w:r>
                </w:p>
              </w:tc>
              <w:tc>
                <w:tcPr>
                  <w:tcW w:w="0" w:type="auto"/>
                  <w:shd w:val="clear" w:color="auto" w:fill="FFFFFF" w:themeFill="background1"/>
                  <w:vAlign w:val="center"/>
                  <w:hideMark/>
                </w:tcPr>
                <w:p w14:paraId="156D6570" w14:textId="7B3767DF"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 xml:space="preserve">A veces </w:t>
                  </w:r>
                </w:p>
              </w:tc>
              <w:tc>
                <w:tcPr>
                  <w:tcW w:w="0" w:type="auto"/>
                  <w:shd w:val="clear" w:color="auto" w:fill="FFFFFF" w:themeFill="background1"/>
                  <w:vAlign w:val="center"/>
                  <w:hideMark/>
                </w:tcPr>
                <w:p w14:paraId="20D9413F"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Baja (pocos estándares fuertes)</w:t>
                  </w:r>
                </w:p>
              </w:tc>
              <w:tc>
                <w:tcPr>
                  <w:tcW w:w="0" w:type="auto"/>
                  <w:shd w:val="clear" w:color="auto" w:fill="FFFFFF" w:themeFill="background1"/>
                  <w:vAlign w:val="center"/>
                  <w:hideMark/>
                </w:tcPr>
                <w:p w14:paraId="49A8D345"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Media (existen desde los 90)</w:t>
                  </w:r>
                </w:p>
              </w:tc>
              <w:tc>
                <w:tcPr>
                  <w:tcW w:w="0" w:type="auto"/>
                  <w:shd w:val="clear" w:color="auto" w:fill="FFFFFF" w:themeFill="background1"/>
                  <w:vAlign w:val="center"/>
                  <w:hideMark/>
                </w:tcPr>
                <w:p w14:paraId="6CBDDF8C"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Baja</w:t>
                  </w:r>
                </w:p>
              </w:tc>
              <w:tc>
                <w:tcPr>
                  <w:tcW w:w="0" w:type="auto"/>
                  <w:shd w:val="clear" w:color="auto" w:fill="FFFFFF" w:themeFill="background1"/>
                  <w:vAlign w:val="center"/>
                  <w:hideMark/>
                </w:tcPr>
                <w:p w14:paraId="4B35E3C3" w14:textId="5623B073" w:rsidR="00BA617B" w:rsidRPr="00BA617B" w:rsidRDefault="00A464D4" w:rsidP="001A7027">
                  <w:pPr>
                    <w:spacing w:line="240" w:lineRule="auto"/>
                    <w:rPr>
                      <w:rFonts w:ascii="Calibri" w:hAnsi="Calibri" w:cs="Calibri"/>
                      <w:sz w:val="20"/>
                      <w:szCs w:val="20"/>
                    </w:rPr>
                  </w:pPr>
                  <w:proofErr w:type="spellStart"/>
                  <w:r>
                    <w:rPr>
                      <w:rFonts w:ascii="Calibri" w:hAnsi="Calibri" w:cs="Calibri"/>
                      <w:sz w:val="20"/>
                      <w:szCs w:val="20"/>
                    </w:rPr>
                    <w:t>U</w:t>
                  </w:r>
                  <w:r w:rsidR="00BA617B" w:rsidRPr="00BA617B">
                    <w:rPr>
                      <w:rFonts w:ascii="Calibri" w:hAnsi="Calibri" w:cs="Calibri"/>
                      <w:sz w:val="20"/>
                      <w:szCs w:val="20"/>
                    </w:rPr>
                    <w:t>tiles</w:t>
                  </w:r>
                  <w:proofErr w:type="spellEnd"/>
                  <w:r w:rsidR="00BA617B" w:rsidRPr="00BA617B">
                    <w:rPr>
                      <w:rFonts w:ascii="Calibri" w:hAnsi="Calibri" w:cs="Calibri"/>
                      <w:sz w:val="20"/>
                      <w:szCs w:val="20"/>
                    </w:rPr>
                    <w:t xml:space="preserve"> en nichos con OOP muy fuerte; escasa adopción comercial</w:t>
                  </w:r>
                </w:p>
              </w:tc>
            </w:tr>
            <w:tr w:rsidR="00BA617B" w:rsidRPr="00BA617B" w14:paraId="06165549" w14:textId="77777777" w:rsidTr="00BA617B">
              <w:trPr>
                <w:tblCellSpacing w:w="15" w:type="dxa"/>
              </w:trPr>
              <w:tc>
                <w:tcPr>
                  <w:tcW w:w="0" w:type="auto"/>
                  <w:vAlign w:val="center"/>
                  <w:hideMark/>
                </w:tcPr>
                <w:p w14:paraId="6B2FA7D0"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b/>
                      <w:bCs/>
                      <w:sz w:val="20"/>
                      <w:szCs w:val="20"/>
                    </w:rPr>
                    <w:t>Bases de datos XML nativas</w:t>
                  </w:r>
                </w:p>
              </w:tc>
              <w:tc>
                <w:tcPr>
                  <w:tcW w:w="0" w:type="auto"/>
                  <w:shd w:val="clear" w:color="auto" w:fill="FFFFFF" w:themeFill="background1"/>
                  <w:vAlign w:val="center"/>
                  <w:hideMark/>
                </w:tcPr>
                <w:p w14:paraId="1E45BAE5"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Documentos XML jerárquicos</w:t>
                  </w:r>
                </w:p>
              </w:tc>
              <w:tc>
                <w:tcPr>
                  <w:tcW w:w="0" w:type="auto"/>
                  <w:shd w:val="clear" w:color="auto" w:fill="FFFFFF" w:themeFill="background1"/>
                  <w:vAlign w:val="center"/>
                  <w:hideMark/>
                </w:tcPr>
                <w:p w14:paraId="741F9F0E" w14:textId="59EB27F8"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 xml:space="preserve">A veces </w:t>
                  </w:r>
                </w:p>
              </w:tc>
              <w:tc>
                <w:tcPr>
                  <w:tcW w:w="0" w:type="auto"/>
                  <w:shd w:val="clear" w:color="auto" w:fill="FFFFFF" w:themeFill="background1"/>
                  <w:vAlign w:val="center"/>
                  <w:hideMark/>
                </w:tcPr>
                <w:p w14:paraId="7C25E14E"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Media (</w:t>
                  </w:r>
                  <w:proofErr w:type="spellStart"/>
                  <w:r w:rsidRPr="00BA617B">
                    <w:rPr>
                      <w:rFonts w:ascii="Calibri" w:hAnsi="Calibri" w:cs="Calibri"/>
                      <w:sz w:val="20"/>
                      <w:szCs w:val="20"/>
                    </w:rPr>
                    <w:t>XQuery</w:t>
                  </w:r>
                  <w:proofErr w:type="spellEnd"/>
                  <w:r w:rsidRPr="00BA617B">
                    <w:rPr>
                      <w:rFonts w:ascii="Calibri" w:hAnsi="Calibri" w:cs="Calibri"/>
                      <w:sz w:val="20"/>
                      <w:szCs w:val="20"/>
                    </w:rPr>
                    <w:t xml:space="preserve">, </w:t>
                  </w:r>
                  <w:proofErr w:type="spellStart"/>
                  <w:r w:rsidRPr="00BA617B">
                    <w:rPr>
                      <w:rFonts w:ascii="Calibri" w:hAnsi="Calibri" w:cs="Calibri"/>
                      <w:sz w:val="20"/>
                      <w:szCs w:val="20"/>
                    </w:rPr>
                    <w:t>XPath</w:t>
                  </w:r>
                  <w:proofErr w:type="spellEnd"/>
                  <w:r w:rsidRPr="00BA617B">
                    <w:rPr>
                      <w:rFonts w:ascii="Calibri" w:hAnsi="Calibri" w:cs="Calibri"/>
                      <w:sz w:val="20"/>
                      <w:szCs w:val="20"/>
                    </w:rPr>
                    <w:t xml:space="preserve"> del W3C)</w:t>
                  </w:r>
                </w:p>
              </w:tc>
              <w:tc>
                <w:tcPr>
                  <w:tcW w:w="0" w:type="auto"/>
                  <w:shd w:val="clear" w:color="auto" w:fill="FFFFFF" w:themeFill="background1"/>
                  <w:vAlign w:val="center"/>
                  <w:hideMark/>
                </w:tcPr>
                <w:p w14:paraId="54416C0A"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Media</w:t>
                  </w:r>
                </w:p>
              </w:tc>
              <w:tc>
                <w:tcPr>
                  <w:tcW w:w="0" w:type="auto"/>
                  <w:shd w:val="clear" w:color="auto" w:fill="FFFFFF" w:themeFill="background1"/>
                  <w:vAlign w:val="center"/>
                  <w:hideMark/>
                </w:tcPr>
                <w:p w14:paraId="6CDA9B77"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Baja</w:t>
                  </w:r>
                </w:p>
              </w:tc>
              <w:tc>
                <w:tcPr>
                  <w:tcW w:w="0" w:type="auto"/>
                  <w:shd w:val="clear" w:color="auto" w:fill="FFFFFF" w:themeFill="background1"/>
                  <w:vAlign w:val="center"/>
                  <w:hideMark/>
                </w:tcPr>
                <w:p w14:paraId="198B0A49" w14:textId="1798C163"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Buen soporte para datos jerárquicos y documentos; menos relevantes frente a JSON</w:t>
                  </w:r>
                </w:p>
              </w:tc>
            </w:tr>
            <w:tr w:rsidR="00BA617B" w:rsidRPr="00BA617B" w14:paraId="0A56E457" w14:textId="77777777" w:rsidTr="00BA617B">
              <w:trPr>
                <w:tblCellSpacing w:w="15" w:type="dxa"/>
              </w:trPr>
              <w:tc>
                <w:tcPr>
                  <w:tcW w:w="0" w:type="auto"/>
                  <w:vAlign w:val="center"/>
                  <w:hideMark/>
                </w:tcPr>
                <w:p w14:paraId="21D27EEE"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b/>
                      <w:bCs/>
                      <w:sz w:val="20"/>
                      <w:szCs w:val="20"/>
                    </w:rPr>
                    <w:t>Bases de datos NoSQL</w:t>
                  </w:r>
                </w:p>
              </w:tc>
              <w:tc>
                <w:tcPr>
                  <w:tcW w:w="0" w:type="auto"/>
                  <w:shd w:val="clear" w:color="auto" w:fill="FFFFFF" w:themeFill="background1"/>
                  <w:vAlign w:val="center"/>
                  <w:hideMark/>
                </w:tcPr>
                <w:p w14:paraId="235C26C9"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Clave-valor, documentos (JSON), grafos, columnas</w:t>
                  </w:r>
                </w:p>
              </w:tc>
              <w:tc>
                <w:tcPr>
                  <w:tcW w:w="0" w:type="auto"/>
                  <w:shd w:val="clear" w:color="auto" w:fill="FFFFFF" w:themeFill="background1"/>
                  <w:vAlign w:val="center"/>
                  <w:hideMark/>
                </w:tcPr>
                <w:p w14:paraId="2148BAF2" w14:textId="2CC69913"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 xml:space="preserve">A veces </w:t>
                  </w:r>
                </w:p>
              </w:tc>
              <w:tc>
                <w:tcPr>
                  <w:tcW w:w="0" w:type="auto"/>
                  <w:shd w:val="clear" w:color="auto" w:fill="FFFFFF" w:themeFill="background1"/>
                  <w:vAlign w:val="center"/>
                  <w:hideMark/>
                </w:tcPr>
                <w:p w14:paraId="7E38AC27"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Baja-media (no hay un estándar único)</w:t>
                  </w:r>
                </w:p>
              </w:tc>
              <w:tc>
                <w:tcPr>
                  <w:tcW w:w="0" w:type="auto"/>
                  <w:shd w:val="clear" w:color="auto" w:fill="FFFFFF" w:themeFill="background1"/>
                  <w:vAlign w:val="center"/>
                  <w:hideMark/>
                </w:tcPr>
                <w:p w14:paraId="5F3156FE"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Media (desde 2000s)</w:t>
                  </w:r>
                </w:p>
              </w:tc>
              <w:tc>
                <w:tcPr>
                  <w:tcW w:w="0" w:type="auto"/>
                  <w:shd w:val="clear" w:color="auto" w:fill="FFFFFF" w:themeFill="background1"/>
                  <w:vAlign w:val="center"/>
                  <w:hideMark/>
                </w:tcPr>
                <w:p w14:paraId="02E32DD0"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 xml:space="preserve">Alta (Big Data, web </w:t>
                  </w:r>
                  <w:proofErr w:type="gramStart"/>
                  <w:r w:rsidRPr="00BA617B">
                    <w:rPr>
                      <w:rFonts w:ascii="Calibri" w:hAnsi="Calibri" w:cs="Calibri"/>
                      <w:sz w:val="20"/>
                      <w:szCs w:val="20"/>
                    </w:rPr>
                    <w:t>apps</w:t>
                  </w:r>
                  <w:proofErr w:type="gramEnd"/>
                  <w:r w:rsidRPr="00BA617B">
                    <w:rPr>
                      <w:rFonts w:ascii="Calibri" w:hAnsi="Calibri" w:cs="Calibri"/>
                      <w:sz w:val="20"/>
                      <w:szCs w:val="20"/>
                    </w:rPr>
                    <w:t>, escalabilidad)</w:t>
                  </w:r>
                </w:p>
              </w:tc>
              <w:tc>
                <w:tcPr>
                  <w:tcW w:w="0" w:type="auto"/>
                  <w:shd w:val="clear" w:color="auto" w:fill="FFFFFF" w:themeFill="background1"/>
                  <w:vAlign w:val="center"/>
                  <w:hideMark/>
                </w:tcPr>
                <w:p w14:paraId="60612860" w14:textId="58903B53"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 xml:space="preserve">Alta flexibilidad y </w:t>
                  </w:r>
                  <w:proofErr w:type="gramStart"/>
                  <w:r w:rsidRPr="00BA617B">
                    <w:rPr>
                      <w:rFonts w:ascii="Calibri" w:hAnsi="Calibri" w:cs="Calibri"/>
                      <w:sz w:val="20"/>
                      <w:szCs w:val="20"/>
                    </w:rPr>
                    <w:t>escalabilidad,</w:t>
                  </w:r>
                  <w:proofErr w:type="gramEnd"/>
                  <w:r w:rsidRPr="00BA617B">
                    <w:rPr>
                      <w:rFonts w:ascii="Calibri" w:hAnsi="Calibri" w:cs="Calibri"/>
                      <w:sz w:val="20"/>
                      <w:szCs w:val="20"/>
                    </w:rPr>
                    <w:t xml:space="preserve"> sacrifican consistencia fuerte en algunos casos</w:t>
                  </w:r>
                </w:p>
              </w:tc>
            </w:tr>
            <w:tr w:rsidR="00BA617B" w:rsidRPr="00BA617B" w14:paraId="4C6B7BA1" w14:textId="77777777" w:rsidTr="00BA617B">
              <w:trPr>
                <w:tblCellSpacing w:w="15" w:type="dxa"/>
              </w:trPr>
              <w:tc>
                <w:tcPr>
                  <w:tcW w:w="0" w:type="auto"/>
                  <w:vAlign w:val="center"/>
                  <w:hideMark/>
                </w:tcPr>
                <w:p w14:paraId="42829294"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b/>
                      <w:bCs/>
                      <w:sz w:val="20"/>
                      <w:szCs w:val="20"/>
                    </w:rPr>
                    <w:t>Archivos planos / ficheros</w:t>
                  </w:r>
                </w:p>
              </w:tc>
              <w:tc>
                <w:tcPr>
                  <w:tcW w:w="0" w:type="auto"/>
                  <w:shd w:val="clear" w:color="auto" w:fill="FFFFFF" w:themeFill="background1"/>
                  <w:vAlign w:val="center"/>
                  <w:hideMark/>
                </w:tcPr>
                <w:p w14:paraId="263E21B7"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Texto o binario lineal</w:t>
                  </w:r>
                </w:p>
              </w:tc>
              <w:tc>
                <w:tcPr>
                  <w:tcW w:w="0" w:type="auto"/>
                  <w:shd w:val="clear" w:color="auto" w:fill="FFFFFF" w:themeFill="background1"/>
                  <w:vAlign w:val="center"/>
                  <w:hideMark/>
                </w:tcPr>
                <w:p w14:paraId="38A03D2D"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No</w:t>
                  </w:r>
                </w:p>
              </w:tc>
              <w:tc>
                <w:tcPr>
                  <w:tcW w:w="0" w:type="auto"/>
                  <w:shd w:val="clear" w:color="auto" w:fill="FFFFFF" w:themeFill="background1"/>
                  <w:vAlign w:val="center"/>
                  <w:hideMark/>
                </w:tcPr>
                <w:p w14:paraId="7657BD10"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Nula</w:t>
                  </w:r>
                </w:p>
              </w:tc>
              <w:tc>
                <w:tcPr>
                  <w:tcW w:w="0" w:type="auto"/>
                  <w:shd w:val="clear" w:color="auto" w:fill="FFFFFF" w:themeFill="background1"/>
                  <w:vAlign w:val="center"/>
                  <w:hideMark/>
                </w:tcPr>
                <w:p w14:paraId="1EFD073A"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Muy alta (desde inicios de la informática)</w:t>
                  </w:r>
                </w:p>
              </w:tc>
              <w:tc>
                <w:tcPr>
                  <w:tcW w:w="0" w:type="auto"/>
                  <w:shd w:val="clear" w:color="auto" w:fill="FFFFFF" w:themeFill="background1"/>
                  <w:vAlign w:val="center"/>
                  <w:hideMark/>
                </w:tcPr>
                <w:p w14:paraId="6C0AEBA6"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Media-baja (para casos simples)</w:t>
                  </w:r>
                </w:p>
              </w:tc>
              <w:tc>
                <w:tcPr>
                  <w:tcW w:w="0" w:type="auto"/>
                  <w:shd w:val="clear" w:color="auto" w:fill="FFFFFF" w:themeFill="background1"/>
                  <w:vAlign w:val="center"/>
                  <w:hideMark/>
                </w:tcPr>
                <w:p w14:paraId="79FF2641" w14:textId="5A3FB1AE"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Simples, portables, pero limitados para datos complejos o multiusuario</w:t>
                  </w:r>
                </w:p>
              </w:tc>
            </w:tr>
            <w:tr w:rsidR="00BA617B" w:rsidRPr="00BA617B" w14:paraId="62FCD375" w14:textId="77777777" w:rsidTr="00BA617B">
              <w:trPr>
                <w:tblCellSpacing w:w="15" w:type="dxa"/>
              </w:trPr>
              <w:tc>
                <w:tcPr>
                  <w:tcW w:w="0" w:type="auto"/>
                  <w:vAlign w:val="center"/>
                  <w:hideMark/>
                </w:tcPr>
                <w:p w14:paraId="5272BE9B"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b/>
                      <w:bCs/>
                      <w:sz w:val="20"/>
                      <w:szCs w:val="20"/>
                    </w:rPr>
                    <w:t>Bases de datos en memoria</w:t>
                  </w:r>
                </w:p>
              </w:tc>
              <w:tc>
                <w:tcPr>
                  <w:tcW w:w="0" w:type="auto"/>
                  <w:shd w:val="clear" w:color="auto" w:fill="FFFFFF" w:themeFill="background1"/>
                  <w:vAlign w:val="center"/>
                  <w:hideMark/>
                </w:tcPr>
                <w:p w14:paraId="17072876"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Clave-valor en RAM</w:t>
                  </w:r>
                </w:p>
              </w:tc>
              <w:tc>
                <w:tcPr>
                  <w:tcW w:w="0" w:type="auto"/>
                  <w:shd w:val="clear" w:color="auto" w:fill="FFFFFF" w:themeFill="background1"/>
                  <w:vAlign w:val="center"/>
                  <w:hideMark/>
                </w:tcPr>
                <w:p w14:paraId="08A7FCC7" w14:textId="70D1696E"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 xml:space="preserve">A veces </w:t>
                  </w:r>
                </w:p>
              </w:tc>
              <w:tc>
                <w:tcPr>
                  <w:tcW w:w="0" w:type="auto"/>
                  <w:shd w:val="clear" w:color="auto" w:fill="FFFFFF" w:themeFill="background1"/>
                  <w:vAlign w:val="center"/>
                  <w:hideMark/>
                </w:tcPr>
                <w:p w14:paraId="2F9923D4"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Baja</w:t>
                  </w:r>
                </w:p>
              </w:tc>
              <w:tc>
                <w:tcPr>
                  <w:tcW w:w="0" w:type="auto"/>
                  <w:shd w:val="clear" w:color="auto" w:fill="FFFFFF" w:themeFill="background1"/>
                  <w:vAlign w:val="center"/>
                  <w:hideMark/>
                </w:tcPr>
                <w:p w14:paraId="21004513"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Media</w:t>
                  </w:r>
                </w:p>
              </w:tc>
              <w:tc>
                <w:tcPr>
                  <w:tcW w:w="0" w:type="auto"/>
                  <w:shd w:val="clear" w:color="auto" w:fill="FFFFFF" w:themeFill="background1"/>
                  <w:vAlign w:val="center"/>
                  <w:hideMark/>
                </w:tcPr>
                <w:p w14:paraId="2266A134" w14:textId="77777777"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Media (usadas en cachés y sistemas de alta velocidad)</w:t>
                  </w:r>
                </w:p>
              </w:tc>
              <w:tc>
                <w:tcPr>
                  <w:tcW w:w="0" w:type="auto"/>
                  <w:shd w:val="clear" w:color="auto" w:fill="FFFFFF" w:themeFill="background1"/>
                  <w:vAlign w:val="center"/>
                  <w:hideMark/>
                </w:tcPr>
                <w:p w14:paraId="5642FD50" w14:textId="3040B432" w:rsidR="00BA617B" w:rsidRPr="00BA617B" w:rsidRDefault="00BA617B" w:rsidP="001A7027">
                  <w:pPr>
                    <w:spacing w:line="240" w:lineRule="auto"/>
                    <w:rPr>
                      <w:rFonts w:ascii="Calibri" w:hAnsi="Calibri" w:cs="Calibri"/>
                      <w:sz w:val="20"/>
                      <w:szCs w:val="20"/>
                    </w:rPr>
                  </w:pPr>
                  <w:r w:rsidRPr="00BA617B">
                    <w:rPr>
                      <w:rFonts w:ascii="Calibri" w:hAnsi="Calibri" w:cs="Calibri"/>
                      <w:sz w:val="20"/>
                      <w:szCs w:val="20"/>
                    </w:rPr>
                    <w:t xml:space="preserve">Muy rápidas, pero persistencia limitada o dependiente de </w:t>
                  </w:r>
                  <w:proofErr w:type="spellStart"/>
                  <w:r w:rsidRPr="00BA617B">
                    <w:rPr>
                      <w:rFonts w:ascii="Calibri" w:hAnsi="Calibri" w:cs="Calibri"/>
                      <w:sz w:val="20"/>
                      <w:szCs w:val="20"/>
                    </w:rPr>
                    <w:t>snapshots</w:t>
                  </w:r>
                  <w:proofErr w:type="spellEnd"/>
                </w:p>
              </w:tc>
            </w:tr>
          </w:tbl>
          <w:p w14:paraId="184910D7" w14:textId="77777777" w:rsidR="00BA617B" w:rsidRDefault="00BA617B"/>
        </w:tc>
      </w:tr>
    </w:tbl>
    <w:p w14:paraId="670DE6D1" w14:textId="77777777" w:rsidR="00C53C67" w:rsidRDefault="00C53C67" w:rsidP="00C61C2C">
      <w:pPr>
        <w:spacing w:line="240" w:lineRule="auto"/>
      </w:pPr>
    </w:p>
    <w:p w14:paraId="27B6BDE7" w14:textId="55B06E3E" w:rsidR="00FF7960" w:rsidRPr="00C61C2C" w:rsidRDefault="0096405D" w:rsidP="00C61C2C">
      <w:pPr>
        <w:spacing w:line="240" w:lineRule="auto"/>
        <w:rPr>
          <w:b/>
          <w:bCs/>
          <w:color w:val="EE0000"/>
        </w:rPr>
      </w:pPr>
      <w:r w:rsidRPr="00C61C2C">
        <w:rPr>
          <w:b/>
          <w:bCs/>
          <w:color w:val="EE0000"/>
        </w:rPr>
        <w:t xml:space="preserve">ACTIVIDAD 2 </w:t>
      </w:r>
    </w:p>
    <w:p w14:paraId="1F5DE373" w14:textId="77777777" w:rsidR="00FF7960" w:rsidRDefault="0096405D" w:rsidP="00C61C2C">
      <w:pPr>
        <w:spacing w:line="240" w:lineRule="auto"/>
      </w:pPr>
      <w:r w:rsidRPr="0096405D">
        <w:t xml:space="preserve">Test de autoevaluación Examen de Conceptos de Almacenamiento y Acceso a Datos </w:t>
      </w:r>
    </w:p>
    <w:p w14:paraId="34A79E52" w14:textId="77777777" w:rsidR="00FF7960" w:rsidRDefault="0096405D" w:rsidP="00C61C2C">
      <w:pPr>
        <w:spacing w:line="240" w:lineRule="auto"/>
      </w:pPr>
      <w:r w:rsidRPr="0096405D">
        <w:t xml:space="preserve">1. La persistencia de datos: a) Se utiliza para datos cuyo valor muy rara vez cambia. El resto se mantiene siempre en memoria principal. </w:t>
      </w:r>
      <w:r w:rsidRPr="00FF7960">
        <w:rPr>
          <w:highlight w:val="cyan"/>
        </w:rPr>
        <w:t>b) Comprende un conjunto de técnicas que permiten transferir datos de memoria principal a almacenamiento secundario y viceversa</w:t>
      </w:r>
      <w:r w:rsidRPr="0096405D">
        <w:t xml:space="preserve">. c) Solo es posible para algunos tipos de datos. d) Permite utilizar siempre las mismas operaciones para manejar los datos, tanto si están en memoria principal como si están en almacenamiento secundario. </w:t>
      </w:r>
    </w:p>
    <w:p w14:paraId="26DF40FE" w14:textId="77777777" w:rsidR="00FF7960" w:rsidRDefault="0096405D" w:rsidP="00C61C2C">
      <w:pPr>
        <w:spacing w:line="240" w:lineRule="auto"/>
      </w:pPr>
      <w:r w:rsidRPr="0096405D">
        <w:t>2. Los programas de aplicación acceden a datos persistentes: a) Bien directamente si están almacenados en el mismo ordenador, bien mediante API si están almacenados en otro</w:t>
      </w:r>
      <w:r w:rsidRPr="00FF7960">
        <w:rPr>
          <w:highlight w:val="cyan"/>
        </w:rPr>
        <w:t>. b) Mediante API, que permiten utilizar los servicios de persistencia</w:t>
      </w:r>
      <w:r w:rsidRPr="0096405D">
        <w:t xml:space="preserve">. c) Mediante protocolos de red, que dan acceso a los servicios de persistencia. d) Previo volcado binario en memoria principal desde almacenamiento secundario. </w:t>
      </w:r>
    </w:p>
    <w:p w14:paraId="1DF5E456" w14:textId="77777777" w:rsidR="00FF7960" w:rsidRDefault="0096405D" w:rsidP="00C61C2C">
      <w:pPr>
        <w:spacing w:line="240" w:lineRule="auto"/>
      </w:pPr>
      <w:r w:rsidRPr="0096405D">
        <w:lastRenderedPageBreak/>
        <w:t>3. Un documento de XML: a) Se almacena normalmente en varios directorios organizados jerárquicamente</w:t>
      </w:r>
      <w:r w:rsidRPr="00FF7960">
        <w:rPr>
          <w:highlight w:val="cyan"/>
        </w:rPr>
        <w:t>. b) Tiene estructura jerárquica.</w:t>
      </w:r>
      <w:r w:rsidRPr="0096405D">
        <w:t xml:space="preserve"> c) Al tener estructura jerárquica, no se puede almacenar en una estructura lineal como un fichero. d) Se puede almacenar en un fichero, pero debe ser necesariamente binario. </w:t>
      </w:r>
    </w:p>
    <w:p w14:paraId="6E9CBE2A" w14:textId="77777777" w:rsidR="00FF7960" w:rsidRDefault="0096405D" w:rsidP="00C61C2C">
      <w:pPr>
        <w:spacing w:line="240" w:lineRule="auto"/>
      </w:pPr>
      <w:r w:rsidRPr="0096405D">
        <w:t xml:space="preserve">4. Las restricciones de integridad: a) Solo se pueden definir para bases de datos relacionales. b) Solo se pueden preservar en una base de datos utilizando transacciones. c) Se pueden definir para bases de datos de cualquier tipo. </w:t>
      </w:r>
      <w:r w:rsidRPr="00FF7960">
        <w:rPr>
          <w:highlight w:val="cyan"/>
        </w:rPr>
        <w:t>d) Se definen para garantizar la consistencia de datos relacionados entre sí.</w:t>
      </w:r>
      <w:r w:rsidRPr="0096405D">
        <w:t xml:space="preserve"> </w:t>
      </w:r>
    </w:p>
    <w:p w14:paraId="438F7674" w14:textId="77777777" w:rsidR="00FF7960" w:rsidRDefault="0096405D" w:rsidP="00C61C2C">
      <w:pPr>
        <w:spacing w:line="240" w:lineRule="auto"/>
      </w:pPr>
      <w:r w:rsidRPr="0096405D">
        <w:t xml:space="preserve">5. Los iteradores: a) Permiten recuperar datos persistentes, pero no modificarlos. b) Solo permiten recorrer estructuras lineales o tabulares. No documentos de XML, por ejemplo. c) Obtienen los datos siempre uno a uno del almacenamiento secundario. </w:t>
      </w:r>
      <w:r w:rsidRPr="00FF7960">
        <w:rPr>
          <w:highlight w:val="cyan"/>
        </w:rPr>
        <w:t>d) Permiten obtener uno a uno los resultados de una consulta.</w:t>
      </w:r>
      <w:r w:rsidRPr="0096405D">
        <w:t xml:space="preserve"> </w:t>
      </w:r>
    </w:p>
    <w:p w14:paraId="1E979047" w14:textId="3786A5B2" w:rsidR="00FF7960" w:rsidRDefault="0096405D" w:rsidP="00C61C2C">
      <w:pPr>
        <w:spacing w:line="240" w:lineRule="auto"/>
      </w:pPr>
      <w:r w:rsidRPr="0096405D">
        <w:t xml:space="preserve">6. Una transacción: a) Podría fallar en caso de interbloqueo, es decir, cuando esa transacción y otras estén paradas esperando a que alguna de ellas termine. b) Solo terminará con éxito si lo hacen todas las operaciones que incluye. c) Puede ejecutarse en paralelo con otras transacciones. </w:t>
      </w:r>
      <w:r w:rsidRPr="00FF7960">
        <w:rPr>
          <w:highlight w:val="cyan"/>
        </w:rPr>
        <w:t>d) Todas las respuestas anteriores son correctas.</w:t>
      </w:r>
      <w:r w:rsidRPr="0096405D">
        <w:t xml:space="preserve"> </w:t>
      </w:r>
    </w:p>
    <w:p w14:paraId="7318D3B0" w14:textId="77777777" w:rsidR="00FF7960" w:rsidRDefault="0096405D" w:rsidP="00C61C2C">
      <w:pPr>
        <w:spacing w:line="240" w:lineRule="auto"/>
      </w:pPr>
      <w:r w:rsidRPr="0096405D">
        <w:t>7. Las bases de datos relacionales: a) Almacenan los datos en tablas. b) Tienen, en general, un excelente soporte para transacciones. c) Se manejan con el lenguaje SQL</w:t>
      </w:r>
      <w:r w:rsidRPr="00FF7960">
        <w:t xml:space="preserve">. </w:t>
      </w:r>
      <w:r w:rsidRPr="00FF7960">
        <w:rPr>
          <w:highlight w:val="cyan"/>
        </w:rPr>
        <w:t>d) Todas las respuestas anteriores son correctas.</w:t>
      </w:r>
      <w:r w:rsidRPr="0096405D">
        <w:t xml:space="preserve"> </w:t>
      </w:r>
    </w:p>
    <w:p w14:paraId="6D60DECB" w14:textId="77777777" w:rsidR="00FF7960" w:rsidRDefault="0096405D" w:rsidP="00C61C2C">
      <w:pPr>
        <w:spacing w:line="240" w:lineRule="auto"/>
      </w:pPr>
      <w:r w:rsidRPr="0096405D">
        <w:t xml:space="preserve">8. Las bases de datos de objetos: a) Permiten almacenar directamente objetos, pero no objetos complejos. b) No suelen tener soporte para transacciones. c) Son las únicas que permiten almacenar directamente objetos. </w:t>
      </w:r>
      <w:r w:rsidRPr="00FF7960">
        <w:rPr>
          <w:highlight w:val="cyan"/>
        </w:rPr>
        <w:t>d) Ninguna de las opciones anteriores es correcta.</w:t>
      </w:r>
      <w:r w:rsidRPr="0096405D">
        <w:t xml:space="preserve"> </w:t>
      </w:r>
    </w:p>
    <w:p w14:paraId="6E63BBEC" w14:textId="77777777" w:rsidR="00FF7960" w:rsidRDefault="0096405D" w:rsidP="00C61C2C">
      <w:pPr>
        <w:spacing w:line="240" w:lineRule="auto"/>
      </w:pPr>
      <w:r w:rsidRPr="0096405D">
        <w:t xml:space="preserve">9. Las bases de datos de XML nativas: a) Incluyen soporte para colecciones </w:t>
      </w:r>
      <w:proofErr w:type="gramStart"/>
      <w:r w:rsidRPr="0096405D">
        <w:t>de acuerdo a</w:t>
      </w:r>
      <w:proofErr w:type="gramEnd"/>
      <w:r w:rsidRPr="0096405D">
        <w:t xml:space="preserve"> estándares del W3C. b) Son las únicas que permiten almacenar directamente documentos de XML, a la vez que proporcionan soporte para el estándar </w:t>
      </w:r>
      <w:proofErr w:type="spellStart"/>
      <w:r w:rsidRPr="0096405D">
        <w:t>XQuery</w:t>
      </w:r>
      <w:proofErr w:type="spellEnd"/>
      <w:r w:rsidRPr="0096405D">
        <w:t xml:space="preserve"> de W3C. c) Suelen tener soporte para transacciones. </w:t>
      </w:r>
      <w:r w:rsidRPr="00FF7960">
        <w:rPr>
          <w:highlight w:val="cyan"/>
        </w:rPr>
        <w:t>d) No tienen un lenguaje estándar universalmente adoptado para operaciones de modificación de datos.</w:t>
      </w:r>
      <w:r w:rsidRPr="0096405D">
        <w:t xml:space="preserve"> </w:t>
      </w:r>
    </w:p>
    <w:p w14:paraId="2F3C7F07" w14:textId="384FF481" w:rsidR="0096405D" w:rsidRDefault="0096405D" w:rsidP="00C61C2C">
      <w:pPr>
        <w:spacing w:line="240" w:lineRule="auto"/>
      </w:pPr>
      <w:r w:rsidRPr="0096405D">
        <w:t xml:space="preserve">10.Las bases de datos NoSQL: a) Priman la disponibilidad sobre la consistencia e integridad de los datos. b) Son importantes para las aplicaciones de </w:t>
      </w:r>
      <w:proofErr w:type="spellStart"/>
      <w:r w:rsidRPr="0096405D">
        <w:t>big</w:t>
      </w:r>
      <w:proofErr w:type="spellEnd"/>
      <w:r w:rsidRPr="0096405D">
        <w:t xml:space="preserve"> data. c) Suelen utilizar estructuras de almacenamiento muy sencillas y flexibles. </w:t>
      </w:r>
      <w:r w:rsidRPr="00FF7960">
        <w:rPr>
          <w:highlight w:val="cyan"/>
        </w:rPr>
        <w:t>d) Todas las opciones anteriores son correctas.</w:t>
      </w:r>
    </w:p>
    <w:p w14:paraId="21F404A8" w14:textId="77777777" w:rsidR="00604FD4" w:rsidRDefault="00604FD4" w:rsidP="00C61C2C">
      <w:pPr>
        <w:spacing w:line="240" w:lineRule="auto"/>
      </w:pPr>
    </w:p>
    <w:p w14:paraId="10EC284F" w14:textId="77777777" w:rsidR="00604FD4" w:rsidRDefault="00604FD4" w:rsidP="00C61C2C">
      <w:pPr>
        <w:spacing w:line="240" w:lineRule="auto"/>
      </w:pPr>
    </w:p>
    <w:p w14:paraId="1569B79F" w14:textId="77777777" w:rsidR="00604FD4" w:rsidRDefault="00604FD4" w:rsidP="00C61C2C">
      <w:pPr>
        <w:spacing w:line="240" w:lineRule="auto"/>
      </w:pPr>
    </w:p>
    <w:p w14:paraId="4AE2146A" w14:textId="77777777" w:rsidR="00604FD4" w:rsidRDefault="00604FD4" w:rsidP="00C61C2C">
      <w:pPr>
        <w:spacing w:line="240" w:lineRule="auto"/>
      </w:pPr>
    </w:p>
    <w:p w14:paraId="59F459C7" w14:textId="77777777" w:rsidR="00604FD4" w:rsidRDefault="00604FD4" w:rsidP="00C61C2C">
      <w:pPr>
        <w:spacing w:line="240" w:lineRule="auto"/>
      </w:pPr>
    </w:p>
    <w:p w14:paraId="3DA63BA5" w14:textId="77777777" w:rsidR="00604FD4" w:rsidRDefault="00604FD4" w:rsidP="00C61C2C">
      <w:pPr>
        <w:spacing w:line="240" w:lineRule="auto"/>
      </w:pPr>
    </w:p>
    <w:p w14:paraId="2F0A631C" w14:textId="77777777" w:rsidR="00604FD4" w:rsidRDefault="00604FD4" w:rsidP="00C61C2C">
      <w:pPr>
        <w:spacing w:line="240" w:lineRule="auto"/>
      </w:pPr>
    </w:p>
    <w:p w14:paraId="6CB5F93F" w14:textId="77777777" w:rsidR="00604FD4" w:rsidRDefault="00604FD4" w:rsidP="00C61C2C">
      <w:pPr>
        <w:spacing w:line="240" w:lineRule="auto"/>
      </w:pPr>
    </w:p>
    <w:p w14:paraId="3EB63481" w14:textId="77777777" w:rsidR="00604FD4" w:rsidRDefault="00604FD4" w:rsidP="00C61C2C">
      <w:pPr>
        <w:spacing w:line="240" w:lineRule="auto"/>
      </w:pPr>
    </w:p>
    <w:p w14:paraId="48A6C601" w14:textId="77777777" w:rsidR="00604FD4" w:rsidRDefault="00604FD4" w:rsidP="00C61C2C">
      <w:pPr>
        <w:spacing w:line="240" w:lineRule="auto"/>
      </w:pPr>
    </w:p>
    <w:p w14:paraId="42490E6D" w14:textId="77777777" w:rsidR="00604FD4" w:rsidRDefault="00604FD4" w:rsidP="00C61C2C">
      <w:pPr>
        <w:spacing w:line="240" w:lineRule="auto"/>
      </w:pPr>
    </w:p>
    <w:p w14:paraId="561FADA5" w14:textId="1DE17A5D" w:rsidR="00604FD4" w:rsidRDefault="00604FD4" w:rsidP="00604FD4">
      <w:pPr>
        <w:pStyle w:val="Heading2"/>
        <w:spacing w:line="240" w:lineRule="auto"/>
        <w:rPr>
          <w:b/>
          <w:bCs/>
          <w:color w:val="196B24" w:themeColor="accent3"/>
          <w:u w:val="single"/>
        </w:rPr>
      </w:pPr>
      <w:r w:rsidRPr="00FF7960">
        <w:rPr>
          <w:b/>
          <w:bCs/>
          <w:color w:val="196B24" w:themeColor="accent3"/>
          <w:u w:val="single"/>
        </w:rPr>
        <w:lastRenderedPageBreak/>
        <w:t xml:space="preserve">ACTIVIDAD 1 </w:t>
      </w:r>
      <w:r>
        <w:rPr>
          <w:b/>
          <w:bCs/>
          <w:color w:val="196B24" w:themeColor="accent3"/>
          <w:u w:val="single"/>
        </w:rPr>
        <w:t xml:space="preserve">– </w:t>
      </w:r>
      <w:r>
        <w:rPr>
          <w:b/>
          <w:bCs/>
          <w:color w:val="196B24" w:themeColor="accent3"/>
          <w:u w:val="single"/>
        </w:rPr>
        <w:t>ficheros</w:t>
      </w:r>
      <w:r>
        <w:rPr>
          <w:b/>
          <w:bCs/>
          <w:color w:val="196B24" w:themeColor="accent3"/>
          <w:u w:val="single"/>
        </w:rPr>
        <w:t xml:space="preserve"> </w:t>
      </w:r>
    </w:p>
    <w:p w14:paraId="18558270" w14:textId="77777777" w:rsidR="00604FD4" w:rsidRDefault="00604FD4" w:rsidP="00604FD4">
      <w:pPr>
        <w:spacing w:line="240" w:lineRule="auto"/>
        <w:rPr>
          <w:b/>
          <w:bCs/>
          <w:color w:val="EE0000"/>
        </w:rPr>
      </w:pPr>
      <w:r w:rsidRPr="00C61C2C">
        <w:rPr>
          <w:b/>
          <w:bCs/>
          <w:color w:val="EE0000"/>
        </w:rPr>
        <w:t xml:space="preserve">ACTIVIDAD </w:t>
      </w:r>
      <w:r>
        <w:rPr>
          <w:b/>
          <w:bCs/>
          <w:color w:val="EE0000"/>
        </w:rPr>
        <w:t>1</w:t>
      </w:r>
    </w:p>
    <w:p w14:paraId="61181712" w14:textId="77777777" w:rsidR="00604FD4" w:rsidRDefault="00604FD4" w:rsidP="00604FD4">
      <w:pPr>
        <w:spacing w:line="240" w:lineRule="auto"/>
        <w:rPr>
          <w:b/>
          <w:bCs/>
          <w:color w:val="EE0000"/>
        </w:rPr>
      </w:pPr>
    </w:p>
    <w:p w14:paraId="1F81B938" w14:textId="19B9AA37" w:rsidR="00604FD4" w:rsidRDefault="00604FD4" w:rsidP="00604FD4">
      <w:pPr>
        <w:pStyle w:val="Heading2"/>
        <w:spacing w:line="240" w:lineRule="auto"/>
        <w:rPr>
          <w:b/>
          <w:bCs/>
          <w:color w:val="196B24" w:themeColor="accent3"/>
          <w:u w:val="single"/>
        </w:rPr>
      </w:pPr>
      <w:r w:rsidRPr="00FF7960">
        <w:rPr>
          <w:b/>
          <w:bCs/>
          <w:color w:val="196B24" w:themeColor="accent3"/>
          <w:u w:val="single"/>
        </w:rPr>
        <w:t xml:space="preserve">ACTIVIDAD </w:t>
      </w:r>
      <w:r>
        <w:rPr>
          <w:b/>
          <w:bCs/>
          <w:color w:val="196B24" w:themeColor="accent3"/>
          <w:u w:val="single"/>
        </w:rPr>
        <w:t>2</w:t>
      </w:r>
      <w:r w:rsidRPr="00FF7960">
        <w:rPr>
          <w:b/>
          <w:bCs/>
          <w:color w:val="196B24" w:themeColor="accent3"/>
          <w:u w:val="single"/>
        </w:rPr>
        <w:t xml:space="preserve"> </w:t>
      </w:r>
      <w:r>
        <w:rPr>
          <w:b/>
          <w:bCs/>
          <w:color w:val="196B24" w:themeColor="accent3"/>
          <w:u w:val="single"/>
        </w:rPr>
        <w:t xml:space="preserve">– ficheros </w:t>
      </w:r>
    </w:p>
    <w:p w14:paraId="4EAB6BC4" w14:textId="77777777" w:rsidR="00604FD4" w:rsidRDefault="00604FD4" w:rsidP="00604FD4">
      <w:pPr>
        <w:spacing w:line="240" w:lineRule="auto"/>
        <w:rPr>
          <w:b/>
          <w:bCs/>
          <w:color w:val="EE0000"/>
        </w:rPr>
      </w:pPr>
      <w:r w:rsidRPr="00C61C2C">
        <w:rPr>
          <w:b/>
          <w:bCs/>
          <w:color w:val="EE0000"/>
        </w:rPr>
        <w:t xml:space="preserve">ACTIVIDAD </w:t>
      </w:r>
      <w:r>
        <w:rPr>
          <w:b/>
          <w:bCs/>
          <w:color w:val="EE0000"/>
        </w:rPr>
        <w:t>1</w:t>
      </w:r>
    </w:p>
    <w:p w14:paraId="54123BC7" w14:textId="2CD3329F" w:rsidR="00604FD4" w:rsidRDefault="00604FD4" w:rsidP="00604FD4">
      <w:pPr>
        <w:pStyle w:val="Heading2"/>
        <w:spacing w:line="240" w:lineRule="auto"/>
        <w:rPr>
          <w:b/>
          <w:bCs/>
          <w:color w:val="196B24" w:themeColor="accent3"/>
          <w:u w:val="single"/>
        </w:rPr>
      </w:pPr>
      <w:r w:rsidRPr="00FF7960">
        <w:rPr>
          <w:b/>
          <w:bCs/>
          <w:color w:val="196B24" w:themeColor="accent3"/>
          <w:u w:val="single"/>
        </w:rPr>
        <w:t xml:space="preserve">ACTIVIDAD </w:t>
      </w:r>
      <w:r>
        <w:rPr>
          <w:b/>
          <w:bCs/>
          <w:color w:val="196B24" w:themeColor="accent3"/>
          <w:u w:val="single"/>
        </w:rPr>
        <w:t>3</w:t>
      </w:r>
      <w:r w:rsidRPr="00FF7960">
        <w:rPr>
          <w:b/>
          <w:bCs/>
          <w:color w:val="196B24" w:themeColor="accent3"/>
          <w:u w:val="single"/>
        </w:rPr>
        <w:t xml:space="preserve"> </w:t>
      </w:r>
      <w:r>
        <w:rPr>
          <w:b/>
          <w:bCs/>
          <w:color w:val="196B24" w:themeColor="accent3"/>
          <w:u w:val="single"/>
        </w:rPr>
        <w:t xml:space="preserve">– ficheros </w:t>
      </w:r>
    </w:p>
    <w:p w14:paraId="5A8C288B" w14:textId="77777777" w:rsidR="00604FD4" w:rsidRPr="00BA617B" w:rsidRDefault="00604FD4" w:rsidP="00604FD4">
      <w:pPr>
        <w:spacing w:line="240" w:lineRule="auto"/>
        <w:rPr>
          <w:b/>
          <w:bCs/>
          <w:color w:val="EE0000"/>
        </w:rPr>
      </w:pPr>
      <w:r w:rsidRPr="00C61C2C">
        <w:rPr>
          <w:b/>
          <w:bCs/>
          <w:color w:val="EE0000"/>
        </w:rPr>
        <w:t xml:space="preserve">ACTIVIDAD </w:t>
      </w:r>
      <w:r>
        <w:rPr>
          <w:b/>
          <w:bCs/>
          <w:color w:val="EE0000"/>
        </w:rPr>
        <w:t>1</w:t>
      </w:r>
    </w:p>
    <w:p w14:paraId="537E678F" w14:textId="50F304E2" w:rsidR="00604FD4" w:rsidRDefault="00604FD4" w:rsidP="00604FD4">
      <w:pPr>
        <w:pStyle w:val="Heading2"/>
        <w:spacing w:line="240" w:lineRule="auto"/>
        <w:rPr>
          <w:b/>
          <w:bCs/>
          <w:color w:val="196B24" w:themeColor="accent3"/>
          <w:u w:val="single"/>
        </w:rPr>
      </w:pPr>
      <w:r w:rsidRPr="00FF7960">
        <w:rPr>
          <w:b/>
          <w:bCs/>
          <w:color w:val="196B24" w:themeColor="accent3"/>
          <w:u w:val="single"/>
        </w:rPr>
        <w:t xml:space="preserve">ACTIVIDAD </w:t>
      </w:r>
      <w:r>
        <w:rPr>
          <w:b/>
          <w:bCs/>
          <w:color w:val="196B24" w:themeColor="accent3"/>
          <w:u w:val="single"/>
        </w:rPr>
        <w:t>4</w:t>
      </w:r>
      <w:r w:rsidRPr="00FF7960">
        <w:rPr>
          <w:b/>
          <w:bCs/>
          <w:color w:val="196B24" w:themeColor="accent3"/>
          <w:u w:val="single"/>
        </w:rPr>
        <w:t xml:space="preserve"> </w:t>
      </w:r>
      <w:r>
        <w:rPr>
          <w:b/>
          <w:bCs/>
          <w:color w:val="196B24" w:themeColor="accent3"/>
          <w:u w:val="single"/>
        </w:rPr>
        <w:t xml:space="preserve">– ficheros </w:t>
      </w:r>
    </w:p>
    <w:p w14:paraId="3357BA82" w14:textId="77777777" w:rsidR="00604FD4" w:rsidRPr="00BA617B" w:rsidRDefault="00604FD4" w:rsidP="00604FD4">
      <w:pPr>
        <w:spacing w:line="240" w:lineRule="auto"/>
        <w:rPr>
          <w:b/>
          <w:bCs/>
          <w:color w:val="EE0000"/>
        </w:rPr>
      </w:pPr>
      <w:r w:rsidRPr="00C61C2C">
        <w:rPr>
          <w:b/>
          <w:bCs/>
          <w:color w:val="EE0000"/>
        </w:rPr>
        <w:t xml:space="preserve">ACTIVIDAD </w:t>
      </w:r>
      <w:r>
        <w:rPr>
          <w:b/>
          <w:bCs/>
          <w:color w:val="EE0000"/>
        </w:rPr>
        <w:t>1</w:t>
      </w:r>
    </w:p>
    <w:p w14:paraId="6177FEFF" w14:textId="77777777" w:rsidR="00604FD4" w:rsidRPr="00BA617B" w:rsidRDefault="00604FD4" w:rsidP="00604FD4">
      <w:pPr>
        <w:spacing w:line="240" w:lineRule="auto"/>
        <w:rPr>
          <w:b/>
          <w:bCs/>
          <w:color w:val="EE0000"/>
        </w:rPr>
      </w:pPr>
    </w:p>
    <w:p w14:paraId="4F94EE2B" w14:textId="2152108D" w:rsidR="00604FD4" w:rsidRDefault="00604FD4">
      <w:pPr>
        <w:rPr>
          <w:b/>
          <w:bCs/>
          <w:color w:val="EE0000"/>
        </w:rPr>
      </w:pPr>
      <w:r>
        <w:rPr>
          <w:b/>
          <w:bCs/>
          <w:color w:val="EE0000"/>
        </w:rPr>
        <w:br w:type="page"/>
      </w:r>
    </w:p>
    <w:p w14:paraId="6451BC99" w14:textId="77777777" w:rsidR="00604FD4" w:rsidRPr="00BA617B" w:rsidRDefault="00604FD4" w:rsidP="00604FD4">
      <w:pPr>
        <w:spacing w:line="240" w:lineRule="auto"/>
        <w:rPr>
          <w:b/>
          <w:bCs/>
          <w:color w:val="EE0000"/>
        </w:rPr>
      </w:pPr>
    </w:p>
    <w:p w14:paraId="67201DAF" w14:textId="77777777" w:rsidR="00604FD4" w:rsidRDefault="00604FD4" w:rsidP="00C61C2C">
      <w:pPr>
        <w:spacing w:line="240" w:lineRule="auto"/>
      </w:pPr>
    </w:p>
    <w:sectPr w:rsidR="00604FD4" w:rsidSect="00FF79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5D"/>
    <w:rsid w:val="0001183F"/>
    <w:rsid w:val="001C7D23"/>
    <w:rsid w:val="005744C1"/>
    <w:rsid w:val="00604FD4"/>
    <w:rsid w:val="0096405D"/>
    <w:rsid w:val="00A464D4"/>
    <w:rsid w:val="00AC6E9A"/>
    <w:rsid w:val="00B379B7"/>
    <w:rsid w:val="00BA617B"/>
    <w:rsid w:val="00BB60AC"/>
    <w:rsid w:val="00BE529C"/>
    <w:rsid w:val="00C53C67"/>
    <w:rsid w:val="00C61C2C"/>
    <w:rsid w:val="00E74B83"/>
    <w:rsid w:val="00FF7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c"/>
    </o:shapedefaults>
    <o:shapelayout v:ext="edit">
      <o:idmap v:ext="edit" data="1"/>
    </o:shapelayout>
  </w:shapeDefaults>
  <w:decimalSymbol w:val=","/>
  <w:listSeparator w:val=";"/>
  <w14:docId w14:val="53A938D6"/>
  <w15:chartTrackingRefBased/>
  <w15:docId w15:val="{91DC5BE5-5270-4D9B-A5F1-AC21CD5F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4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0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0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0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0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40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0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0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0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05D"/>
    <w:rPr>
      <w:rFonts w:eastAsiaTheme="majorEastAsia" w:cstheme="majorBidi"/>
      <w:color w:val="272727" w:themeColor="text1" w:themeTint="D8"/>
    </w:rPr>
  </w:style>
  <w:style w:type="paragraph" w:styleId="Title">
    <w:name w:val="Title"/>
    <w:basedOn w:val="Normal"/>
    <w:next w:val="Normal"/>
    <w:link w:val="TitleChar"/>
    <w:uiPriority w:val="10"/>
    <w:qFormat/>
    <w:rsid w:val="00964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05D"/>
    <w:pPr>
      <w:spacing w:before="160"/>
      <w:jc w:val="center"/>
    </w:pPr>
    <w:rPr>
      <w:i/>
      <w:iCs/>
      <w:color w:val="404040" w:themeColor="text1" w:themeTint="BF"/>
    </w:rPr>
  </w:style>
  <w:style w:type="character" w:customStyle="1" w:styleId="QuoteChar">
    <w:name w:val="Quote Char"/>
    <w:basedOn w:val="DefaultParagraphFont"/>
    <w:link w:val="Quote"/>
    <w:uiPriority w:val="29"/>
    <w:rsid w:val="0096405D"/>
    <w:rPr>
      <w:i/>
      <w:iCs/>
      <w:color w:val="404040" w:themeColor="text1" w:themeTint="BF"/>
    </w:rPr>
  </w:style>
  <w:style w:type="paragraph" w:styleId="ListParagraph">
    <w:name w:val="List Paragraph"/>
    <w:basedOn w:val="Normal"/>
    <w:uiPriority w:val="34"/>
    <w:qFormat/>
    <w:rsid w:val="0096405D"/>
    <w:pPr>
      <w:ind w:left="720"/>
      <w:contextualSpacing/>
    </w:pPr>
  </w:style>
  <w:style w:type="character" w:styleId="IntenseEmphasis">
    <w:name w:val="Intense Emphasis"/>
    <w:basedOn w:val="DefaultParagraphFont"/>
    <w:uiPriority w:val="21"/>
    <w:qFormat/>
    <w:rsid w:val="0096405D"/>
    <w:rPr>
      <w:i/>
      <w:iCs/>
      <w:color w:val="0F4761" w:themeColor="accent1" w:themeShade="BF"/>
    </w:rPr>
  </w:style>
  <w:style w:type="paragraph" w:styleId="IntenseQuote">
    <w:name w:val="Intense Quote"/>
    <w:basedOn w:val="Normal"/>
    <w:next w:val="Normal"/>
    <w:link w:val="IntenseQuoteChar"/>
    <w:uiPriority w:val="30"/>
    <w:qFormat/>
    <w:rsid w:val="00964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05D"/>
    <w:rPr>
      <w:i/>
      <w:iCs/>
      <w:color w:val="0F4761" w:themeColor="accent1" w:themeShade="BF"/>
    </w:rPr>
  </w:style>
  <w:style w:type="character" w:styleId="IntenseReference">
    <w:name w:val="Intense Reference"/>
    <w:basedOn w:val="DefaultParagraphFont"/>
    <w:uiPriority w:val="32"/>
    <w:qFormat/>
    <w:rsid w:val="0096405D"/>
    <w:rPr>
      <w:b/>
      <w:bCs/>
      <w:smallCaps/>
      <w:color w:val="0F4761" w:themeColor="accent1" w:themeShade="BF"/>
      <w:spacing w:val="5"/>
    </w:rPr>
  </w:style>
  <w:style w:type="table" w:styleId="TableGrid">
    <w:name w:val="Table Grid"/>
    <w:basedOn w:val="TableNormal"/>
    <w:uiPriority w:val="39"/>
    <w:rsid w:val="00BA6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A61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3446C-109A-43CB-88BE-EB358C21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777</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Barsan</dc:creator>
  <cp:keywords/>
  <dc:description/>
  <cp:lastModifiedBy>Sara Barsan</cp:lastModifiedBy>
  <cp:revision>9</cp:revision>
  <dcterms:created xsi:type="dcterms:W3CDTF">2025-09-26T07:23:00Z</dcterms:created>
  <dcterms:modified xsi:type="dcterms:W3CDTF">2025-09-29T08:38:00Z</dcterms:modified>
</cp:coreProperties>
</file>