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A3A5C"/>
          <w:sz w:val="40"/>
        </w:rPr>
        <w:t>MERIDIAN TECHNOLOGIES</w:t>
      </w:r>
    </w:p>
    <w:p>
      <w:pPr>
        <w:spacing w:after="40"/>
        <w:jc w:val="center"/>
      </w:pPr>
      <w:r>
        <w:rPr>
          <w:rFonts w:ascii="Calibri" w:hAnsi="Calibri"/>
          <w:color w:val="2A7F8C"/>
          <w:sz w:val="24"/>
        </w:rPr>
        <w:t>Investor Day Positioning Memo  |  March 11, 2026</w:t>
      </w:r>
    </w:p>
    <w:p>
      <w:pPr>
        <w:spacing w:after="320"/>
        <w:jc w:val="center"/>
      </w:pPr>
      <w:r>
        <w:rPr>
          <w:rFonts w:ascii="Calibri" w:hAnsi="Calibri"/>
          <w:color w:val="7F8C8D"/>
          <w:sz w:val="20"/>
        </w:rPr>
        <w:t>Catherine Park, President &amp; CEO  |  CONFIDENTIAL — Pre-release draft</w:t>
      </w:r>
    </w:p>
    <w:p>
      <w:pPr>
        <w:pStyle w:val="Heading2"/>
      </w:pPr>
      <w:r>
        <w:rPr>
          <w:color w:val="1A3A5C"/>
        </w:rPr>
        <w:t>Executive Summary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Meridian will declare itself the enterprise-governed agentic work platform — the company that combines the Helio agent framework with the deepest enterprise governance stack in the category. Project management is our wedge and our proven foundation; agents running on trusted, auditable, regulation-ready infrastructure are our three-year strategy. We are not building AI features on top of a PM tool. We are building the platform on which regulated enterprises can run agents safely — and no competitor owns that position today.</w:t>
      </w:r>
    </w:p>
    <w:p>
      <w:pPr>
        <w:pStyle w:val="Heading2"/>
      </w:pPr>
      <w:r>
        <w:rPr>
          <w:color w:val="1A3A5C"/>
        </w:rPr>
        <w:t>Our Position (One Sentence for the Market)</w:t>
      </w:r>
    </w:p>
    <w:p>
      <w:pPr>
        <w:spacing w:after="240"/>
      </w:pPr>
      <w:r>
        <w:rPr>
          <w:rFonts w:ascii="Calibri" w:hAnsi="Calibri"/>
          <w:b/>
          <w:i/>
          <w:color w:val="1A3A5C"/>
          <w:sz w:val="24"/>
        </w:rPr>
        <w:t>"Meridian is the agentic work platform that regulated enterprises trust — built on the governance infrastructure that banks, pharma, and federal agencies already rely on, and powered by the Helio agent framework."</w:t>
      </w:r>
    </w:p>
    <w:p>
      <w:pPr>
        <w:pStyle w:val="Heading2"/>
      </w:pPr>
      <w:r>
        <w:rPr>
          <w:color w:val="1A3A5C"/>
        </w:rPr>
        <w:t>Why This Position — Three Reasons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1.  The white space is ours. </w:t>
      </w:r>
      <w:r>
        <w:rPr>
          <w:rFonts w:ascii="Calibri" w:hAnsi="Calibri"/>
          <w:sz w:val="22"/>
        </w:rPr>
        <w:t>The competitive white space is here. Asana and Monday are agentic but have no governance. Smartsheet has governance but explicitly rejects agentic. Atlassian is agentic + governance but only for software/IT teams. No one owns 'agentic + regulated-industry governance.' We do, today.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2.  Our customers are already asking for it. </w:t>
      </w:r>
      <w:r>
        <w:rPr>
          <w:rFonts w:ascii="Calibri" w:hAnsi="Calibri"/>
          <w:sz w:val="22"/>
        </w:rPr>
        <w:t>18 of 22 enterprise advisory board sessions in the last 90 days asked for agent auditability, role-based permissions, model selection, and data residency. These customers are not asking for better PM features. They are asking for a governed agent platform. We should name what we already are.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3.  We have the assets to execute it. </w:t>
      </w:r>
      <w:r>
        <w:rPr>
          <w:rFonts w:ascii="Calibri" w:hAnsi="Calibri"/>
          <w:sz w:val="22"/>
        </w:rPr>
        <w:t>We have $506M liquidity, $55M AI R&amp;D budgeted, and the Helio team — 28 engineers from leading AI labs with a working agent framework. Option A (PM-with-AI) would likely cost us the Helio team at their 2026 compensation cliff. Option B keeps them and uses their full capacity.</w:t>
      </w:r>
    </w:p>
    <w:p>
      <w:pPr>
        <w:spacing w:after="80"/>
      </w:pPr>
    </w:p>
    <w:p>
      <w:pPr>
        <w:pStyle w:val="Heading2"/>
      </w:pPr>
      <w:r>
        <w:rPr>
          <w:color w:val="1A3A5C"/>
        </w:rPr>
        <w:t>Competitive Landscape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2×2 below maps all four direct competitors on two dimensions: how agentic their public positioning is (X-axis) and how premium their AI pricing model is (Y-axis). The upper-right quadrant — agentic positioning with premium/consumption pricing — is the target zone. Only Atlassian and Meridian are positioned there; Atlassian's footprint is in software/IT, not regulated general enterprise.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28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ve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color w:val="7F8C8D"/>
          <w:sz w:val="18"/>
        </w:rPr>
        <w:t>Figure 1 — Competitive positioning matrix. Meridian's recommended trajectory shown by dashed arrow.</w:t>
      </w:r>
    </w:p>
    <w:p>
      <w:pPr>
        <w:pStyle w:val="Heading2"/>
      </w:pPr>
      <w:r>
        <w:rPr>
          <w:color w:val="1A3A5C"/>
        </w:rPr>
        <w:t>Competitor AI Positioning —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A5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872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AI Positioning</w:t>
            </w:r>
          </w:p>
        </w:tc>
        <w:tc>
          <w:tcPr>
            <w:tcW w:type="dxa" w:w="1872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Pricing</w:t>
            </w:r>
          </w:p>
        </w:tc>
        <w:tc>
          <w:tcPr>
            <w:tcW w:type="dxa" w:w="1872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Flagship Announcement</w:t>
            </w:r>
          </w:p>
        </w:tc>
        <w:tc>
          <w:tcPr>
            <w:tcW w:type="dxa" w:w="1872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vs. Meridian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Asana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Work mgmt + AI built in; 'agent OS' language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Bundled Advanced+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AI Studio + Smart Workflows bundled, Nov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Agentic, no governance moat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Monday.com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Work OS 'supercharged with AI'; breadth play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Bundled Pro+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monday AI Agents GA, Jan 2026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Price aggressor, no regulated-industry depth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Smartsheet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Enterprise trust + AI; avoids 'agentic'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AI bundled + Compliance Pack add-on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AI Compliance Pack, Dec 2025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Closest to Option A; decelerating growth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Atlassian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Agentic enterprise platform; Rovo Studio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Per-seat + consumption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Rovo Studio GA, Jan 2026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7"/>
              </w:rPr>
              <w:t>Closest peer to Option B; software/IT focus only</w:t>
            </w:r>
          </w:p>
        </w:tc>
      </w:tr>
      <w:tr>
        <w:tc>
          <w:tcPr>
            <w:tcW w:type="dxa" w:w="1872"/>
            <w:shd w:val="clear" w:color="auto" w:fill="E8F4FD"/>
          </w:tcPr>
          <w:p>
            <w:r>
              <w:rPr>
                <w:rFonts w:ascii="Calibri" w:hAnsi="Calibri"/>
                <w:b/>
                <w:color w:val="1A3A5C"/>
                <w:sz w:val="17"/>
              </w:rPr>
              <w:t>Meridian</w:t>
              <w:br/>
              <w:t>(target)</w:t>
            </w:r>
          </w:p>
        </w:tc>
        <w:tc>
          <w:tcPr>
            <w:tcW w:type="dxa" w:w="1872"/>
            <w:shd w:val="clear" w:color="auto" w:fill="E8F4FD"/>
          </w:tcPr>
          <w:p>
            <w:r>
              <w:rPr>
                <w:rFonts w:ascii="Calibri" w:hAnsi="Calibri"/>
                <w:b/>
                <w:color w:val="1A3A5C"/>
                <w:sz w:val="17"/>
              </w:rPr>
              <w:t>Enterprise-governed agentic work platform</w:t>
            </w:r>
          </w:p>
        </w:tc>
        <w:tc>
          <w:tcPr>
            <w:tcW w:type="dxa" w:w="1872"/>
            <w:shd w:val="clear" w:color="auto" w:fill="E8F4FD"/>
          </w:tcPr>
          <w:p>
            <w:r>
              <w:rPr>
                <w:rFonts w:ascii="Calibri" w:hAnsi="Calibri"/>
                <w:b/>
                <w:color w:val="1A3A5C"/>
                <w:sz w:val="17"/>
              </w:rPr>
              <w:t>Per-seat + consumption H2 2026</w:t>
            </w:r>
          </w:p>
        </w:tc>
        <w:tc>
          <w:tcPr>
            <w:tcW w:type="dxa" w:w="1872"/>
            <w:shd w:val="clear" w:color="auto" w:fill="E8F4FD"/>
          </w:tcPr>
          <w:p>
            <w:r>
              <w:rPr>
                <w:rFonts w:ascii="Calibri" w:hAnsi="Calibri"/>
                <w:b/>
                <w:color w:val="1A3A5C"/>
                <w:sz w:val="17"/>
              </w:rPr>
              <w:t>Copilot GA + Helio integration; governance suite Q1 2026</w:t>
            </w:r>
          </w:p>
        </w:tc>
        <w:tc>
          <w:tcPr>
            <w:tcW w:type="dxa" w:w="1872"/>
            <w:shd w:val="clear" w:color="auto" w:fill="E8F4FD"/>
          </w:tcPr>
          <w:p>
            <w:r>
              <w:rPr>
                <w:rFonts w:ascii="Calibri" w:hAnsi="Calibri"/>
                <w:b/>
                <w:color w:val="1A3A5C"/>
                <w:sz w:val="17"/>
              </w:rPr>
              <w:t>Owns regulated-industry agentic governance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3A5C"/>
        </w:rPr>
        <w:t>Three Biggest Risks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Risk 1 — Atlassian out-executes us in our own white space. </w:t>
      </w:r>
      <w:r>
        <w:rPr>
          <w:rFonts w:ascii="Calibri" w:hAnsi="Calibri"/>
          <w:sz w:val="22"/>
        </w:rPr>
        <w:t>Atlassian has more R&amp;D, bigger install base, and 6–12 months head start in agentic. If they invest in regulated-industry certifications (FedRAMP High, GxP), our moat narrows. Mitigation: accelerate GxP in 2026, add a second regulated vertical (federal or insurance).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Risk 2 — Consumption pricing ramps slowly in regulated enterprise. </w:t>
      </w:r>
      <w:r>
        <w:rPr>
          <w:rFonts w:ascii="Calibri" w:hAnsi="Calibri"/>
          <w:sz w:val="22"/>
        </w:rPr>
        <w:t>Enterprise consumption pricing ramps slower than projected. Regulated-industry procurement cycles are 9–14 months. If per-consumption revenue is not measurable by Q4 2026, we will face a credibility gap with investors. Mitigation: announce pricing model at Investor Day with specific 2026 milestones we are willing to be held to.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Risk 3 — We concede mid-market while agentic ramp takes hold. </w:t>
      </w:r>
      <w:r>
        <w:rPr>
          <w:rFonts w:ascii="Calibri" w:hAnsi="Calibri"/>
          <w:sz w:val="22"/>
        </w:rPr>
        <w:t>PM motion softens while agentic ramps. Mid-market NRR is already at 102%. If Copilot bundling for mid-market is not decided by Q2, renewals will continue to erode. Mitigation: separate the pricing decision for enterprise (hold at $40/seat) vs. mid-market (consider bundled or heavily discounted).</w:t>
      </w:r>
    </w:p>
    <w:p>
      <w:pPr>
        <w:spacing w:after="80"/>
      </w:pPr>
    </w:p>
    <w:p>
      <w:pPr>
        <w:pStyle w:val="Heading2"/>
      </w:pPr>
      <w:r>
        <w:rPr>
          <w:color w:val="1A3A5C"/>
        </w:rPr>
        <w:t>Three Commitments to Investors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1.  AI adoption is measurable and we will be held to it. </w:t>
      </w:r>
      <w:r>
        <w:rPr>
          <w:rFonts w:ascii="Calibri" w:hAnsi="Calibri"/>
          <w:sz w:val="22"/>
        </w:rPr>
        <w:t>Copilot attach rate on enterprise renewals stays above 40% through 2026. We will report this metric publicly starting Q1 2026.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2.  Consumption pricing is not a roadmap item — it is a 2026 commitment. </w:t>
      </w:r>
      <w:r>
        <w:rPr>
          <w:rFonts w:ascii="Calibri" w:hAnsi="Calibri"/>
          <w:sz w:val="22"/>
        </w:rPr>
        <w:t>Consumption pricing goes live in H2 2026. We will share the pricing architecture at Investor Day and report consumption ARR as a separate line starting Q3 2026.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3.  We expand the regulated-industry footprint — not just deepen it. </w:t>
      </w:r>
      <w:r>
        <w:rPr>
          <w:rFonts w:ascii="Calibri" w:hAnsi="Calibri"/>
          <w:sz w:val="22"/>
        </w:rPr>
        <w:t>GxP certification ships in Q4 2026. One additional regulated vertical (federal or insurance) enters the pipeline by Q2 2026. We are not a two-vertical company.</w:t>
      </w:r>
    </w:p>
    <w:p/>
    <w:p>
      <w:pPr>
        <w:jc w:val="center"/>
      </w:pPr>
      <w:r>
        <w:rPr>
          <w:rFonts w:ascii="Calibri" w:hAnsi="Calibri"/>
          <w:color w:val="7F8C8D"/>
          <w:sz w:val="18"/>
        </w:rPr>
        <w:t>CONFIDENTIAL — For Internal Use and Board Review Only  |  Meridian Technologies, Inc.  |  NASDAQ: MRDN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