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078C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-Bold" w:hAnsi="ArialNarrow-Bold" w:cs="ArialNarrow-Bold"/>
          <w:b/>
          <w:bCs/>
          <w:color w:val="000000"/>
          <w:kern w:val="0"/>
        </w:rPr>
      </w:pPr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VI. MANAGEMENTUL SPAŢIULUI EDUCAŢIONAL</w:t>
      </w:r>
    </w:p>
    <w:p w14:paraId="638C6F48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Procesul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influenţat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după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cum bine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ştie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multitudine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factori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4F935A0" w14:textId="263DC8A3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aceştia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reprezintă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două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resurse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finite,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extrem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preţioase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Modul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element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un bun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management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alocarea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rutinele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noninstrucţionale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tranziţiile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diversele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secvenţe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educative,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întreruperile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variabile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contextul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178B33C3" w14:textId="2B46E4F1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-Bold" w:hAnsi="ArialNarrow-Bold" w:cs="ArialNarrow-Bold"/>
          <w:b/>
          <w:bCs/>
          <w:color w:val="000000"/>
          <w:kern w:val="0"/>
        </w:rPr>
      </w:pPr>
    </w:p>
    <w:p w14:paraId="0CD4F20A" w14:textId="2EC7468A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văzută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joc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probabilităţilor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neexperimentat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metode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valabile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toţi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tot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toate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situaţiile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adevărat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încerca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utilizeze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metode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rezultate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cât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mai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mulţi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o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perioadă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cât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mai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lungă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cât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mai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multe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cât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mai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multe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situaţii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Scopul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bun manager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şansele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apariţie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rezultatelor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pozitive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a</w:t>
      </w:r>
    </w:p>
    <w:p w14:paraId="742722F8" w14:textId="00B9E342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diminua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măsură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eşecul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(Tauber, 2007).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Viaţa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impus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pragmatică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managementul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puţine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absolut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valabile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soluţiile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magice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rezolvările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miraculoase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Pe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 un</w:t>
      </w:r>
    </w:p>
    <w:p w14:paraId="5EBD29D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management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adecvat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face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variabilele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respectiv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</w:p>
    <w:p w14:paraId="5A241310" w14:textId="110C5384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lângă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influenţează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explicită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contribui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derulare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34FC232B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contextul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învăţării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folosirea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judicioasă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chestiune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2A286504" w14:textId="1717CD61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Timpul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resursă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limitată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abilitatea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folosi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integral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resursă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face</w:t>
      </w:r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diferenţa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puţin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reuşită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6AB8186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Modul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resurse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element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un</w:t>
      </w:r>
    </w:p>
    <w:p w14:paraId="298BB8D4" w14:textId="28431D5B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bun management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alocarea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rutinele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non-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tranziţiile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diversele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secvenţe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educative,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întreruperile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variabile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contextul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03E5941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Proxemică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şi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comunicare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în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spaţiul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educaţional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. </w:t>
      </w:r>
      <w:r w:rsidRPr="007C69E6">
        <w:rPr>
          <w:rFonts w:ascii="ArialNarrow" w:hAnsi="ArialNarrow" w:cs="ArialNarrow"/>
          <w:color w:val="000000"/>
          <w:kern w:val="0"/>
        </w:rPr>
        <w:t xml:space="preserve">Este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recunoscut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faptul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</w:t>
      </w:r>
    </w:p>
    <w:p w14:paraId="625F2B16" w14:textId="1453766C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un „ingredient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succes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management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cunoaşterea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permanent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care-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desfăşoară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34A4BF04" w14:textId="6B9E2F0D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Studiul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efectului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precum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influenţa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interacţiune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oameni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cunoscut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sub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numele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proxemică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Termenul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proxemică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introdus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antropologul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Edward T. Hall,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1966,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plecând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la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studiu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a </w:t>
      </w:r>
      <w:proofErr w:type="spellStart"/>
      <w:r>
        <w:rPr>
          <w:rFonts w:ascii="ArialNarrow" w:hAnsi="ArialNarrow" w:cs="ArialNarrow"/>
          <w:color w:val="000000"/>
          <w:kern w:val="0"/>
        </w:rPr>
        <w:t>stabilit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interacţiune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indivizi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aceştia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cuvinte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reflectă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mod direct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indirect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intenţia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acestora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diverse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mesaje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le transmit direct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indirect.</w:t>
      </w:r>
    </w:p>
    <w:p w14:paraId="2F40C62F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După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Hall,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socială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deschiderea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direct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corelată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</w:t>
      </w:r>
    </w:p>
    <w:p w14:paraId="62FFC8B9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indivizi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context,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autorul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citat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următoarele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categorii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spaţii</w:t>
      </w:r>
      <w:proofErr w:type="spellEnd"/>
    </w:p>
    <w:p w14:paraId="09C43E46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>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</w:t>
      </w:r>
      <w:proofErr w:type="spellEnd"/>
      <w:proofErr w:type="gramStart"/>
      <w:r w:rsidRPr="007C69E6">
        <w:rPr>
          <w:rFonts w:ascii="ArialNarrow" w:hAnsi="ArialNarrow" w:cs="ArialNarrow"/>
          <w:color w:val="000000"/>
          <w:kern w:val="0"/>
        </w:rPr>
        <w:t>) :</w:t>
      </w:r>
      <w:proofErr w:type="gramEnd"/>
    </w:p>
    <w:p w14:paraId="68355806" w14:textId="77777777" w:rsidR="007C69E6" w:rsidRDefault="007C69E6" w:rsidP="007C6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Distanţa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intimă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15-50 cm (care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contactul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atingerea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şoaptă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aparţine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extrem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apropiate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;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pătrunderea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interiorul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fără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acordul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conduce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stări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stress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insecuritate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356C76BA" w14:textId="77777777" w:rsidR="007C69E6" w:rsidRDefault="007C69E6" w:rsidP="007C6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Distanţa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personală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(50-120cm)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presupune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interacţiunea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membrii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familiei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prietenii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extremde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apropiaţi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acceptarea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interiorul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dovadă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prietenie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mod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simbolic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pătrunderea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sferei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personale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marcată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gesturi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largă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recunoaştere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–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strângerea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mâinii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476CFAFA" w14:textId="77777777" w:rsidR="007C69E6" w:rsidRDefault="007C69E6" w:rsidP="007C6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Distanţa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socială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(1,2-3,5m)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interacţiunea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cunoscute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colegi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1CB28518" w14:textId="4DC60F5F" w:rsidR="007C69E6" w:rsidRDefault="007C69E6" w:rsidP="007C6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lastRenderedPageBreak/>
        <w:t>Distanţa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publică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(3,5-7,5m)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derularea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cotidiene</w:t>
      </w:r>
      <w:proofErr w:type="spellEnd"/>
      <w:r>
        <w:rPr>
          <w:rFonts w:ascii="ArialNarrow" w:hAnsi="ArialNarrow" w:cs="ArialNarrow"/>
          <w:color w:val="000000"/>
          <w:kern w:val="0"/>
        </w:rPr>
        <w:t>.</w:t>
      </w:r>
    </w:p>
    <w:p w14:paraId="7293A155" w14:textId="77777777" w:rsidR="007C69E6" w:rsidRPr="007C69E6" w:rsidRDefault="007C69E6" w:rsidP="007C69E6">
      <w:pPr>
        <w:pStyle w:val="ListParagraph"/>
        <w:autoSpaceDE w:val="0"/>
        <w:autoSpaceDN w:val="0"/>
        <w:adjustRightInd w:val="0"/>
        <w:spacing w:after="0" w:line="240" w:lineRule="auto"/>
        <w:ind w:left="774"/>
        <w:jc w:val="both"/>
        <w:rPr>
          <w:rFonts w:ascii="ArialNarrow" w:hAnsi="ArialNarrow" w:cs="ArialNarrow"/>
          <w:color w:val="000000"/>
          <w:kern w:val="0"/>
        </w:rPr>
      </w:pPr>
    </w:p>
    <w:p w14:paraId="28643902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Hall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remarcat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faptul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diverse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menţin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standarde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diferite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priveşte</w:t>
      </w:r>
      <w:proofErr w:type="spellEnd"/>
    </w:p>
    <w:p w14:paraId="27EBC2C4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spatiul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personal.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latine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exemplu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relative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oamenii</w:t>
      </w:r>
      <w:proofErr w:type="spellEnd"/>
    </w:p>
    <w:p w14:paraId="1A9BA628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simt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confortabil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aproape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nordice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sociale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604214E9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Recunoscând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diferenţe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îmbunătăţită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înţelegerea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interculturală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eliminat</w:t>
      </w:r>
      <w:proofErr w:type="spellEnd"/>
    </w:p>
    <w:p w14:paraId="794A3435" w14:textId="1FBCEB26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disconfortul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interpersonală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mare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relaţii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tendinţă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intruzivă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confortabile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caracter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personal,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sens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antropologic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situaţia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socială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gen,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preferinţele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individuale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2EC1D648" w14:textId="7643395A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5D4659E7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relevanţa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conceptului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proxemică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contextul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?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distanţele</w:t>
      </w:r>
      <w:proofErr w:type="spellEnd"/>
    </w:p>
    <w:p w14:paraId="6EF3D346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definite de Hall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conservă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anumită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relevanţă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apar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constrângeri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acte</w:t>
      </w:r>
      <w:proofErr w:type="spellEnd"/>
    </w:p>
    <w:p w14:paraId="45B2A372" w14:textId="4B93D55C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deliberate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definesc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atipic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-un context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finit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delimitat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interacţiunile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păstrează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măsură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redusă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semnificaţiile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recunoscute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cultural.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datorită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constrângerilor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constructive,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datorită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tipului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datorită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dispunerii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acestuia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nu pot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păstrate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interpersonale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puţin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aşa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cum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au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definite de Hall.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invadează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celuilalt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personal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intim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invazie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semnifică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dorinţa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Pe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aplica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proxemica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-un mod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deliberat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un actor care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planifică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finit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scene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transmite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mesaje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plus,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gradul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conştientizare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valorii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mesaje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proxemice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obţinerea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reacţii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relativ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spontane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ce-i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exemplu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pătrunderea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conduce la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gamă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largă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reacţii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captarea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atenţiei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acestuia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până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transmiterea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mesaj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avertizare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comportamente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nedorite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13515EB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Controlul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vizual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în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cadre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educaţionale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. </w:t>
      </w:r>
      <w:r w:rsidRPr="007C69E6">
        <w:rPr>
          <w:rFonts w:ascii="ArialNarrow" w:hAnsi="ArialNarrow" w:cs="ArialNarrow"/>
          <w:color w:val="000000"/>
          <w:kern w:val="0"/>
        </w:rPr>
        <w:t xml:space="preserve">Un alt aspect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referitor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proxemică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</w:p>
    <w:p w14:paraId="1C96B97B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poziţiona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</w:p>
    <w:p w14:paraId="5D5666B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controleze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nemijlocită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directă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indirectă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56B076AA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directă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angaja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-un contact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nemijlocit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proofErr w:type="gramEnd"/>
    </w:p>
    <w:p w14:paraId="4AC54A53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recepta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mesaje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0DC12194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indirectă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presupune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scanarea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rapidă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</w:p>
    <w:p w14:paraId="653BFB60" w14:textId="43D0CE41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eventuale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situaţii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problematice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Exact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acelaşi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valabil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afara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aer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liber;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aspecte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pot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vitale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chestiuni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cum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siguranţa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timpul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sport,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excursie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etc.</w:t>
      </w:r>
    </w:p>
    <w:p w14:paraId="49277AC6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înţelege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realizează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avute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câteva</w:t>
      </w:r>
      <w:proofErr w:type="spellEnd"/>
    </w:p>
    <w:p w14:paraId="69A32BC3" w14:textId="029CE69A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caracteristici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larg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câmpului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pot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distinse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sectoare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perceptuale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după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cum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urmează:</w:t>
      </w:r>
      <w:proofErr w:type="spellEnd"/>
    </w:p>
    <w:p w14:paraId="3974FE27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73DE4ABE" w14:textId="77777777" w:rsidR="007C69E6" w:rsidRDefault="007C69E6" w:rsidP="007C69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un sector perceptual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îngust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aprox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2 - 3 grade)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zona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concentrare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zona de control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absolut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direct;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aria de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aflare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datorită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caracteristicilor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umane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zonă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pot intra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obiecte;</w:t>
      </w:r>
      <w:proofErr w:type="spellEnd"/>
    </w:p>
    <w:p w14:paraId="20E82883" w14:textId="77777777" w:rsidR="007C69E6" w:rsidRDefault="007C69E6" w:rsidP="007C69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un sector perceptual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extins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(30 – 45 grade)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control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rezonabil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atenţia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focalizată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tuturor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aflaţi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sector,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capabil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perceapă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instantaneu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intervină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rezolvarea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situaţiilor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7C69E6">
        <w:rPr>
          <w:rFonts w:ascii="ArialNarrow" w:hAnsi="ArialNarrow" w:cs="ArialNarrow"/>
          <w:color w:val="000000"/>
          <w:kern w:val="0"/>
        </w:rPr>
        <w:t>problematice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;</w:t>
      </w:r>
      <w:proofErr w:type="gramEnd"/>
    </w:p>
    <w:p w14:paraId="54A103E1" w14:textId="3CC63FDB" w:rsidR="007C69E6" w:rsidRPr="007C69E6" w:rsidRDefault="007C69E6" w:rsidP="007C69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sectorul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perceptual maxim care include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zonele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periferice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umane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până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170 grade)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control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parţial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fragmentar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acţiunile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2BC05254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lastRenderedPageBreak/>
        <w:t>Întrucât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non-verbale sunt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mesajului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</w:p>
    <w:p w14:paraId="0C2326E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actorii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considerare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bine pot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văzuţi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auziţi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atunci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vorbesc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</w:p>
    <w:p w14:paraId="1BF402A9" w14:textId="3C18F733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poziţionarea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aibă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sub un control </w:t>
      </w:r>
      <w:r>
        <w:rPr>
          <w:rFonts w:ascii="ArialNarrow" w:hAnsi="ArialNarrow" w:cs="ArialNarrow"/>
          <w:color w:val="000000"/>
          <w:kern w:val="0"/>
        </w:rPr>
        <w:t xml:space="preserve">visual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rezonabil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aşezarea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extrem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folclorului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prima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bancă</w:t>
      </w:r>
      <w:proofErr w:type="spellEnd"/>
      <w:r>
        <w:rPr>
          <w:rFonts w:ascii="ArialNarrow" w:hAnsi="ArialNarrow" w:cs="ArialNarrow"/>
          <w:color w:val="000000"/>
          <w:kern w:val="0"/>
        </w:rPr>
        <w:t>.</w:t>
      </w:r>
    </w:p>
    <w:p w14:paraId="379DE44E" w14:textId="5EAF063F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ascunşi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Un alt „ingredient” important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succesului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managementului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 Cu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cuvinte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ştie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întâmplă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?”,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?”, „cine face?”,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face?”.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Proxemica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topică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relevantă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contextul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propriul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echivalent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zona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disciplinei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–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controlul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proximităţii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Este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înţeles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faptul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puţin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tendinţa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încălca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regulile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disciplină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atunci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află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apropierea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lor.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context, pot fi explicate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comportamentele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ocupării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prioritate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locurilor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detrimentul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cum </w:t>
      </w:r>
      <w:proofErr w:type="spellStart"/>
      <w:proofErr w:type="gramStart"/>
      <w:r w:rsidRPr="007C69E6">
        <w:rPr>
          <w:rFonts w:ascii="ArialNarrow" w:hAnsi="ArialNarrow" w:cs="ArialNarrow"/>
          <w:color w:val="000000"/>
          <w:kern w:val="0"/>
        </w:rPr>
        <w:t>arătam</w:t>
      </w:r>
      <w:proofErr w:type="spellEnd"/>
      <w:proofErr w:type="gramEnd"/>
    </w:p>
    <w:p w14:paraId="6BAC8539" w14:textId="4E3359E9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sus,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întotdeauna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înseamnă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ieşire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sub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didactic.</w:t>
      </w:r>
    </w:p>
    <w:p w14:paraId="4386E078" w14:textId="46B49172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>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Prezenţa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colţurile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presupune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necesitate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invadare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personal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staţionarea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zonele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problematice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</w:p>
    <w:p w14:paraId="3397D244" w14:textId="1C970D80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dificilă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imposibilă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proximităţii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realiza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intermediul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mijloace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: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glumă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destinată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strict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comentariu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uşor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acid,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atrage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faptului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stăpâneşte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fără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prezenţă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667C98F8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-Bold" w:hAnsi="ArialNarrow-Bold" w:cs="ArialNarrow-Bold"/>
          <w:b/>
          <w:bCs/>
          <w:color w:val="000000"/>
          <w:kern w:val="0"/>
        </w:rPr>
      </w:pPr>
    </w:p>
    <w:p w14:paraId="01DCBB0E" w14:textId="382109AA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Clădirea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şcolii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ansamblul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încăperea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/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încăperile</w:t>
      </w:r>
      <w:proofErr w:type="spellEnd"/>
    </w:p>
    <w:p w14:paraId="14BACE61" w14:textId="48D86375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desfăşoară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totalitatea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inventarului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acestora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punct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constructiv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clădirea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răspundă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exigenţe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ţin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de:</w:t>
      </w:r>
    </w:p>
    <w:p w14:paraId="19B477AF" w14:textId="77777777" w:rsidR="007C69E6" w:rsidRDefault="007C69E6" w:rsidP="007C69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Igiena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activităţii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(un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anumit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volum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anumit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alocat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fiecare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persoană</w:t>
      </w:r>
      <w:proofErr w:type="spellEnd"/>
      <w:proofErr w:type="gramStart"/>
      <w:r w:rsidRPr="007C69E6">
        <w:rPr>
          <w:rFonts w:ascii="ArialNarrow" w:hAnsi="ArialNarrow" w:cs="ArialNarrow"/>
          <w:color w:val="000000"/>
          <w:kern w:val="0"/>
        </w:rPr>
        <w:t>);</w:t>
      </w:r>
      <w:proofErr w:type="gramEnd"/>
    </w:p>
    <w:p w14:paraId="7BB7E050" w14:textId="77777777" w:rsidR="007C69E6" w:rsidRDefault="007C69E6" w:rsidP="007C69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Ergonomie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dimensiunile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dispunerea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raportul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iluminatul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natural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artificial,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potenţialii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stimuli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perturbatori</w:t>
      </w:r>
      <w:proofErr w:type="spellEnd"/>
      <w:proofErr w:type="gramStart"/>
      <w:r w:rsidRPr="007C69E6">
        <w:rPr>
          <w:rFonts w:ascii="ArialNarrow" w:hAnsi="ArialNarrow" w:cs="ArialNarrow"/>
          <w:color w:val="000000"/>
          <w:kern w:val="0"/>
        </w:rPr>
        <w:t>);</w:t>
      </w:r>
      <w:proofErr w:type="gramEnd"/>
    </w:p>
    <w:p w14:paraId="48FFD08C" w14:textId="77777777" w:rsidR="007C69E6" w:rsidRDefault="007C69E6" w:rsidP="007C69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Funcţionalitate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şi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securitate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adecvarea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respectarea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normelor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7C69E6">
        <w:rPr>
          <w:rFonts w:ascii="ArialNarrow" w:hAnsi="ArialNarrow" w:cs="ArialNarrow"/>
          <w:color w:val="000000"/>
          <w:kern w:val="0"/>
        </w:rPr>
        <w:t>PSI,etc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>);</w:t>
      </w:r>
    </w:p>
    <w:p w14:paraId="36FB3A67" w14:textId="532EE479" w:rsidR="007C69E6" w:rsidRPr="007C69E6" w:rsidRDefault="007C69E6" w:rsidP="007C69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Estetică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crearea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plăcut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 stimulant).</w:t>
      </w:r>
    </w:p>
    <w:p w14:paraId="5EFC559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Variabilitatea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constructivă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ţara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noastră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extrem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mare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cerinţele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expuse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</w:p>
    <w:p w14:paraId="76926D89" w14:textId="4A9C6324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sus nu au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întotdeauna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respectate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exigenţe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aspecte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pot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controlate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conducerile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chestiune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ţine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depăşirea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clişee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creativitatea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dorinţa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implicare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cadrului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didactic.</w:t>
      </w:r>
    </w:p>
    <w:p w14:paraId="6A810C37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Sala de </w:t>
      </w:r>
      <w:proofErr w:type="spellStart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>clasă</w:t>
      </w:r>
      <w:proofErr w:type="spellEnd"/>
      <w:r w:rsidRPr="007C69E6">
        <w:rPr>
          <w:rFonts w:ascii="ArialNarrow-Bold" w:hAnsi="ArialNarrow-Bold" w:cs="ArialNarrow-Bold"/>
          <w:b/>
          <w:bCs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Ca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reprezintă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principalul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</w:p>
    <w:p w14:paraId="70AA743A" w14:textId="73D024BA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desfăşurare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multora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procesele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punct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arhitectural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constructive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suprafaţă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volum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găsesc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fundamentarea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gândit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principiile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CF01DC3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505B5B86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Aceste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principii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la:</w:t>
      </w:r>
    </w:p>
    <w:p w14:paraId="12355E95" w14:textId="77777777" w:rsidR="007C69E6" w:rsidRDefault="007C69E6" w:rsidP="007C6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metode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strategii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orientări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7C69E6">
        <w:rPr>
          <w:rFonts w:ascii="ArialNarrow" w:hAnsi="ArialNarrow" w:cs="ArialNarrow"/>
          <w:color w:val="000000"/>
          <w:kern w:val="0"/>
        </w:rPr>
        <w:t>educaţionale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;</w:t>
      </w:r>
      <w:proofErr w:type="gramEnd"/>
    </w:p>
    <w:p w14:paraId="11B32F91" w14:textId="77777777" w:rsidR="007C69E6" w:rsidRDefault="007C69E6" w:rsidP="007C6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normele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igienă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complexă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ambiental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luminozitate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ventilaţie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etc</w:t>
      </w:r>
      <w:proofErr w:type="spellEnd"/>
      <w:proofErr w:type="gramStart"/>
      <w:r w:rsidRPr="007C69E6">
        <w:rPr>
          <w:rFonts w:ascii="ArialNarrow" w:hAnsi="ArialNarrow" w:cs="ArialNarrow"/>
          <w:color w:val="000000"/>
          <w:kern w:val="0"/>
        </w:rPr>
        <w:t>);</w:t>
      </w:r>
      <w:proofErr w:type="gramEnd"/>
    </w:p>
    <w:p w14:paraId="012EE8D2" w14:textId="77777777" w:rsidR="007C69E6" w:rsidRDefault="007C69E6" w:rsidP="007C6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obţinerea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ambient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plăcut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determină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proofErr w:type="gram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;</w:t>
      </w:r>
      <w:proofErr w:type="gramEnd"/>
    </w:p>
    <w:p w14:paraId="4EF805B8" w14:textId="7FA67A0E" w:rsidR="007C69E6" w:rsidRPr="007C69E6" w:rsidRDefault="007C69E6" w:rsidP="007C69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asigurarea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mobilări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adecvate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punct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33D01846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4E8A6590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46C0DA37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1C0038F7" w14:textId="766FA313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lastRenderedPageBreak/>
        <w:t xml:space="preserve">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analiza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tipurilor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constructive </w:t>
      </w:r>
      <w:r w:rsidRPr="007C69E6">
        <w:rPr>
          <w:rFonts w:ascii="ArialNarrow" w:hAnsi="ArialNarrow" w:cs="ArialNarrow"/>
          <w:color w:val="000000"/>
          <w:kern w:val="0"/>
        </w:rPr>
        <w:t xml:space="preserve">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româneşti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observă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</w:p>
    <w:p w14:paraId="4DD46B3E" w14:textId="0F0804F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frecvente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pătratul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dreptunghiul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compact. Forma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flexibilitate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favorizează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micşorarea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tablă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ultimul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rând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69231352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Suprafaţa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şi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volumul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determinate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numărul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minim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maxim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-o</w:t>
      </w:r>
    </w:p>
    <w:p w14:paraId="0EA41680" w14:textId="2A4CB00F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conformitate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prevederile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legale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punct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arhitectural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consideră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suprafaţa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optimă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jurul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1,5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mp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volumul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normele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arhitecturale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prevăd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volum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aer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variază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4,2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6,6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metri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cubi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elev.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Aerisirea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primenirea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obţine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relativ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uşor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soluţiile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constructive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naturală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bilaterală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(cu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ferestre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pereţi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dificil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soluţia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singură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(nu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primenirea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facilă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întregului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volum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aer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).</w:t>
      </w:r>
    </w:p>
    <w:p w14:paraId="47FFF6A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Luminarea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claselor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influenţează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hotărâtoare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Raportul</w:t>
      </w:r>
      <w:proofErr w:type="spellEnd"/>
    </w:p>
    <w:p w14:paraId="54AF181A" w14:textId="4F14C95C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151515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naturală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artificială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extrem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asemenea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orientarea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orientare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optimă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sud-est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considerându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calitate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(lumina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dimineaţă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generează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temperaturi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puternică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5C3C7675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naturală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ferestrelor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pereţi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alăturaţi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</w:p>
    <w:p w14:paraId="381A818F" w14:textId="31BC0D61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opuşi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principiu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constructiv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arhitectura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susţine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suprafaţă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vitrată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fie de minim 1/3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suprafaţa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pardoselii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natural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artificial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obţinerea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luminări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uniforme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suprafaţa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dreptunghiulară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obţine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ferestrelor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laturile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lungi,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asigurându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-se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dirijată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stânga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anumită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tradiţională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organizar</w:t>
      </w:r>
      <w:r>
        <w:rPr>
          <w:rFonts w:ascii="ArialNarrow" w:hAnsi="ArialNarrow" w:cs="ArialNarrow"/>
          <w:color w:val="000000"/>
          <w:kern w:val="0"/>
        </w:rPr>
        <w:t>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ferestre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multidirecţională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principiu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constructiv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ţara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noastră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ales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destinaţie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specială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laboratoare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).</w:t>
      </w:r>
    </w:p>
    <w:p w14:paraId="6BE92217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Circulaţiile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principiilor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</w:p>
    <w:p w14:paraId="63A7281C" w14:textId="5ADFA35B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securitate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respectării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distanţelor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sociale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s</w:t>
      </w:r>
      <w:r>
        <w:rPr>
          <w:rFonts w:cs="ArialNarrow"/>
          <w:color w:val="000000"/>
          <w:kern w:val="0"/>
          <w:lang w:val="ro-RO"/>
        </w:rPr>
        <w:t xml:space="preserve">ă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maximă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circulaţie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culoarele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acopere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aproximativ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15–20% din aria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condiţii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optime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evacuare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calamităţi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dimensionarea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lor se face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numărul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59FBF27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76C46926" w14:textId="38AA61CC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Componenta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constituie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mobilierul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categorie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fac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:</w:t>
      </w:r>
    </w:p>
    <w:p w14:paraId="6802BC8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" w:hAnsi="Arial" w:cs="Arial"/>
          <w:color w:val="000000"/>
          <w:kern w:val="0"/>
        </w:rPr>
        <w:t xml:space="preserve">-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piesele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mobilier destinate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</w:p>
    <w:p w14:paraId="4C088733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" w:hAnsi="Arial" w:cs="Arial"/>
          <w:color w:val="000000"/>
          <w:kern w:val="0"/>
        </w:rPr>
        <w:t xml:space="preserve">-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rezervat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</w:t>
      </w:r>
    </w:p>
    <w:p w14:paraId="7E3793C7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" w:hAnsi="Arial" w:cs="Arial"/>
          <w:color w:val="000000"/>
          <w:kern w:val="0"/>
        </w:rPr>
        <w:t xml:space="preserve">-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depozitare</w:t>
      </w:r>
      <w:proofErr w:type="spellEnd"/>
    </w:p>
    <w:p w14:paraId="352D3AD8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" w:hAnsi="Arial" w:cs="Arial"/>
          <w:color w:val="000000"/>
          <w:kern w:val="0"/>
        </w:rPr>
        <w:t xml:space="preserve">-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tablele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avizierele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</w:p>
    <w:p w14:paraId="5A52B85E" w14:textId="77777777" w:rsid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23374C8F" w14:textId="468AEA7E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Realizarea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ţină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caracteristicile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somatice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</w:p>
    <w:p w14:paraId="1ECB9B56" w14:textId="532303B5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adecvat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defăşoară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păcate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respectă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cerinţele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referitoare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caracteristicile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somatice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Nu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puţine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găsim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încearcă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adapteze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după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cum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găsim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terminale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statura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adulţi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care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înghesuie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aceleaşi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0412FE99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Pe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procesului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instalat</w:t>
      </w:r>
      <w:proofErr w:type="spellEnd"/>
    </w:p>
    <w:p w14:paraId="7BDD160A" w14:textId="45225F94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reglat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după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obiectivele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Atributele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moderne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după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Ullich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citat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R.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Iucu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):</w:t>
      </w:r>
    </w:p>
    <w:p w14:paraId="0B2214B3" w14:textId="77777777" w:rsidR="007C69E6" w:rsidRDefault="007C69E6" w:rsidP="007C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-Italic" w:hAnsi="ArialNarrow-Italic" w:cs="ArialNarrow-Italic"/>
          <w:i/>
          <w:iCs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simplitatea</w:t>
      </w:r>
      <w:proofErr w:type="spellEnd"/>
    </w:p>
    <w:p w14:paraId="57ADFBCB" w14:textId="77777777" w:rsidR="007C69E6" w:rsidRDefault="007C69E6" w:rsidP="007C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-Italic" w:hAnsi="ArialNarrow-Italic" w:cs="ArialNarrow-Italic"/>
          <w:i/>
          <w:iCs/>
          <w:color w:val="000000"/>
          <w:kern w:val="0"/>
        </w:rPr>
      </w:pPr>
      <w:r w:rsidRPr="007C69E6">
        <w:rPr>
          <w:rFonts w:ascii="SymbolMT" w:eastAsia="SymbolMT" w:hAnsi="ArialNarrow-Bold" w:cs="SymbolMT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funcţionalitatea</w:t>
      </w:r>
      <w:proofErr w:type="spellEnd"/>
    </w:p>
    <w:p w14:paraId="29F3E455" w14:textId="5839ECAA" w:rsidR="007C69E6" w:rsidRDefault="007C69E6" w:rsidP="007C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-Italic" w:hAnsi="ArialNarrow-Italic" w:cs="ArialNarrow-Italic"/>
          <w:i/>
          <w:iCs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lastRenderedPageBreak/>
        <w:t>D</w:t>
      </w:r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urabilitatea</w:t>
      </w:r>
      <w:proofErr w:type="spellEnd"/>
    </w:p>
    <w:p w14:paraId="1133277F" w14:textId="0B4A90BA" w:rsidR="007C69E6" w:rsidRDefault="007C69E6" w:rsidP="007C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-Italic" w:hAnsi="ArialNarrow-Italic" w:cs="ArialNarrow-Italic"/>
          <w:i/>
          <w:iCs/>
          <w:color w:val="000000"/>
          <w:kern w:val="0"/>
        </w:rPr>
      </w:pP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I</w:t>
      </w:r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nstrucţionalitatea</w:t>
      </w:r>
      <w:proofErr w:type="spellEnd"/>
    </w:p>
    <w:p w14:paraId="1EFE59BC" w14:textId="5B2E1046" w:rsidR="007C69E6" w:rsidRPr="007C69E6" w:rsidRDefault="007C69E6" w:rsidP="007C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-Italic" w:hAnsi="ArialNarrow-Italic" w:cs="ArialNarrow-Italic"/>
          <w:i/>
          <w:iCs/>
          <w:color w:val="000000"/>
          <w:kern w:val="0"/>
        </w:rPr>
      </w:pPr>
      <w:r w:rsidRPr="007C69E6">
        <w:rPr>
          <w:rFonts w:ascii="SymbolMT" w:eastAsia="SymbolMT" w:hAnsi="ArialNarrow-Bold" w:cs="SymbolMT"/>
          <w:color w:val="000000"/>
          <w:kern w:val="0"/>
        </w:rPr>
        <w:t xml:space="preserve">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modularitatea</w:t>
      </w:r>
      <w:proofErr w:type="spellEnd"/>
    </w:p>
    <w:p w14:paraId="1EC53C1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Specialiştii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ergonomie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preocupaţi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momentul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realizarea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</w:p>
    <w:p w14:paraId="0B4FB3A0" w14:textId="3DD12E73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mobilier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ofere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autonomia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grupuri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0BAAA758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Un alt element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referitor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plasarea</w:t>
      </w:r>
      <w:proofErr w:type="spellEnd"/>
    </w:p>
    <w:p w14:paraId="2CE28082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catedrei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catedra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semn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diferenţei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roluri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doi</w:t>
      </w:r>
      <w:proofErr w:type="spellEnd"/>
    </w:p>
    <w:p w14:paraId="544B6BCE" w14:textId="3FF72F22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parteneri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plus,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punctul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teoriei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catedra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piedică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deschiderea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Aşezarea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importantă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 din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semnalelor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care 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transmite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percepută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ca o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barieră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un element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demarcare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rezervat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strict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profesorului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include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podiumul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tabla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). Pe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catedrei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lateral,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-o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poziţie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perpendiculară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şirurile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controleze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uşor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tabla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-o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poziţie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deschisă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”.</w:t>
      </w:r>
    </w:p>
    <w:p w14:paraId="6C7392BA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Spaţiile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depozitare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materialelor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încadreze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</w:p>
    <w:p w14:paraId="28D0E20F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atmosfera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general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asemenea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securitatea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depozitate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08D8AC9A" w14:textId="6015B3F3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învăţarea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asimilată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experienţe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senzoriale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multiple.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canalele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transmitere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informaţiilor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fie multiple.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juca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un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rol</w:t>
      </w:r>
      <w:proofErr w:type="spellEnd"/>
    </w:p>
    <w:p w14:paraId="234DCCD3" w14:textId="6BB58784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important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baza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constituirii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Încercările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structurare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grup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dezvoltare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identităţi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oferi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materia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crearea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(sub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forma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diverselor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materiale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împodobesc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contribui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AB77B2A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colectivului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început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ciclu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începe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elementele</w:t>
      </w:r>
      <w:proofErr w:type="spellEnd"/>
    </w:p>
    <w:p w14:paraId="18DDAD9B" w14:textId="495B6D35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exterioare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inclusiv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amenajare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pavoazarea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componente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pot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rol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hărţi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tablouri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scriitorilor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citate)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conturare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identităţi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fotografii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simboluri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sloganuri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).</w:t>
      </w:r>
    </w:p>
    <w:p w14:paraId="0AB76DAB" w14:textId="1B6A248C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asemenea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un alt aspect important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amenajarea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expunere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gazete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perete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buletine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informative, etc.) care au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drept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scop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transmiterea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rutinele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programe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realizări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deosebite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indivizilor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colectivelor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respectate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serie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exigenţe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pleacă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de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captarea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menţinerea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contrast,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grafice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volum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iluminare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estetică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).</w:t>
      </w:r>
    </w:p>
    <w:p w14:paraId="39F6F55E" w14:textId="5208CF12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-Bold" w:hAnsi="ArialNarrow-Bold" w:cs="ArialNarrow-Bold"/>
          <w:b/>
          <w:bCs/>
          <w:color w:val="000000"/>
          <w:kern w:val="0"/>
        </w:rPr>
      </w:pPr>
    </w:p>
    <w:p w14:paraId="522FDA8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Decizia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depinde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acestuia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aflat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</w:t>
      </w:r>
    </w:p>
    <w:p w14:paraId="0AB7A9FB" w14:textId="0C3A95A4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dispoziţia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stilul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predare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lecţiei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necesitatea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stabilirii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culoare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  <w:r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deplasare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desfăşurării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lecţiei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siguranţei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).</w:t>
      </w:r>
    </w:p>
    <w:p w14:paraId="4300BC8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Un aspect important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privitor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ergonomia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-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>modularităţii</w:t>
      </w:r>
      <w:proofErr w:type="spellEnd"/>
      <w:r w:rsidRPr="007C69E6">
        <w:rPr>
          <w:rFonts w:ascii="ArialNarrow-Italic" w:hAnsi="ArialNarrow-Italic" w:cs="ArialNarrow-Italic"/>
          <w:i/>
          <w:iCs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</w:p>
    <w:p w14:paraId="0E4E5A2C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reorganizat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sarcinile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6EE60181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Multiple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observaţii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evidenţiat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faptul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multe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aflaţi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</w:p>
    <w:p w14:paraId="12C023F6" w14:textId="304038E6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anumite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zone ale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implicaţi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Parţial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explică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alegerea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deliberată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locuri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comunicativi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interesaţi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pe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altă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dispunere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stimula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participarea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ore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0306031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Aşezarea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problema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vizibilităţii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tablă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condus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diverse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modalităţi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</w:t>
      </w:r>
    </w:p>
    <w:p w14:paraId="6253DC02" w14:textId="15C89159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abordare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problemei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Apar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constrângeri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ordin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medical,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aspecte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actului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captarea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antrenarea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întregi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învăţarea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grupuri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).</w:t>
      </w:r>
    </w:p>
    <w:p w14:paraId="161A55E9" w14:textId="2F60DF25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lastRenderedPageBreak/>
        <w:t xml:space="preserve">Evident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soluţii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magice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rezolvările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practice nu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răspundă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parţial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exigenţelor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enumerate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sus.</w:t>
      </w:r>
    </w:p>
    <w:p w14:paraId="0B5E850B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Dispunerea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manieră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tradiţională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(3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rânduri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fiecare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2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locuri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)</w:t>
      </w:r>
    </w:p>
    <w:p w14:paraId="216FAF3A" w14:textId="2F4CB63E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pretează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ales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activităţile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tip frontal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conform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studii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(McLeod, Fisher, Hoover,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2003),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această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dispunere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favorizează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activării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captării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aflaţi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;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lateralele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puţin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stimulaţi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54A20629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înlătura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neajunsurile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tradiţional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fixe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două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locuri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</w:p>
    <w:p w14:paraId="66D3255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dispuse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3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rânduri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există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serie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alternative.</w:t>
      </w:r>
    </w:p>
    <w:p w14:paraId="4D4B66C6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perspectivă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înlocuirea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tradiţionale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pupitre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individuale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bucură</w:t>
      </w:r>
      <w:proofErr w:type="spellEnd"/>
    </w:p>
    <w:p w14:paraId="60B2854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atributul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modularitatăţii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rearanjare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funcţie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strategia</w:t>
      </w:r>
      <w:proofErr w:type="spellEnd"/>
    </w:p>
    <w:p w14:paraId="47F28F50" w14:textId="5B92C985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adoptată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didactic 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individuală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grupuri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mici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grupuri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frontal).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Catedra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poziţionată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 lateral-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dreapta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elimina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>“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bariera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3F70D75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înlocuirea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pupitre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individuale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luată</w:t>
      </w:r>
      <w:proofErr w:type="spellEnd"/>
    </w:p>
    <w:p w14:paraId="477BAC56" w14:textId="312DFF2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considerare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permutării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periodice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Chiar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nu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întotdeauna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soluţie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agreată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rotaţia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periodică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priveşte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aşezarea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compensa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neajunsurile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tradiţional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permiţând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tuturor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bucure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avantajele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dezavantajele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primului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ultimului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bănci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6E8F4C1C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obţinut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modalitatea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poziţionare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</w:t>
      </w:r>
    </w:p>
    <w:p w14:paraId="58B05287" w14:textId="060445F4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catedrei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catedra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Avantajele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modalităţi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referă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comportamentul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ales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care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alocate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sarcini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individuale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atunci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vorba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despre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evaluări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plus,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prin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plasarea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catedrei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eliminată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bariera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interpun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Evident,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apare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dezavantajele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lipsei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simbolului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autorităţii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F5AE998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Stimularea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nevoia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 „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spargerea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barierelor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statut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</w:p>
    <w:p w14:paraId="488FEADD" w14:textId="21B2065B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exigenţele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impus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modalităţi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considerate a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decât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considerate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tradiţionale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 V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orbim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despre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dispunere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semicerc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„U”.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model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stimulează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interacţiunea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deschiderea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multiple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comunicare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r w:rsidRPr="007C69E6">
        <w:rPr>
          <w:rFonts w:ascii="ArialNarrow" w:hAnsi="ArialNarrow" w:cs="ArialNarrow"/>
          <w:color w:val="000000"/>
          <w:kern w:val="0"/>
        </w:rPr>
        <w:t xml:space="preserve">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participare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discuţii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5431F421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151515"/>
          <w:kern w:val="0"/>
        </w:rPr>
      </w:pPr>
      <w:r w:rsidRPr="007C69E6">
        <w:rPr>
          <w:rFonts w:ascii="ArialNarrow" w:hAnsi="ArialNarrow" w:cs="ArialNarrow"/>
          <w:color w:val="151515"/>
          <w:kern w:val="0"/>
        </w:rPr>
        <w:t xml:space="preserve">O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variantă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151515"/>
          <w:kern w:val="0"/>
        </w:rPr>
        <w:t>a</w:t>
      </w:r>
      <w:proofErr w:type="gram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acestei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modalităţi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aranjare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special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atunci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când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vorba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despre</w:t>
      </w:r>
      <w:proofErr w:type="spellEnd"/>
    </w:p>
    <w:p w14:paraId="1B6F79A5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151515"/>
          <w:kern w:val="0"/>
        </w:rPr>
      </w:pPr>
      <w:proofErr w:type="spellStart"/>
      <w:r w:rsidRPr="007C69E6">
        <w:rPr>
          <w:rFonts w:ascii="ArialNarrow" w:hAnsi="ArialNarrow" w:cs="ArialNarrow"/>
          <w:color w:val="151515"/>
          <w:kern w:val="0"/>
        </w:rPr>
        <w:t>săli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cu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destinaţie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specială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(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laboratoare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săli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desen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)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aşa-numita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aşezare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cerc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 „</w:t>
      </w:r>
      <w:proofErr w:type="spellStart"/>
      <w:r w:rsidRPr="007C69E6">
        <w:rPr>
          <w:rFonts w:ascii="ArialNarrow" w:hAnsi="ArialNarrow" w:cs="ArialNarrow"/>
          <w:color w:val="151515"/>
          <w:kern w:val="0"/>
        </w:rPr>
        <w:t>în</w:t>
      </w:r>
      <w:proofErr w:type="spellEnd"/>
    </w:p>
    <w:p w14:paraId="1E9A78C0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151515"/>
          <w:kern w:val="0"/>
        </w:rPr>
        <w:t>careu</w:t>
      </w:r>
      <w:proofErr w:type="spellEnd"/>
      <w:r w:rsidRPr="007C69E6">
        <w:rPr>
          <w:rFonts w:ascii="ArialNarrow" w:hAnsi="ArialNarrow" w:cs="ArialNarrow"/>
          <w:color w:val="151515"/>
          <w:kern w:val="0"/>
        </w:rPr>
        <w:t xml:space="preserve">”.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model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facilitează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demonstraţia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metodă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predare-învăţare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27170E01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serie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autori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(Marzano, Marzano, Pickering, 2003)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sugerează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gramStart"/>
      <w:r w:rsidRPr="007C69E6">
        <w:rPr>
          <w:rFonts w:ascii="ArialNarrow" w:hAnsi="ArialNarrow" w:cs="ArialNarrow"/>
          <w:color w:val="000000"/>
          <w:kern w:val="0"/>
        </w:rPr>
        <w:t>un set</w:t>
      </w:r>
      <w:proofErr w:type="gramEnd"/>
      <w:r w:rsidRPr="007C69E6">
        <w:rPr>
          <w:rFonts w:ascii="ArialNarrow" w:hAnsi="ArialNarrow" w:cs="ArialNarrow"/>
          <w:color w:val="000000"/>
          <w:kern w:val="0"/>
        </w:rPr>
        <w:t xml:space="preserve"> de principii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generale</w:t>
      </w:r>
      <w:proofErr w:type="spellEnd"/>
    </w:p>
    <w:p w14:paraId="3A81154E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privind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:</w:t>
      </w:r>
    </w:p>
    <w:p w14:paraId="31A717A9" w14:textId="77777777" w:rsidR="00EF37DB" w:rsidRDefault="007C69E6" w:rsidP="007C69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EF37DB">
        <w:rPr>
          <w:rFonts w:ascii="ArialNarrow" w:hAnsi="ArialNarrow" w:cs="ArialNarrow"/>
          <w:color w:val="000000"/>
          <w:kern w:val="0"/>
        </w:rPr>
        <w:t>Profesorul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aibă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un control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„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rezonabil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”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tuturor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EF37DB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>;</w:t>
      </w:r>
      <w:proofErr w:type="gramEnd"/>
    </w:p>
    <w:p w14:paraId="516B4F3D" w14:textId="77777777" w:rsidR="00EF37DB" w:rsidRDefault="007C69E6" w:rsidP="007C69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EF37DB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aibă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vizibilitate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foarte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prezentărilor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demonstraţiilor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tablei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, </w:t>
      </w:r>
      <w:proofErr w:type="gramStart"/>
      <w:r w:rsidRPr="00EF37DB">
        <w:rPr>
          <w:rFonts w:ascii="ArialNarrow" w:hAnsi="ArialNarrow" w:cs="ArialNarrow"/>
          <w:color w:val="000000"/>
          <w:kern w:val="0"/>
        </w:rPr>
        <w:t>etc.;</w:t>
      </w:r>
      <w:proofErr w:type="gramEnd"/>
    </w:p>
    <w:p w14:paraId="59B4F6B9" w14:textId="77777777" w:rsidR="00EF37DB" w:rsidRDefault="007C69E6" w:rsidP="007C69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EF37DB">
        <w:rPr>
          <w:rFonts w:ascii="ArialNarrow" w:hAnsi="ArialNarrow" w:cs="ArialNarrow"/>
          <w:color w:val="000000"/>
          <w:kern w:val="0"/>
        </w:rPr>
        <w:t>Materialele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didactice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utilizate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frecvent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fie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uşor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EF37DB">
        <w:rPr>
          <w:rFonts w:ascii="ArialNarrow" w:hAnsi="ArialNarrow" w:cs="ArialNarrow"/>
          <w:color w:val="000000"/>
          <w:kern w:val="0"/>
        </w:rPr>
        <w:t>accesibile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>;</w:t>
      </w:r>
      <w:proofErr w:type="gramEnd"/>
    </w:p>
    <w:p w14:paraId="71AA8A57" w14:textId="77777777" w:rsidR="00EF37DB" w:rsidRDefault="007C69E6" w:rsidP="007C69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EF37DB">
        <w:rPr>
          <w:rFonts w:ascii="SymbolMT" w:eastAsia="SymbolMT" w:hAnsi="ArialNarrow-Bold" w:cs="SymbolMT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Zonele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circulaţie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culoarele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faciliteze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accesul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facil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rapid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din </w:t>
      </w:r>
      <w:proofErr w:type="spellStart"/>
      <w:proofErr w:type="gramStart"/>
      <w:r w:rsidRPr="00EF37DB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>;</w:t>
      </w:r>
      <w:proofErr w:type="gramEnd"/>
    </w:p>
    <w:p w14:paraId="7DDE84CC" w14:textId="77777777" w:rsidR="00EF37DB" w:rsidRDefault="007C69E6" w:rsidP="007C69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EF37DB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faciliteze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aranjarea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rapidă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perechi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grupuri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EF37DB">
        <w:rPr>
          <w:rFonts w:ascii="ArialNarrow" w:hAnsi="ArialNarrow" w:cs="ArialNarrow"/>
          <w:color w:val="000000"/>
          <w:kern w:val="0"/>
        </w:rPr>
        <w:t>mici,grupuri</w:t>
      </w:r>
      <w:proofErr w:type="spellEnd"/>
      <w:proofErr w:type="gram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mari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>;</w:t>
      </w:r>
    </w:p>
    <w:p w14:paraId="2A768E58" w14:textId="77777777" w:rsidR="00EF37DB" w:rsidRPr="00EF37DB" w:rsidRDefault="00EF37DB" w:rsidP="00EF37DB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</w:p>
    <w:p w14:paraId="6543765C" w14:textId="39B36D95" w:rsidR="007C69E6" w:rsidRPr="00EF37DB" w:rsidRDefault="007C69E6" w:rsidP="00EF37DB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EF37DB">
        <w:rPr>
          <w:rFonts w:ascii="SymbolMT" w:eastAsia="SymbolMT" w:hAnsi="ArialNarrow-Bold" w:cs="SymbolMT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Sălile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fie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organizate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poziţionate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astfel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încât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evite </w:t>
      </w:r>
      <w:proofErr w:type="spellStart"/>
      <w:r w:rsidRPr="00EF37DB">
        <w:rPr>
          <w:rFonts w:ascii="ArialNarrow" w:hAnsi="ArialNarrow" w:cs="ArialNarrow"/>
          <w:color w:val="000000"/>
          <w:kern w:val="0"/>
        </w:rPr>
        <w:t>apariţia</w:t>
      </w:r>
      <w:proofErr w:type="spellEnd"/>
      <w:r w:rsidRP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proofErr w:type="gramStart"/>
      <w:r w:rsidRPr="00EF37DB">
        <w:rPr>
          <w:rFonts w:ascii="ArialNarrow" w:hAnsi="ArialNarrow" w:cs="ArialNarrow"/>
          <w:color w:val="000000"/>
          <w:kern w:val="0"/>
        </w:rPr>
        <w:t>stimulilor</w:t>
      </w:r>
      <w:proofErr w:type="spellEnd"/>
      <w:proofErr w:type="gramEnd"/>
    </w:p>
    <w:p w14:paraId="68209617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senzoriali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pot conduce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către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distragerea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atenţiei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452AD50F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Se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impune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amintim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alte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câteva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legate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managementul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173C7F16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 xml:space="preserve">Este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vorba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despre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principal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învăţământul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preprimar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primar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unor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„zone</w:t>
      </w:r>
    </w:p>
    <w:p w14:paraId="7B69ABF9" w14:textId="6BE7E2DD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instrucţionale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”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tipul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centrelor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învăţare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centrelor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interes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(cu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precădere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învăţământul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detip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step-by-step).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găsesc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regulă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locul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lateralele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clasei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745DC2BA" w14:textId="5722FFED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lastRenderedPageBreak/>
        <w:t xml:space="preserve">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asemenea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condiţiile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pătrunderii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folosirii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accentuate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computerelor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procesului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avute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serie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speciale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59B92382" w14:textId="2A8771C9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cadrul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laboratoarelor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informatică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designul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aibă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vedere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legate de: hardware,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traseele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electrice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cablaje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deplasare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luminarea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</w:p>
    <w:p w14:paraId="7FC263CD" w14:textId="08EF022C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r w:rsidRPr="007C69E6">
        <w:rPr>
          <w:rFonts w:ascii="ArialNarrow" w:hAnsi="ArialNarrow" w:cs="ArialNarrow"/>
          <w:color w:val="000000"/>
          <w:kern w:val="0"/>
        </w:rPr>
        <w:t>(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direcţia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din care vine lumina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naturală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artificială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),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sensul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contraindicat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lumina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direct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monitoarele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ordinatoarelor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p w14:paraId="5F7BB9A4" w14:textId="77777777" w:rsidR="007C69E6" w:rsidRPr="007C69E6" w:rsidRDefault="007C69E6" w:rsidP="007C69E6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posturilor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individuale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ţină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necesitatea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menţinerii</w:t>
      </w:r>
      <w:proofErr w:type="spellEnd"/>
    </w:p>
    <w:p w14:paraId="27D3F5E6" w14:textId="5959DB4A" w:rsidR="002E38CE" w:rsidRPr="00EF37DB" w:rsidRDefault="007C69E6" w:rsidP="00EF37DB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kern w:val="0"/>
        </w:rPr>
      </w:pPr>
      <w:proofErr w:type="spellStart"/>
      <w:r w:rsidRPr="007C69E6">
        <w:rPr>
          <w:rFonts w:ascii="ArialNarrow" w:hAnsi="ArialNarrow" w:cs="ArialNarrow"/>
          <w:color w:val="000000"/>
          <w:kern w:val="0"/>
        </w:rPr>
        <w:t>controlului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vizual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al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profesorului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asupra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fiecărui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elev.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cazul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utilizării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computerelor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evaluări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evitată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situaţia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care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observa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monitoarele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colegilor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Atunci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staţie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este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utilizată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simultan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2-3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elevi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trebuie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asigurat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fizic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necesar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ca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toţi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confortabil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aibă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vizibilitate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corespunzătoare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Pentru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o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bună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eficienţă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mobilierul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poate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fi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aranjat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„L”,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formă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„U”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sau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în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grupuri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4-6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posturi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lucru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Acestea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sunt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doar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câteva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elemente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privind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organizarea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spaţiului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sălii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clasă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.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Practica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,</w:t>
      </w:r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experienţa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dar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şi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posibilităţile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materiale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definesc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instituţia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şcolară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pot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aduce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modalităţi</w:t>
      </w:r>
      <w:proofErr w:type="spellEnd"/>
      <w:r w:rsidR="00EF37DB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specifice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rezolvare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a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provocărilor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legate de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spaţiunl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 xml:space="preserve"> </w:t>
      </w:r>
      <w:proofErr w:type="spellStart"/>
      <w:r w:rsidRPr="007C69E6">
        <w:rPr>
          <w:rFonts w:ascii="ArialNarrow" w:hAnsi="ArialNarrow" w:cs="ArialNarrow"/>
          <w:color w:val="000000"/>
          <w:kern w:val="0"/>
        </w:rPr>
        <w:t>educaţional</w:t>
      </w:r>
      <w:proofErr w:type="spellEnd"/>
      <w:r w:rsidRPr="007C69E6">
        <w:rPr>
          <w:rFonts w:ascii="ArialNarrow" w:hAnsi="ArialNarrow" w:cs="ArialNarrow"/>
          <w:color w:val="000000"/>
          <w:kern w:val="0"/>
        </w:rPr>
        <w:t>.</w:t>
      </w:r>
    </w:p>
    <w:sectPr w:rsidR="002E38CE" w:rsidRPr="00EF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341"/>
    <w:multiLevelType w:val="hybridMultilevel"/>
    <w:tmpl w:val="F536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1386"/>
    <w:multiLevelType w:val="hybridMultilevel"/>
    <w:tmpl w:val="73F2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1C91"/>
    <w:multiLevelType w:val="hybridMultilevel"/>
    <w:tmpl w:val="2152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4304"/>
    <w:multiLevelType w:val="hybridMultilevel"/>
    <w:tmpl w:val="852EC7C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61041D52"/>
    <w:multiLevelType w:val="hybridMultilevel"/>
    <w:tmpl w:val="376C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05140"/>
    <w:multiLevelType w:val="hybridMultilevel"/>
    <w:tmpl w:val="7D7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27259">
    <w:abstractNumId w:val="3"/>
  </w:num>
  <w:num w:numId="2" w16cid:durableId="1826890738">
    <w:abstractNumId w:val="2"/>
  </w:num>
  <w:num w:numId="3" w16cid:durableId="2032953455">
    <w:abstractNumId w:val="0"/>
  </w:num>
  <w:num w:numId="4" w16cid:durableId="965739650">
    <w:abstractNumId w:val="1"/>
  </w:num>
  <w:num w:numId="5" w16cid:durableId="1466973403">
    <w:abstractNumId w:val="4"/>
  </w:num>
  <w:num w:numId="6" w16cid:durableId="1594241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E6"/>
    <w:rsid w:val="002E38CE"/>
    <w:rsid w:val="0052485E"/>
    <w:rsid w:val="007C69E6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294"/>
  <w15:chartTrackingRefBased/>
  <w15:docId w15:val="{BED7903D-DE08-4BD3-8571-6B7F8C12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3788</Words>
  <Characters>21597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2023-04-29T19:51:00Z</dcterms:created>
  <dcterms:modified xsi:type="dcterms:W3CDTF">2023-04-29T20:14:00Z</dcterms:modified>
</cp:coreProperties>
</file>