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уже была создана учётная запись пользователя guest. Поэтому сразу создала второго</w:t>
      </w:r>
      <w:r>
        <w:t xml:space="preserve"> </w:t>
      </w:r>
      <w:r>
        <w:t xml:space="preserve">пользователя guest2 (используя учётную запись администратора):</w:t>
      </w:r>
      <w:r>
        <w:t xml:space="preserve"> </w:t>
      </w:r>
      <w:r>
        <w:rPr>
          <w:rStyle w:val="VerbatimChar"/>
        </w:rPr>
        <w:t xml:space="preserve">useradd guest2</w:t>
      </w:r>
      <w:r>
        <w:t xml:space="preserve"> </w:t>
      </w:r>
      <w:r>
        <w:t xml:space="preserve">(рис. 1).</w:t>
      </w:r>
    </w:p>
    <w:p>
      <w:pPr>
        <w:numPr>
          <w:ilvl w:val="0"/>
          <w:numId w:val="1001"/>
        </w:numPr>
      </w:pPr>
      <w:r>
        <w:t xml:space="preserve">Задала пароль для пользователя guest2 (используя учётную запись администратора):</w:t>
      </w:r>
      <w:r>
        <w:t xml:space="preserve"> </w:t>
      </w:r>
      <w:r>
        <w:rPr>
          <w:rStyle w:val="VerbatimChar"/>
        </w:rPr>
        <w:t xml:space="preserve">passwd guest2</w:t>
      </w:r>
      <w:r>
        <w:t xml:space="preserve"> </w:t>
      </w:r>
      <w:r>
        <w:t xml:space="preserve">(рис. 1).</w:t>
      </w:r>
    </w:p>
    <w:p>
      <w:pPr>
        <w:numPr>
          <w:ilvl w:val="0"/>
          <w:numId w:val="1001"/>
        </w:numPr>
      </w:pPr>
      <w:r>
        <w:t xml:space="preserve">Добавила пользователя guest2 в группу guest: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2" w:name="fig:001"/>
      <w:r>
        <w:drawing>
          <wp:inline>
            <wp:extent cx="5334000" cy="4589102"/>
            <wp:effectExtent b="0" l="0" r="0" t="0"/>
            <wp:docPr descr="Figure 1: Создание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пользователя guest2</w:t>
      </w:r>
    </w:p>
    <w:p>
      <w:pPr>
        <w:numPr>
          <w:ilvl w:val="0"/>
          <w:numId w:val="1002"/>
        </w:numPr>
        <w:pStyle w:val="Compact"/>
      </w:pPr>
      <w:r>
        <w:t xml:space="preserve">Осуществила вход в систему от двух пользователей на двух разных консолях (рис. 2).</w:t>
      </w:r>
    </w:p>
    <w:p>
      <w:pPr>
        <w:pStyle w:val="CaptionedFigure"/>
      </w:pPr>
      <w:bookmarkStart w:id="24" w:name="fig:002"/>
      <w:r>
        <w:drawing>
          <wp:inline>
            <wp:extent cx="5334000" cy="4589102"/>
            <wp:effectExtent b="0" l="0" r="0" t="0"/>
            <wp:docPr descr="Figure 2: Терминалы guest и guest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Терминалы guest и guest2</w:t>
      </w:r>
    </w:p>
    <w:p>
      <w:pPr>
        <w:numPr>
          <w:ilvl w:val="0"/>
          <w:numId w:val="1003"/>
        </w:numPr>
      </w:pPr>
      <w:r>
        <w:t xml:space="preserve">Для обоих пользователей командой pwd определила директорию, в которой нахожусь (рис. 3). Она совпадает с приглашениями командной</w:t>
      </w:r>
      <w:r>
        <w:t xml:space="preserve"> </w:t>
      </w:r>
      <w:r>
        <w:t xml:space="preserve">строки.</w:t>
      </w:r>
    </w:p>
    <w:p>
      <w:pPr>
        <w:numPr>
          <w:ilvl w:val="0"/>
          <w:numId w:val="1003"/>
        </w:numPr>
      </w:pPr>
      <w:r>
        <w:t xml:space="preserve">Уточнила имя своего пользователя, его группу, кто входит в неё и к каким группам принадлежит он сам с помощью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. Определила</w:t>
      </w:r>
      <w:r>
        <w:t xml:space="preserve"> </w:t>
      </w:r>
      <w:r>
        <w:t xml:space="preserve">командами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, в какие группы входят пользователи guest и guest2. (рис. 3)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выводят одинаковую информацию: названия групп, в которых состоит пользователь, а команда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 </w:t>
      </w:r>
      <w:r>
        <w:t xml:space="preserve">выводит id групп пользователя.</w:t>
      </w:r>
    </w:p>
    <w:p>
      <w:pPr>
        <w:pStyle w:val="CaptionedFigure"/>
      </w:pPr>
      <w:bookmarkStart w:id="26" w:name="fig:003"/>
      <w:r>
        <w:drawing>
          <wp:inline>
            <wp:extent cx="5334000" cy="4589102"/>
            <wp:effectExtent b="0" l="0" r="0" t="0"/>
            <wp:docPr descr="Figure 3: Получение информации о guest и guest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Получение информации о guest и guest2</w:t>
      </w:r>
    </w:p>
    <w:p>
      <w:pPr>
        <w:numPr>
          <w:ilvl w:val="0"/>
          <w:numId w:val="1004"/>
        </w:numPr>
        <w:pStyle w:val="Compact"/>
      </w:pPr>
      <w:r>
        <w:t xml:space="preserve">Просмотрела файл</w:t>
      </w:r>
      <w:r>
        <w:t xml:space="preserve"> </w:t>
      </w:r>
      <w:r>
        <w:rPr>
          <w:iCs/>
          <w:i/>
        </w:rPr>
        <w:t xml:space="preserve">/etc/group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 </w:t>
      </w:r>
      <w:r>
        <w:t xml:space="preserve">(рис. 4). Содержимое этого файла совпадает с полученной ранее информацией.</w:t>
      </w:r>
    </w:p>
    <w:p>
      <w:pPr>
        <w:pStyle w:val="CaptionedFigure"/>
      </w:pPr>
      <w:bookmarkStart w:id="28" w:name="fig:004"/>
      <w:r>
        <w:drawing>
          <wp:inline>
            <wp:extent cx="5334000" cy="4589102"/>
            <wp:effectExtent b="0" l="0" r="0" t="0"/>
            <wp:docPr descr="Figure 4: Файл /etc/group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Файл</w:t>
      </w:r>
      <w:r>
        <w:t xml:space="preserve"> </w:t>
      </w:r>
      <w:r>
        <w:rPr>
          <w:iCs/>
          <w:i/>
        </w:rPr>
        <w:t xml:space="preserve">/etc/group</w:t>
      </w:r>
    </w:p>
    <w:p>
      <w:pPr>
        <w:numPr>
          <w:ilvl w:val="0"/>
          <w:numId w:val="1005"/>
        </w:numPr>
      </w:pPr>
      <w:r>
        <w:t xml:space="preserve">От имени пользователя guest2 выполнила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(рис. 5).</w:t>
      </w:r>
    </w:p>
    <w:p>
      <w:pPr>
        <w:numPr>
          <w:ilvl w:val="0"/>
          <w:numId w:val="1005"/>
        </w:numPr>
      </w:pPr>
      <w:r>
        <w:t xml:space="preserve">От имени пользователя guest изменила права директории</w:t>
      </w:r>
      <w:r>
        <w:t xml:space="preserve"> </w:t>
      </w:r>
      <w:r>
        <w:rPr>
          <w:iCs/>
          <w:i/>
        </w:rPr>
        <w:t xml:space="preserve">/home/guest</w:t>
      </w:r>
      <w:r>
        <w:t xml:space="preserve">, 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 </w:t>
      </w:r>
      <w:r>
        <w:t xml:space="preserve">(рис.</w:t>
      </w:r>
      <w:r>
        <w:t xml:space="preserve"> </w:t>
      </w:r>
      <w:r>
        <w:t xml:space="preserve">5).</w:t>
      </w:r>
    </w:p>
    <w:p>
      <w:pPr>
        <w:numPr>
          <w:ilvl w:val="0"/>
          <w:numId w:val="1005"/>
        </w:numPr>
      </w:pPr>
      <w:r>
        <w:t xml:space="preserve">От имени пользователя guest сняла с директории</w:t>
      </w:r>
      <w:r>
        <w:t xml:space="preserve"> </w:t>
      </w:r>
      <w:r>
        <w:rPr>
          <w:iCs/>
          <w:i/>
        </w:rPr>
        <w:t xml:space="preserve">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и проверила правильность снятия атрибутов (рис. 5) и (рис. 6).</w:t>
      </w:r>
    </w:p>
    <w:p>
      <w:pPr>
        <w:pStyle w:val="CaptionedFigure"/>
      </w:pPr>
      <w:bookmarkStart w:id="30" w:name="fig:005"/>
      <w:r>
        <w:drawing>
          <wp:inline>
            <wp:extent cx="5334000" cy="2037707"/>
            <wp:effectExtent b="0" l="0" r="0" t="0"/>
            <wp:docPr descr="Figure 5: Регистрация guest2 в группе guest. Изменение прав директории /home/guest. Снятие атрибутов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Регистрация guest2 в группе guest. Изменение прав директории</w:t>
      </w:r>
      <w:r>
        <w:t xml:space="preserve"> </w:t>
      </w:r>
      <w:r>
        <w:rPr>
          <w:iCs/>
          <w:i/>
        </w:rPr>
        <w:t xml:space="preserve">/home/guest</w:t>
      </w:r>
      <w:r>
        <w:t xml:space="preserve">. Снятие атрибутов.</w:t>
      </w:r>
    </w:p>
    <w:p>
      <w:pPr>
        <w:pStyle w:val="CaptionedFigure"/>
      </w:pPr>
      <w:bookmarkStart w:id="32" w:name="fig:006"/>
      <w:r>
        <w:drawing>
          <wp:inline>
            <wp:extent cx="5334000" cy="4589102"/>
            <wp:effectExtent b="0" l="0" r="0" t="0"/>
            <wp:docPr descr="Figure 6: Провер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Проверка</w:t>
      </w:r>
    </w:p>
    <w:p>
      <w:pPr>
        <w:numPr>
          <w:ilvl w:val="0"/>
          <w:numId w:val="1006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заполнила табл.</w:t>
      </w:r>
      <w:r>
        <w:t xml:space="preserve"> </w:t>
      </w:r>
      <w:r>
        <w:t xml:space="preserve">“</w:t>
      </w:r>
      <w:r>
        <w:t xml:space="preserve">Установленные права</w:t>
      </w:r>
      <w:r>
        <w:t xml:space="preserve"> </w:t>
      </w:r>
      <w:r>
        <w:t xml:space="preserve">и разрешенные действия для групп</w:t>
      </w:r>
      <w:r>
        <w:t xml:space="preserve">”</w:t>
      </w:r>
      <w:r>
        <w:t xml:space="preserve">, определив опытным путём, какие операции разрешены, а какие нет (рис. 7-9).</w:t>
      </w:r>
    </w:p>
    <w:p>
      <w:pPr>
        <w:pStyle w:val="CaptionedFigure"/>
      </w:pPr>
      <w:bookmarkStart w:id="34" w:name="fig:007"/>
      <w:r>
        <w:drawing>
          <wp:inline>
            <wp:extent cx="5334000" cy="3336025"/>
            <wp:effectExtent b="0" l="0" r="0" t="0"/>
            <wp:docPr descr="Figure 7: Установленные права и разрешённые действия 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Установленные права и разрешённые действия 1</w:t>
      </w:r>
    </w:p>
    <w:p>
      <w:pPr>
        <w:pStyle w:val="CaptionedFigure"/>
      </w:pPr>
      <w:bookmarkStart w:id="36" w:name="fig:008"/>
      <w:r>
        <w:drawing>
          <wp:inline>
            <wp:extent cx="5334000" cy="3336587"/>
            <wp:effectExtent b="0" l="0" r="0" t="0"/>
            <wp:docPr descr="Figure 8: Установленные права и разрешённые действия 2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Установленные права и разрешённые действия 2</w:t>
      </w:r>
    </w:p>
    <w:p>
      <w:pPr>
        <w:pStyle w:val="CaptionedFigure"/>
      </w:pPr>
      <w:bookmarkStart w:id="38" w:name="fig:009"/>
      <w:r>
        <w:drawing>
          <wp:inline>
            <wp:extent cx="5334000" cy="1263076"/>
            <wp:effectExtent b="0" l="0" r="0" t="0"/>
            <wp:docPr descr="Figure 9: Установленные права и разрешённые действия 3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Установленные права и разрешённые действия 3</w:t>
      </w:r>
    </w:p>
    <w:p>
      <w:pPr>
        <w:numPr>
          <w:ilvl w:val="0"/>
          <w:numId w:val="1007"/>
        </w:numPr>
      </w:pPr>
      <w:r>
        <w:t xml:space="preserve">Сравнила табл. 2.1 (из лабораторной работы № 2) и табл. 3.1: различие в том, что даже при наличии у группы полных прав на директорию и на файл группа не</w:t>
      </w:r>
      <w:r>
        <w:t xml:space="preserve"> </w:t>
      </w:r>
      <w:r>
        <w:t xml:space="preserve">может менять атрибуты файла.</w:t>
      </w:r>
    </w:p>
    <w:p>
      <w:pPr>
        <w:numPr>
          <w:ilvl w:val="0"/>
          <w:numId w:val="1007"/>
        </w:numPr>
      </w:pPr>
      <w:r>
        <w:t xml:space="preserve">На основании заполненной таблицы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табл.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40" w:name="fig:010"/>
      <w:r>
        <w:drawing>
          <wp:inline>
            <wp:extent cx="4552816" cy="1374797"/>
            <wp:effectExtent b="0" l="0" r="0" t="0"/>
            <wp:docPr descr="Figure 10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137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Минимальные права для совершения операций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3. Дискреционное разграничение прав</w:t>
      </w:r>
      <w:r>
        <w:t xml:space="preserve"> </w:t>
      </w:r>
      <w:r>
        <w:t xml:space="preserve">в Linux. Два пользователя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91a27d85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615f1ed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Никитаева Александра Семеновна, НПИбд-02-18</dc:creator>
  <dc:language>ru-RU</dc:language>
  <cp:keywords/>
  <dcterms:created xsi:type="dcterms:W3CDTF">2021-10-16T08:36:08Z</dcterms:created>
  <dcterms:modified xsi:type="dcterms:W3CDTF">2021-10-16T08:36:08Z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