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40AB">
      <w:r>
        <w:t xml:space="preserve">1) </w:t>
      </w:r>
      <w:r>
        <w:tab/>
      </w:r>
      <w:r w:rsidRPr="004240AB">
        <w:t>Национальный корпус русского языка — это обширное собрание русских текстов XVIII-XXI веков, разных жанров и разной тематики, в электронной форме, снабженное специальным программным и лингвистическим аппаратом, необходимым для филологической работы с текстами. За счет этого аппарата корпус дает возможность удобного поиска любых слов и словосочетаний с учетом интересующих пользователя грамматических и семантических характеристик в текстах.</w:t>
      </w:r>
      <w:r>
        <w:t xml:space="preserve"> Поэтому перевод целых текстов не нужен. </w:t>
      </w:r>
    </w:p>
    <w:p w:rsidR="004240AB" w:rsidRDefault="004240AB" w:rsidP="004240AB">
      <w:pPr>
        <w:ind w:firstLine="708"/>
      </w:pPr>
      <w:r w:rsidRPr="004240AB">
        <w:t>Важную информацию о возможностях перевода выражений с категорией неотчуждаемой принадлежности можно получить из знаний об устройстве мира. Если некоторая сущность является частью другой сущности, то следует иметь в виду, что для нее обсуждаемая категория может оказаться существенной</w:t>
      </w:r>
    </w:p>
    <w:p w:rsidR="004240AB" w:rsidRDefault="004240AB" w:rsidP="004240AB">
      <w:r>
        <w:t xml:space="preserve">2) </w:t>
      </w:r>
      <w:r>
        <w:tab/>
        <w:t>Я могла бы собрать корпус похожий на НКРЯ, но не такой масштабный. Там были бы тексты для учеников школы.</w:t>
      </w:r>
    </w:p>
    <w:p w:rsidR="004240AB" w:rsidRDefault="004240AB" w:rsidP="004240AB">
      <w:pPr>
        <w:rPr>
          <w:lang w:val="en-US"/>
        </w:rPr>
      </w:pPr>
      <w:r>
        <w:t>3)</w:t>
      </w:r>
      <w:r>
        <w:tab/>
      </w:r>
      <w:r>
        <w:rPr>
          <w:noProof/>
        </w:rPr>
        <w:drawing>
          <wp:inline distT="0" distB="0" distL="0" distR="0">
            <wp:extent cx="5940425" cy="28354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0AB" w:rsidRPr="004240AB" w:rsidRDefault="004240AB" w:rsidP="004240AB">
      <w:pPr>
        <w:rPr>
          <w:lang w:val="en-US"/>
        </w:rPr>
      </w:pPr>
      <w:r>
        <w:rPr>
          <w:lang w:val="en-US"/>
        </w:rPr>
        <w:t>4)</w:t>
      </w:r>
    </w:p>
    <w:p w:rsidR="004240AB" w:rsidRPr="009E0410" w:rsidRDefault="004240AB" w:rsidP="004240AB">
      <w:pPr>
        <w:pStyle w:val="a5"/>
        <w:numPr>
          <w:ilvl w:val="0"/>
          <w:numId w:val="1"/>
        </w:numPr>
        <w:rPr>
          <w:sz w:val="24"/>
        </w:rPr>
      </w:pPr>
      <w:r w:rsidRPr="009E0410">
        <w:rPr>
          <w:sz w:val="24"/>
        </w:rPr>
        <w:t>открытый и общедоступный корпус;</w:t>
      </w:r>
    </w:p>
    <w:p w:rsidR="004240AB" w:rsidRPr="009E0410" w:rsidRDefault="004240AB" w:rsidP="004240AB">
      <w:pPr>
        <w:pStyle w:val="a5"/>
        <w:numPr>
          <w:ilvl w:val="0"/>
          <w:numId w:val="1"/>
        </w:numPr>
        <w:rPr>
          <w:rFonts w:ascii="Verdana" w:hAnsi="Verdana"/>
          <w:sz w:val="20"/>
          <w:szCs w:val="19"/>
          <w:shd w:val="clear" w:color="auto" w:fill="FFFFFF"/>
        </w:rPr>
      </w:pPr>
      <w:r w:rsidRPr="009E0410">
        <w:rPr>
          <w:sz w:val="24"/>
        </w:rPr>
        <w:t>включение в корпус  материалы таких крупнейших интерне</w:t>
      </w:r>
      <w:proofErr w:type="gramStart"/>
      <w:r w:rsidRPr="009E0410">
        <w:rPr>
          <w:sz w:val="24"/>
        </w:rPr>
        <w:t>т-</w:t>
      </w:r>
      <w:proofErr w:type="gramEnd"/>
      <w:r w:rsidRPr="009E0410">
        <w:rPr>
          <w:sz w:val="24"/>
        </w:rPr>
        <w:t xml:space="preserve"> ресурсов, как  </w:t>
      </w:r>
      <w:r w:rsidRPr="009E0410">
        <w:rPr>
          <w:rFonts w:ascii="Verdana" w:hAnsi="Verdana"/>
          <w:sz w:val="20"/>
          <w:szCs w:val="19"/>
          <w:shd w:val="clear" w:color="auto" w:fill="FFFFFF"/>
        </w:rPr>
        <w:t xml:space="preserve">Новостей, </w:t>
      </w:r>
      <w:proofErr w:type="spellStart"/>
      <w:r w:rsidRPr="009E0410">
        <w:rPr>
          <w:rFonts w:ascii="Verdana" w:hAnsi="Verdana"/>
          <w:sz w:val="20"/>
          <w:szCs w:val="19"/>
          <w:shd w:val="clear" w:color="auto" w:fill="FFFFFF"/>
        </w:rPr>
        <w:t>ВКонтакте</w:t>
      </w:r>
      <w:proofErr w:type="spellEnd"/>
      <w:r w:rsidRPr="009E0410">
        <w:rPr>
          <w:rFonts w:ascii="Verdana" w:hAnsi="Verdana"/>
          <w:sz w:val="20"/>
          <w:szCs w:val="19"/>
          <w:shd w:val="clear" w:color="auto" w:fill="FFFFFF"/>
        </w:rPr>
        <w:t xml:space="preserve">, Живого Журнала, </w:t>
      </w:r>
      <w:proofErr w:type="spellStart"/>
      <w:r w:rsidRPr="009E0410">
        <w:rPr>
          <w:rFonts w:ascii="Verdana" w:hAnsi="Verdana"/>
          <w:sz w:val="20"/>
          <w:szCs w:val="19"/>
          <w:shd w:val="clear" w:color="auto" w:fill="FFFFFF"/>
        </w:rPr>
        <w:t>Блогов</w:t>
      </w:r>
      <w:proofErr w:type="spellEnd"/>
      <w:r w:rsidRPr="009E0410">
        <w:rPr>
          <w:rFonts w:ascii="Verdana" w:hAnsi="Verdana"/>
          <w:sz w:val="20"/>
          <w:szCs w:val="19"/>
          <w:shd w:val="clear" w:color="auto" w:fill="FFFFFF"/>
        </w:rPr>
        <w:t xml:space="preserve"> </w:t>
      </w:r>
      <w:proofErr w:type="spellStart"/>
      <w:r w:rsidRPr="009E0410">
        <w:rPr>
          <w:rFonts w:ascii="Verdana" w:hAnsi="Verdana"/>
          <w:sz w:val="20"/>
          <w:szCs w:val="19"/>
          <w:shd w:val="clear" w:color="auto" w:fill="FFFFFF"/>
        </w:rPr>
        <w:t>Мейл.ру</w:t>
      </w:r>
      <w:proofErr w:type="spellEnd"/>
      <w:r w:rsidRPr="009E0410">
        <w:rPr>
          <w:rFonts w:ascii="Verdana" w:hAnsi="Verdana"/>
          <w:sz w:val="20"/>
          <w:szCs w:val="19"/>
          <w:shd w:val="clear" w:color="auto" w:fill="FFFFFF"/>
        </w:rPr>
        <w:t>, — а также Журнального Зала;</w:t>
      </w:r>
    </w:p>
    <w:p w:rsidR="004240AB" w:rsidRPr="004240AB" w:rsidRDefault="004240AB" w:rsidP="004240AB">
      <w:pPr>
        <w:pStyle w:val="a5"/>
        <w:numPr>
          <w:ilvl w:val="0"/>
          <w:numId w:val="1"/>
        </w:numPr>
        <w:rPr>
          <w:rFonts w:ascii="Verdana" w:hAnsi="Verdana"/>
          <w:sz w:val="20"/>
          <w:szCs w:val="19"/>
          <w:shd w:val="clear" w:color="auto" w:fill="FFFFFF"/>
        </w:rPr>
      </w:pPr>
      <w:r w:rsidRPr="009E0410">
        <w:rPr>
          <w:rFonts w:ascii="Verdana" w:hAnsi="Verdana"/>
          <w:sz w:val="20"/>
          <w:szCs w:val="19"/>
          <w:shd w:val="clear" w:color="auto" w:fill="FFFFFF"/>
        </w:rPr>
        <w:t>проведение научных семинаров, в которых могут участвовать все желающие.</w:t>
      </w:r>
    </w:p>
    <w:p w:rsidR="004240AB" w:rsidRPr="004240AB" w:rsidRDefault="004240AB" w:rsidP="004240AB">
      <w:pPr>
        <w:rPr>
          <w:shd w:val="clear" w:color="auto" w:fill="FFFFFF"/>
          <w:lang w:val="en-US"/>
        </w:rPr>
      </w:pPr>
      <w:r w:rsidRPr="004240AB">
        <w:rPr>
          <w:shd w:val="clear" w:color="auto" w:fill="FFFFFF"/>
          <w:lang w:val="en-US"/>
        </w:rPr>
        <w:t xml:space="preserve">5) </w:t>
      </w:r>
    </w:p>
    <w:p w:rsidR="004240AB" w:rsidRDefault="004240AB" w:rsidP="004240AB">
      <w:pPr>
        <w:rPr>
          <w:lang w:val="en-US"/>
        </w:rPr>
      </w:pPr>
      <w:r w:rsidRPr="004240AB">
        <w:lastRenderedPageBreak/>
        <w:drawing>
          <wp:inline distT="0" distB="0" distL="0" distR="0">
            <wp:extent cx="5940425" cy="2838450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t="12536" b="25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AB" w:rsidRPr="004240AB" w:rsidRDefault="004240AB" w:rsidP="004240AB">
      <w:pPr>
        <w:rPr>
          <w:lang w:val="en-US"/>
        </w:rPr>
      </w:pPr>
      <w:r w:rsidRPr="004240AB">
        <w:rPr>
          <w:lang w:val="en-US"/>
        </w:rPr>
        <w:drawing>
          <wp:inline distT="0" distB="0" distL="0" distR="0">
            <wp:extent cx="5940425" cy="282892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11396" b="39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0AB" w:rsidRPr="00424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C5EC2"/>
    <w:multiLevelType w:val="hybridMultilevel"/>
    <w:tmpl w:val="E0C2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240AB"/>
    <w:rsid w:val="004240AB"/>
    <w:rsid w:val="00FF0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40A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240A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2019-01-21T12:30:00Z</dcterms:created>
  <dcterms:modified xsi:type="dcterms:W3CDTF">2019-01-21T12:45:00Z</dcterms:modified>
</cp:coreProperties>
</file>