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whp1h2erctf" w:id="0"/>
      <w:bookmarkEnd w:id="0"/>
      <w:r w:rsidDel="00000000" w:rsidR="00000000" w:rsidRPr="00000000">
        <w:rPr>
          <w:b w:val="1"/>
          <w:bCs w:val="1"/>
          <w:sz w:val="34"/>
          <w:szCs w:val="34"/>
          <w:rtl w:val="0"/>
        </w:rPr>
        <w:t xml:space="preserve">Plano de marketing da Mentis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hhau493x7b4" w:id="1"/>
      <w:bookmarkEnd w:id="1"/>
      <w:r w:rsidDel="00000000" w:rsidR="00000000" w:rsidRPr="00000000">
        <w:rPr>
          <w:b w:val="1"/>
          <w:bCs w:val="1"/>
          <w:color w:val="000000"/>
          <w:sz w:val="26"/>
          <w:szCs w:val="26"/>
          <w:rtl w:val="0"/>
        </w:rPr>
        <w:t xml:space="preserve">Ponto de partida</w:t>
      </w:r>
    </w:p>
    <w:p w:rsidR="00000000" w:rsidDel="00000000" w:rsidP="00000000" w:rsidRDefault="00000000" w:rsidRPr="00000000" w14:paraId="00000003">
      <w:pPr>
        <w:spacing w:after="240" w:before="240" w:lineRule="auto"/>
        <w:rPr/>
      </w:pPr>
      <w:r w:rsidDel="00000000" w:rsidR="00000000" w:rsidRPr="00000000">
        <w:rPr>
          <w:rtl w:val="0"/>
        </w:rPr>
        <w:t xml:space="preserve">De acordo com a nossa pesquisa,</w:t>
      </w:r>
      <w:r w:rsidDel="00000000" w:rsidR="00000000" w:rsidRPr="00000000">
        <w:rPr>
          <w:rtl w:val="0"/>
        </w:rPr>
        <w:t xml:space="preserve"> 81,6% dos estudantes acham que a aula não basta para aprender a matéria toda, e a maioria já corre atrás de ajuda por conta própria, principalmente em IA, sites e YouTube. Ou seja, ninguém precisa ser convencido a estudar fora da sala. O trabalho é fazer essa pessoa trocar o "abrir dez abas e torcer" por um lugar só, com gente de confiança.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8zve92pt6nf" w:id="2"/>
      <w:bookmarkEnd w:id="2"/>
      <w:r w:rsidDel="00000000" w:rsidR="00000000" w:rsidRPr="00000000">
        <w:rPr>
          <w:b w:val="1"/>
          <w:bCs w:val="1"/>
          <w:color w:val="000000"/>
          <w:sz w:val="26"/>
          <w:szCs w:val="26"/>
          <w:rtl w:val="0"/>
        </w:rPr>
        <w:t xml:space="preserve">Onde encontrar os tutores</w:t>
      </w:r>
    </w:p>
    <w:p w:rsidR="00000000" w:rsidDel="00000000" w:rsidP="00000000" w:rsidRDefault="00000000" w:rsidRPr="00000000" w14:paraId="00000005">
      <w:pPr>
        <w:pStyle w:val="Heading3"/>
        <w:keepNext w:val="0"/>
        <w:keepLines w:val="0"/>
        <w:spacing w:after="240" w:before="240" w:lineRule="auto"/>
        <w:rPr>
          <w:color w:val="000000"/>
          <w:sz w:val="22"/>
          <w:szCs w:val="22"/>
        </w:rPr>
      </w:pPr>
      <w:bookmarkStart w:colFirst="0" w:colLast="0" w:name="_xw3kdpsw7koo" w:id="3"/>
      <w:bookmarkEnd w:id="3"/>
      <w:r w:rsidDel="00000000" w:rsidR="00000000" w:rsidRPr="00000000">
        <w:rPr>
          <w:b w:val="1"/>
          <w:bCs w:val="1"/>
          <w:color w:val="000000"/>
          <w:sz w:val="22"/>
          <w:szCs w:val="22"/>
          <w:rtl w:val="0"/>
        </w:rPr>
        <w:t xml:space="preserve">Dentro das universidades</w:t>
      </w:r>
      <w:r w:rsidDel="00000000" w:rsidR="00000000" w:rsidRPr="00000000">
        <w:rPr>
          <w:color w:val="000000"/>
          <w:sz w:val="22"/>
          <w:szCs w:val="22"/>
          <w:rtl w:val="0"/>
        </w:rPr>
        <w:t xml:space="preserve">: É o canal mais barato e direto. Centros acadêmicos, atléticas, grupos de monitoria e grupos de WhatsApp de cursos de licenciatura são bons pontos de partida. Uma conversa de dez minutos em sala, com autorização do professor, costuma render mais do que anúncio. Vale também procurar programas de extensão e projetos de ensino, porque quem participa deles já está acostumado a dar aula.</w:t>
      </w:r>
    </w:p>
    <w:p w:rsidR="00000000" w:rsidDel="00000000" w:rsidP="00000000" w:rsidRDefault="00000000" w:rsidRPr="00000000" w14:paraId="00000006">
      <w:pPr>
        <w:pStyle w:val="Heading3"/>
        <w:keepNext w:val="0"/>
        <w:keepLines w:val="0"/>
        <w:spacing w:after="240" w:before="240" w:lineRule="auto"/>
        <w:rPr>
          <w:color w:val="000000"/>
          <w:sz w:val="22"/>
          <w:szCs w:val="22"/>
        </w:rPr>
      </w:pPr>
      <w:bookmarkStart w:colFirst="0" w:colLast="0" w:name="_xw3kdpsw7koo" w:id="3"/>
      <w:bookmarkEnd w:id="3"/>
      <w:r w:rsidDel="00000000" w:rsidR="00000000" w:rsidRPr="00000000">
        <w:rPr>
          <w:b w:val="1"/>
          <w:bCs w:val="1"/>
          <w:color w:val="000000"/>
          <w:sz w:val="22"/>
          <w:szCs w:val="22"/>
          <w:rtl w:val="0"/>
        </w:rPr>
        <w:t xml:space="preserve">Nas redes:</w:t>
      </w:r>
      <w:r w:rsidDel="00000000" w:rsidR="00000000" w:rsidRPr="00000000">
        <w:rPr>
          <w:color w:val="000000"/>
          <w:sz w:val="22"/>
          <w:szCs w:val="22"/>
          <w:rtl w:val="0"/>
        </w:rPr>
        <w:t xml:space="preserve"> Procurar perfis de estudo e canais pequenos de educação com audiência entre mil e cinquenta mil seguidores e mandar uma mensagem pessoal, não um texto padrão. Dizer o que o grupo viu no conteúdo da pessoa e por que ela combina com a Mentis faz muita diferença na resposta.</w:t>
      </w:r>
    </w:p>
    <w:p w:rsidR="00000000" w:rsidDel="00000000" w:rsidP="00000000" w:rsidRDefault="00000000" w:rsidRPr="00000000" w14:paraId="00000007">
      <w:pPr>
        <w:pStyle w:val="Heading3"/>
        <w:keepNext w:val="0"/>
        <w:keepLines w:val="0"/>
        <w:spacing w:after="240" w:before="240" w:lineRule="auto"/>
        <w:rPr>
          <w:color w:val="000000"/>
          <w:sz w:val="22"/>
          <w:szCs w:val="22"/>
        </w:rPr>
      </w:pPr>
      <w:bookmarkStart w:colFirst="0" w:colLast="0" w:name="_xw3kdpsw7koo" w:id="3"/>
      <w:bookmarkEnd w:id="3"/>
      <w:r w:rsidDel="00000000" w:rsidR="00000000" w:rsidRPr="00000000">
        <w:rPr>
          <w:b w:val="1"/>
          <w:bCs w:val="1"/>
          <w:color w:val="000000"/>
          <w:sz w:val="22"/>
          <w:szCs w:val="22"/>
          <w:rtl w:val="0"/>
        </w:rPr>
        <w:t xml:space="preserve">Cursinhos e escolas: </w:t>
      </w:r>
      <w:r w:rsidDel="00000000" w:rsidR="00000000" w:rsidRPr="00000000">
        <w:rPr>
          <w:color w:val="000000"/>
          <w:sz w:val="22"/>
          <w:szCs w:val="22"/>
          <w:rtl w:val="0"/>
        </w:rPr>
        <w:t xml:space="preserve">Professores de cursinho popular e de escolas pequenas costumam ter horário livre e interesse em renda extra. A parceria pode ser feita com a coordenação, mostrando que a Mentis não concorre com a escola.</w:t>
      </w:r>
    </w:p>
    <w:p w:rsidR="00000000" w:rsidDel="00000000" w:rsidP="00000000" w:rsidRDefault="00000000" w:rsidRPr="00000000" w14:paraId="00000008">
      <w:pPr>
        <w:pStyle w:val="Heading3"/>
        <w:keepNext w:val="0"/>
        <w:keepLines w:val="0"/>
        <w:spacing w:after="240" w:before="240" w:lineRule="auto"/>
        <w:rPr>
          <w:color w:val="000000"/>
          <w:sz w:val="22"/>
          <w:szCs w:val="22"/>
        </w:rPr>
      </w:pPr>
      <w:bookmarkStart w:colFirst="0" w:colLast="0" w:name="_x0t9jkkuzxfu" w:id="4"/>
      <w:bookmarkEnd w:id="4"/>
      <w:r w:rsidDel="00000000" w:rsidR="00000000" w:rsidRPr="00000000">
        <w:rPr>
          <w:b w:val="1"/>
          <w:bCs w:val="1"/>
          <w:color w:val="000000"/>
          <w:sz w:val="22"/>
          <w:szCs w:val="22"/>
          <w:rtl w:val="0"/>
        </w:rPr>
        <w:t xml:space="preserve">Indicação</w:t>
      </w:r>
      <w:r w:rsidDel="00000000" w:rsidR="00000000" w:rsidRPr="00000000">
        <w:rPr>
          <w:color w:val="000000"/>
          <w:sz w:val="22"/>
          <w:szCs w:val="22"/>
          <w:rtl w:val="0"/>
        </w:rPr>
        <w:t xml:space="preserve">: Cada tutor que entra pode indicar outros. Um bônus simples, como comissão zerada por mais um mês para cada indicado que publicar o primeiro material, faz o grupo crescer por dentro.</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xw3kdpsw7koo" w:id="3"/>
      <w:bookmarkEnd w:id="3"/>
      <w:r w:rsidDel="00000000" w:rsidR="00000000" w:rsidRPr="00000000">
        <w:rPr>
          <w:b w:val="1"/>
          <w:bCs w:val="1"/>
          <w:color w:val="000000"/>
          <w:sz w:val="26"/>
          <w:szCs w:val="26"/>
          <w:rtl w:val="0"/>
        </w:rPr>
        <w:t xml:space="preserve">Como chegar nos alunos</w:t>
      </w:r>
    </w:p>
    <w:p w:rsidR="00000000" w:rsidDel="00000000" w:rsidP="00000000" w:rsidRDefault="00000000" w:rsidRPr="00000000" w14:paraId="0000000A">
      <w:pPr>
        <w:spacing w:after="240" w:before="240" w:lineRule="auto"/>
        <w:rPr/>
      </w:pPr>
      <w:r w:rsidDel="00000000" w:rsidR="00000000" w:rsidRPr="00000000">
        <w:rPr>
          <w:rtl w:val="0"/>
        </w:rPr>
        <w:t xml:space="preserve">O canal principal deve ser vídeo curto (TikTok, Reels e Shorts), e propagandas nas redes sociais porque é onde o público já está e custa pouco para produzir. Dá para trabalhar três tipos de conteúdo:</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Explicações de um minuto feitas pelos próprios tutores, terminando com um convite para ver o material completo na plataforma.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Esquetes com a Luiza e o Cadu. Os dois já existem como personagens e contam a história da marca.</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Cortes das aulas gratuitas, que funcionam como amostra.</w:t>
      </w:r>
    </w:p>
    <w:p w:rsidR="00000000" w:rsidDel="00000000" w:rsidP="00000000" w:rsidRDefault="00000000" w:rsidRPr="00000000" w14:paraId="0000000E">
      <w:pPr>
        <w:spacing w:after="240" w:before="240" w:lineRule="auto"/>
        <w:rPr/>
      </w:pPr>
      <w:r w:rsidDel="00000000" w:rsidR="00000000" w:rsidRPr="00000000">
        <w:rPr>
          <w:rtl w:val="0"/>
        </w:rPr>
        <w:t xml:space="preserve">Em paralelo, vale publicar os materiais gratuitos em páginas abertas, de forma que apareçam no Google quando alguém buscar "resumo de genética" ou "como estudar estequiometria". Também é útil ter uma newsletter semanal curta e grupos de WhatsApp por área (ENEM, exatas, redação) com um tutor por perto.</w:t>
      </w:r>
    </w:p>
    <w:p w:rsidR="00000000" w:rsidDel="00000000" w:rsidP="00000000" w:rsidRDefault="00000000" w:rsidRPr="00000000" w14:paraId="0000000F">
      <w:pPr>
        <w:spacing w:after="240" w:before="240" w:lineRule="auto"/>
        <w:rPr/>
      </w:pPr>
      <w:r w:rsidDel="00000000" w:rsidR="00000000" w:rsidRPr="00000000">
        <w:rPr>
          <w:rtl w:val="0"/>
        </w:rPr>
        <w:t xml:space="preserve">Para ampliar o alcance, o caminho mais barato é trabalhar com micro influenciadores de estudo, oferecendo um link próprio com comissão por cadastro. Escolas, cursinhos populares e grêmios também são bons parceiros: uma live gratuita com um tutor da plataforma serve de demonstração e traz cadastros de uma vez.</w:t>
      </w:r>
    </w:p>
    <w:p w:rsidR="00000000" w:rsidDel="00000000" w:rsidP="00000000" w:rsidRDefault="00000000" w:rsidRPr="00000000" w14:paraId="00000010">
      <w:pPr>
        <w:spacing w:after="240" w:before="240" w:lineRule="auto"/>
        <w:rPr/>
      </w:pPr>
      <w:r w:rsidDel="00000000" w:rsidR="00000000" w:rsidRPr="00000000">
        <w:rPr>
          <w:rtl w:val="0"/>
        </w:rPr>
        <w:t xml:space="preserve">O calendário pesa muito nessa área. Os períodos de prova, as semanas antes do ENEM e dos vestibulares e a volta às aulas são os melhores momentos para concentrar esforço e, se der, fazer maratonas de revisão ao vivo. Vale conferir as datas oficiais deste ano antes de montar a campanha.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jeu3d4oocrb" w:id="5"/>
      <w:bookmarkEnd w:id="5"/>
      <w:r w:rsidDel="00000000" w:rsidR="00000000" w:rsidRPr="00000000">
        <w:rPr>
          <w:b w:val="1"/>
          <w:bCs w:val="1"/>
          <w:color w:val="000000"/>
          <w:sz w:val="26"/>
          <w:szCs w:val="26"/>
          <w:rtl w:val="0"/>
        </w:rPr>
        <w:t xml:space="preserve">Converter e manter o aluno</w:t>
      </w:r>
    </w:p>
    <w:p w:rsidR="00000000" w:rsidDel="00000000" w:rsidP="00000000" w:rsidRDefault="00000000" w:rsidRPr="00000000" w14:paraId="00000012">
      <w:pPr>
        <w:spacing w:after="240" w:before="240" w:lineRule="auto"/>
        <w:rPr/>
      </w:pPr>
      <w:r w:rsidDel="00000000" w:rsidR="00000000" w:rsidRPr="00000000">
        <w:rPr>
          <w:rtl w:val="0"/>
        </w:rPr>
        <w:t xml:space="preserve">Quem chega deve conseguir estudar sem pagar nada logo de cara. O pagamento entra depois, quando a pessoa já confia na plataforma. Algumas ideias que ajudam nisso:</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Uma aula experimental com preço reduzido na primeira vez que o aluno marca com um tutor. Isso ataca diretamente a insegurança da Luiza.</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Desconto progressivo nos pacotes de aulas, que também segura o aluno por mais tempo.</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Indicação com recompensa para os dois lados, por exemplo crédito em aula para quem indica e desconto para quem chega.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Uso dos selos e das sequências de estudo do perfil (pontual, destaque, a chama) para criar o hábito de voltar.</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Avaliações reais bem visíveis. Os números do protótipo, como os 860 tutores e a nota 4,9, só podem aparecer na divulgação quando forem verdadeiros.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6y078m64tbm" w:id="6"/>
      <w:bookmarkEnd w:id="6"/>
      <w:r w:rsidDel="00000000" w:rsidR="00000000" w:rsidRPr="00000000">
        <w:rPr>
          <w:b w:val="1"/>
          <w:bCs w:val="1"/>
          <w:color w:val="000000"/>
          <w:sz w:val="26"/>
          <w:szCs w:val="26"/>
          <w:rtl w:val="0"/>
        </w:rPr>
        <w:t xml:space="preserve">O que acompanhar</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Quantos alunos se cadastram e de onde vieram.</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Quantos consomem um material na primeira semana e quantos chegam a marcar uma aula.</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Quantos voltam depois de 30 dias.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Quantos tutores estão ativos e quanto tempo levam para fazer a primeira venda.</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Nota média das aulas e taxa de cancelamento.</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