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Mentis</w:t>
      </w:r>
    </w:p>
    <w:p>
      <w:pPr>
        <w:spacing w:after="400"/>
        <w:jc w:val="center"/>
      </w:pPr>
      <w:r>
        <w:rPr>
          <w:sz w:val="26"/>
          <w:szCs w:val="26"/>
        </w:rPr>
        <w:t xml:space="preserve">Relatório de estratégia de aquisição de usuários</w:t>
      </w:r>
    </w:p>
    <w:p>
      <w:pPr>
        <w:pStyle w:val="Heading1"/>
      </w:pPr>
      <w:r>
        <w:t xml:space="preserve">1. Objetivo</w:t>
      </w:r>
    </w:p>
    <w:p>
      <w:pPr>
        <w:spacing w:after="160" w:line="300"/>
        <w:jc w:val="both"/>
      </w:pPr>
      <w:r>
        <w:t xml:space="preserve">Este relatório descreve a estratégia de aquisição de usuários do Mentis, plataforma de aulas particulares voltada a pré-vestibular, ENEM e ensino médio. São apresentados o contexto que orienta a estratégia, os mecanismos de atração de professores e de alunos, as ações complementares, a organização da execução em fases, os indicadores de acompanhamento e os pontos que permanecem em aberto.</w:t>
      </w:r>
    </w:p>
    <w:p>
      <w:pPr>
        <w:pStyle w:val="Heading1"/>
      </w:pPr>
      <w:r>
        <w:t xml:space="preserve">2. Contexto</w:t>
      </w:r>
    </w:p>
    <w:p>
      <w:pPr>
        <w:spacing w:after="160" w:line="300"/>
        <w:jc w:val="both"/>
      </w:pPr>
      <w:r>
        <w:t xml:space="preserve">O Mentis opera como um marketplace de dois lados, no qual professores compõem a oferta e alunos compõem a demanda. Nesse tipo de modelo, a atratividade da plataforma para um lado depende da presença do outro: um aluno só encontra valor se houver professores disponíveis na disciplina e no horário de que necessita, e um professor só encontra valor se houver alunos interessados. Em razão dessa dependência, a estratégia prioriza a formação da base de professores antes da captação de alunos em escala.</w:t>
      </w:r>
    </w:p>
    <w:p>
      <w:pPr>
        <w:spacing w:after="160" w:line="300"/>
        <w:jc w:val="both"/>
      </w:pPr>
      <w:r>
        <w:t xml:space="preserve">No segmento atendido, o usuário do serviço é, em geral, o aluno, enquanto a decisão de contratação costuma caber ao responsável. A estratégia considera, portanto, dois perfis distintos do lado da demanda. O posicionamento da plataforma está associado ao problema de assimetria de informação na escolha de professores particulares, isto é, à dificuldade de avaliar a qualidade de um professor antes de contratá-lo.</w:t>
      </w:r>
    </w:p>
    <w:p>
      <w:pPr>
        <w:spacing w:after="160" w:line="300"/>
        <w:jc w:val="both"/>
      </w:pPr>
      <w:r>
        <w:t xml:space="preserve">A estratégia definida se baseia em dois mecanismos principais: a isenção de comissão para professores durante um período inicial e a oferta de uma aula teste gratuita para alunos.</w:t>
      </w:r>
    </w:p>
    <w:p>
      <w:pPr>
        <w:pStyle w:val="Heading1"/>
      </w:pPr>
      <w:r>
        <w:t xml:space="preserve">3. Atração de professores</w:t>
      </w:r>
    </w:p>
    <w:p>
      <w:pPr>
        <w:pStyle w:val="Heading2"/>
      </w:pPr>
      <w:r>
        <w:t xml:space="preserve">3.1 Isenção de comissão no período inicial</w:t>
      </w:r>
    </w:p>
    <w:p>
      <w:pPr>
        <w:spacing w:after="160" w:line="300"/>
        <w:jc w:val="both"/>
      </w:pPr>
      <w:r>
        <w:t xml:space="preserve">O mecanismo consiste em permitir que o professor utilize a plataforma sem pagamento de comissão durante um período de lançamento. Nesse intervalo, o professor tem acesso à gestão de agenda, ao sistema de cobrança e à exposição de perfil, e pode cadastrar alunos que já atendia antes de ingressar no Mentis.</w:t>
      </w:r>
    </w:p>
    <w:p>
      <w:pPr>
        <w:spacing w:after="160" w:line="300"/>
        <w:jc w:val="both"/>
      </w:pPr>
      <w:r>
        <w:t xml:space="preserve">A configuração do mecanismo envolve alguns parâmetros. O primeiro é a duração do período de isenção, que pode ser expressa em meses ou em número de aulas. O segundo é a forma de transição para a cobrança, que pode ocorrer de maneira imediata, com aplicação direta da taxa final, ou gradual, com aumentos sucessivos até o valor definido. O fim do período de isenção corresponde ao momento de maior risco de saída de professores, o que torna esses dois parâmetros relevantes para a retenção.</w:t>
      </w:r>
    </w:p>
    <w:p>
      <w:pPr>
        <w:spacing w:after="160" w:line="300"/>
        <w:jc w:val="both"/>
      </w:pPr>
      <w:r>
        <w:t xml:space="preserve">Outro parâmetro é a diferenciação da taxa conforme a origem do aluno. Nesse arranjo, alunos trazidos pelo próprio professor teriam taxa reduzida ou nula, enquanto alunos captados pela plataforma estariam sujeitos à taxa integral. A diferenciação tem relação direta com o risco de desintermediação, situação em que professor e aluno passam a negociar fora da plataforma para evitar a comissão.</w:t>
      </w:r>
    </w:p>
    <w:p>
      <w:pPr>
        <w:spacing w:after="160" w:line="300"/>
        <w:jc w:val="both"/>
      </w:pPr>
      <w:r>
        <w:t xml:space="preserve">Como alternativa à extensão do período gratuito, considera-se a criação de um grupo de professores fundadores, com número limitado de vagas e benefícios permanentes, como taxa reduzida e identificação diferenciada no perfil.</w:t>
      </w:r>
    </w:p>
    <w:p>
      <w:pPr>
        <w:pStyle w:val="Heading2"/>
      </w:pPr>
      <w:r>
        <w:t xml:space="preserve">3.2 Proposta de valor ao professor</w:t>
      </w:r>
    </w:p>
    <w:p>
      <w:pPr>
        <w:spacing w:after="160" w:line="300"/>
        <w:jc w:val="both"/>
      </w:pPr>
      <w:r>
        <w:t xml:space="preserve">A isenção de comissão atua sobre a decisão de ingresso, mas não sobre a permanência após o início da cobrança. A retenção depende do valor percebido nos serviços prestados pela plataforma, que compreendem a organização de agenda e reposições, a cobrança automática com proteção contra inadimplência, o tratamento de cancelamentos de última hora e a captação de novos alunos sem esforço de prospecção por parte do professor.</w:t>
      </w:r>
    </w:p>
    <w:p>
      <w:pPr>
        <w:pStyle w:val="Heading2"/>
      </w:pPr>
      <w:r>
        <w:t xml:space="preserve">3.3 Canais de recrutamento</w:t>
      </w:r>
    </w:p>
    <w:p>
      <w:pPr>
        <w:spacing w:after="160" w:line="300"/>
        <w:jc w:val="both"/>
      </w:pPr>
      <w:r>
        <w:t xml:space="preserve">Foram identificados três canais de recrutamento. O primeiro são as universidades, com foco em estudantes de licenciatura, monitores de disciplinas e aprovados recentes em cursos de alta concorrência, perfil que combina credibilidade junto aos alunos, preço acessível e disponibilidade de horários. O segundo são professores autônomos que já ministram aulas particulares e lidam com as dificuldades operacionais de cobrança, agenda e cancelamentos; esse grupo tem a particularidade de trazer uma carteira própria de alunos no momento do ingresso. O terceiro é a indicação entre professores, com concessão de benefício ao professor que trouxer outro professor ativo.</w:t>
      </w:r>
    </w:p>
    <w:p>
      <w:pPr>
        <w:pStyle w:val="Heading1"/>
      </w:pPr>
      <w:r>
        <w:t xml:space="preserve">4. Atração de alunos</w:t>
      </w:r>
    </w:p>
    <w:p>
      <w:pPr>
        <w:pStyle w:val="Heading2"/>
      </w:pPr>
      <w:r>
        <w:t xml:space="preserve">4.1 Aula teste gratuita</w:t>
      </w:r>
    </w:p>
    <w:p>
      <w:pPr>
        <w:spacing w:after="160" w:line="300"/>
        <w:jc w:val="both"/>
      </w:pPr>
      <w:r>
        <w:t xml:space="preserve">O mecanismo permite que o aluno escolha um professor e realize a primeira aula sem custo, avaliando-o antes da contratação de um pacote. A aula teste está alinhada ao posicionamento da plataforma, na medida em que reduz a incerteza do aluno e do responsável sobre a qualidade do professor antes do compromisso financeiro.</w:t>
      </w:r>
    </w:p>
    <w:p>
      <w:pPr>
        <w:pStyle w:val="Heading2"/>
      </w:pPr>
      <w:r>
        <w:t xml:space="preserve">4.2 Modelos de remuneração da aula teste</w:t>
      </w:r>
    </w:p>
    <w:p>
      <w:pPr>
        <w:spacing w:after="160" w:line="300"/>
        <w:jc w:val="both"/>
      </w:pPr>
      <w:r>
        <w:t xml:space="preserve">A realização de aulas sem remuneração tende a reduzir a adesão dos professores, especialmente daqueles com agenda mais disputada. Foram mapeados três modelos para tratar essa questão.</w:t>
      </w:r>
    </w:p>
    <w:p>
      <w:pPr>
        <w:spacing w:after="160" w:line="300"/>
        <w:jc w:val="both"/>
      </w:pPr>
      <w:r>
        <w:t xml:space="preserve">No primeiro modelo, a plataforma remunera o professor com um valor reduzido por toda aula teste realizada. Esse modelo apresenta a maior adesão esperada por parte dos professores e também o maior custo para a plataforma, uma vez que o pagamento ocorre independentemente da contratação de pacote.</w:t>
      </w:r>
    </w:p>
    <w:p>
      <w:pPr>
        <w:spacing w:after="160" w:line="300"/>
        <w:jc w:val="both"/>
      </w:pPr>
      <w:r>
        <w:t xml:space="preserve">No segundo modelo, o professor é remunerado pela aula teste apenas quando o aluno contrata um pacote. O custo para a plataforma fica vinculado à conversão e o professor passa a ter incentivo direto para converter, mas assume parte do risco, o que pode reduzir a adesão.</w:t>
      </w:r>
    </w:p>
    <w:p>
      <w:pPr>
        <w:spacing w:after="160" w:line="300"/>
        <w:jc w:val="both"/>
      </w:pPr>
      <w:r>
        <w:t xml:space="preserve">No terceiro modelo, a oferta de aula teste fica a critério do professor, e aqueles que a oferecem recebem maior destaque nas buscas. O custo para a plataforma é nulo, porém a disponibilidade de aula teste passa a variar entre professores.</w:t>
      </w:r>
    </w:p>
    <w:p>
      <w:pPr>
        <w:pStyle w:val="Heading2"/>
      </w:pPr>
      <w:r>
        <w:t xml:space="preserve">4.3 Formato da aula teste</w:t>
      </w:r>
    </w:p>
    <w:p>
      <w:pPr>
        <w:spacing w:after="160" w:line="300"/>
        <w:jc w:val="both"/>
      </w:pPr>
      <w:r>
        <w:t xml:space="preserve">O formato considerado é o de uma sessão de 30 minutos com caráter de diagnóstico. Nessa sessão, o professor identifica as principais dificuldades do aluno e apresenta, ao final, uma proposta de plano de estudos. A duração reduzida diminui o custo por aula teste em relação a uma aula completa, e o caráter diagnóstico estabelece uma ligação entre a aula gratuita e a contratação posterior.</w:t>
      </w:r>
    </w:p>
    <w:p>
      <w:pPr>
        <w:pStyle w:val="Heading2"/>
      </w:pPr>
      <w:r>
        <w:t xml:space="preserve">4.4 Controle de uso</w:t>
      </w:r>
    </w:p>
    <w:p>
      <w:pPr>
        <w:spacing w:after="160" w:line="300"/>
        <w:jc w:val="both"/>
      </w:pPr>
      <w:r>
        <w:t xml:space="preserve">A oferta gratuita está sujeita a uso indevido, como a realização sucessiva de aulas teste com diferentes professores sem intenção de contratação. Como mecanismo de controle, considera-se o limite de uma aula teste por aluno, vinculada a CPF ou telefone verificado. Considera-se também o cadastro de uma forma de pagamento no momento do agendamento, sem cobrança, o que tende a reduzir faltas e a simplificar a contratação após a aula.</w:t>
      </w:r>
    </w:p>
    <w:p>
      <w:pPr>
        <w:pStyle w:val="Heading1"/>
      </w:pPr>
      <w:r>
        <w:t xml:space="preserve">5. Ações complementares</w:t>
      </w:r>
    </w:p>
    <w:p>
      <w:pPr>
        <w:spacing w:after="160" w:line="300"/>
        <w:jc w:val="both"/>
      </w:pPr>
      <w:r>
        <w:t xml:space="preserve">Além dos dois mecanismos principais, a estratégia contempla ações de apoio. A primeira é a concentração inicial em um recorte restrito de disciplinas e regiões. Exatas e redação são as disciplinas de maior demanda percebida no segmento. A restrição do recorte busca garantir densidade de oferta, ou seja, professores suficientes para atender os alunos captados naquela área.</w:t>
      </w:r>
    </w:p>
    <w:p>
      <w:pPr>
        <w:spacing w:after="160" w:line="300"/>
        <w:jc w:val="both"/>
      </w:pPr>
      <w:r>
        <w:t xml:space="preserve">A segunda ação é a produção de vídeos curtos com professores da plataforma resolvendo questões de vestibular e ENEM, publicados em redes sociais com direcionamento para a aula teste. Esse conteúdo serve simultaneamente como canal de aquisição de alunos e como forma de exposição dos professores.</w:t>
      </w:r>
    </w:p>
    <w:p>
      <w:pPr>
        <w:spacing w:after="160" w:line="300"/>
        <w:jc w:val="both"/>
      </w:pPr>
      <w:r>
        <w:t xml:space="preserve">A terceira ação envolve o contato com escolas, por meio de coordenações e grêmios estudantis, e com grupos de responsáveis. Nesse público, o relatório de progresso do aluno constitui o principal atributo de interesse, por atender à necessidade de acompanhamento do investimento feito.</w:t>
      </w:r>
    </w:p>
    <w:p>
      <w:pPr>
        <w:spacing w:after="160" w:line="300"/>
        <w:jc w:val="both"/>
      </w:pPr>
      <w:r>
        <w:t xml:space="preserve">A quarta ação é a oferta de pacotes curtos associados a situações de necessidade imediata, como a proximidade de uma prova, notas baixas, recuperação ou resultados insatisfatórios em simulados. A quinta é um programa de indicação entre alunos, com concessão de crédito em aula ao aluno que indicar outro que contrate um pacote.</w:t>
      </w:r>
    </w:p>
    <w:p>
      <w:pPr>
        <w:spacing w:after="160" w:line="300"/>
        <w:jc w:val="both"/>
      </w:pPr>
      <w:r>
        <w:t xml:space="preserve">Os anúncios pagos de amplo alcance ficam previstos apenas para uma etapa posterior, quando houver oferta suficiente de professores. Antes desse ponto, a captação paga de alunos teria baixo aproveitamento, pois parte deles não encontraria professor disponível.</w:t>
      </w:r>
    </w:p>
    <w:p>
      <w:pPr>
        <w:pStyle w:val="Heading1"/>
      </w:pPr>
      <w:r>
        <w:t xml:space="preserve">6. Fases de execução</w:t>
      </w:r>
    </w:p>
    <w:p>
      <w:pPr>
        <w:spacing w:after="160" w:line="300"/>
        <w:jc w:val="both"/>
      </w:pPr>
      <w:r>
        <w:t xml:space="preserve">A execução está organizada em três fases sequenciais. A primeira fase tem como objetivo a formação de uma base mínima de professores no recorte inicial, utilizando a isenção de comissão, o grupo de professores fundadores e os canais de recrutamento descritos. O critério de passagem para a fase seguinte é a existência de professores suficientes para cobrir as disciplinas e os horários do recorte.</w:t>
      </w:r>
    </w:p>
    <w:p>
      <w:pPr>
        <w:spacing w:after="160" w:line="300"/>
        <w:jc w:val="both"/>
      </w:pPr>
      <w:r>
        <w:t xml:space="preserve">A segunda fase tem como objetivo a captação dos primeiros alunos e a formação de pacotes recorrentes, por meio da aula teste gratuita, do conteúdo em vídeo, do contato com escolas e responsáveis e das ofertas associadas a situações de necessidade imediata. O critério de passagem é a estabilidade da taxa de conversão de aulas teste em pacotes, associada a um tempo reduzido entre o cadastro do aluno e a primeira aula.</w:t>
      </w:r>
    </w:p>
    <w:p>
      <w:pPr>
        <w:spacing w:after="160" w:line="300"/>
        <w:jc w:val="both"/>
      </w:pPr>
      <w:r>
        <w:t xml:space="preserve">A terceira fase corresponde ao crescimento, com os programas de indicação, a divulgação de resultados de alunos, a abertura de novos recortes e o início dos anúncios pagos. A continuidade dessa fase depende da permanência dos professores após o início da cobrança de comissão.</w:t>
      </w:r>
    </w:p>
    <w:p>
      <w:pPr>
        <w:pStyle w:val="Heading1"/>
      </w:pPr>
      <w:r>
        <w:t xml:space="preserve">7. Indicadores de acompanhamento</w:t>
      </w:r>
    </w:p>
    <w:p>
      <w:pPr>
        <w:spacing w:after="160" w:line="300"/>
        <w:jc w:val="both"/>
      </w:pPr>
      <w:r>
        <w:t xml:space="preserve">A combinação de isenção de comissão e aula teste gratuita implica, no período inicial, custos sem receita correspondente. A sustentabilidade da estratégia depende da conversão dessas ações em receita recorrente, o que é avaliado por meio de cinco indicadores, com acompanhamento semanal.</w:t>
      </w:r>
    </w:p>
    <w:p>
      <w:pPr>
        <w:spacing w:after="160" w:line="300"/>
        <w:jc w:val="both"/>
      </w:pPr>
      <w:r>
        <w:t xml:space="preserve">O primeiro indicador é a taxa de conversão de aulas teste em pacotes, que mede a eficácia da oferta gratuita. O segundo é a proporção de pares de aluno e professor que permanecem ativos na plataforma após a quarta aula, que mede o risco de desintermediação. O terceiro é a proporção de professores ativos após o início da cobrança de comissão, que mede a adequação da proposta de valor ao preço cobrado. O quarto é o tempo entre o cadastro do aluno e a primeira aula, que mede a suficiência da oferta no recorte. O quinto é o custo por aluno ativo em cada canal, que permite comparar a eficiência dos canais de aquisição.</w:t>
      </w:r>
    </w:p>
    <w:p>
      <w:pPr>
        <w:spacing w:after="160" w:line="300"/>
        <w:jc w:val="both"/>
      </w:pPr>
      <w:r>
        <w:t xml:space="preserve">Entre esses indicadores, a permanência dos professores após o início da cobrança tem papel central. Uma saída expressiva nesse momento indicaria que o valor percebido nos serviços da plataforma é inferior ao custo da comissão.</w:t>
      </w:r>
    </w:p>
    <w:p>
      <w:pPr>
        <w:pStyle w:val="Heading1"/>
      </w:pPr>
      <w:r>
        <w:t xml:space="preserve">8. Pontos em aberto</w:t>
      </w:r>
    </w:p>
    <w:p>
      <w:pPr>
        <w:spacing w:after="160" w:line="300"/>
        <w:jc w:val="both"/>
      </w:pPr>
      <w:r>
        <w:t xml:space="preserve">Permanecem em aberto a duração do período de isenção de comissão, o valor da taxa final e a forma de transição, a política de taxa aplicada a alunos trazidos pelo próprio professor, o número de vagas e os benefícios do grupo de professores fundadores, o modelo de remuneração da aula teste e a definição das disciplinas e regiões que compõem o recorte inicial.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Mentis — Relatório de estratégia de aquisição de usuários</dc:title>
  <dc:creator>Un-named</dc:creator>
  <cp:lastModifiedBy>Un-named</cp:lastModifiedBy>
  <cp:revision>1</cp:revision>
  <dcterms:created xsi:type="dcterms:W3CDTF">2026-10-16T02:27:09.679Z</dcterms:created>
  <dcterms:modified xsi:type="dcterms:W3CDTF">2026-10-16T02:27:09.680Z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