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evisão-de-literatura"/>
    <w:p>
      <w:pPr>
        <w:pStyle w:val="Heading1"/>
      </w:pPr>
      <w:r>
        <w:t xml:space="preserve">Revisão de Literatura</w:t>
      </w:r>
    </w:p>
    <w:p>
      <w:pPr>
        <w:pStyle w:val="FirstParagraph"/>
      </w:pPr>
      <w:r>
        <w:t xml:space="preserve">Este capítulo apresenta a base teórica e as evidências empíricas que fundamentam a estratégia metodológica adotada neste trabalho. A revisão está organizada em três partes. A primeira parte, composta pelas seções 2.1.1 a 2.1.3, percorre o paradigma model-based, apresentando os modelos em ordem crescente de complexidade, dos benchmarks ingênuos (Média Histórica e EWMA) ao modelo linear de séries temporais (ARIMA) e, por fim, aos modelos de heterocedasticidade condicional (GARCH e EGARCH). A segunda parte, composta pelas seções 2.2.1 e 2.2.2, apresenta o paradigma data-driven, descrevendo os fundamentos teóricos dos algoritmos Random Forest e XGBoost. A terceira parte, na seção 2.3, reúne as evidências empíricas relevantes, com foco nas aplicações ao mercado cambial brasileiro e nas comparações diretas entre os dois paradigmas. Essa estrutura reflete a hierarquia de modelos que será operacionalizada no capítulo de metodologia e permite ao leitor acompanhar a progressão conceitual que justifica cada escolha analítica deste trabalho.</w:t>
      </w:r>
    </w:p>
    <w:bookmarkStart w:id="12" w:name="base-teórica---paradigma-model-based"/>
    <w:p>
      <w:pPr>
        <w:pStyle w:val="Heading2"/>
      </w:pPr>
      <w:r>
        <w:t xml:space="preserve">Base teórica - Paradigma Model-Based</w:t>
      </w:r>
    </w:p>
    <w:p>
      <w:pPr>
        <w:pStyle w:val="FirstParagraph"/>
      </w:pPr>
      <w:r>
        <w:t xml:space="preserve">O desenvolvimento teórico da modelagem financeira se fundamentou, inicialmente, na busca por leis estatísticas que pudessem descrever o comportamento dos ativos. Este paradigma, conhecido como model-based, se baseia em pressupostos</w:t>
      </w:r>
      <w:r>
        <w:t xml:space="preserve"> </w:t>
      </w:r>
      <w:r>
        <w:t xml:space="preserve">teóricos sobre a eficiência dos mercados e a distribuição dos retornos. Fama (1965) consolidou um dos marcos fundamentais da hipótese de eficiência de mercado, sugerindo que os preços refletem todas as informações disponíveis e seguem</w:t>
      </w:r>
      <w:r>
        <w:t xml:space="preserve"> </w:t>
      </w:r>
      <w:r>
        <w:t xml:space="preserve">um "passeio aleatório", o que implicaria na imprevisibilidade sistemática dos retornos futuros e independente do passado. Sob essa premissa de estabilidade, Black e Scholes (1973) desenvolveram seu modelo clássico de precificação de opções,</w:t>
      </w:r>
      <w:r>
        <w:t xml:space="preserve"> </w:t>
      </w:r>
      <w:r>
        <w:t xml:space="preserve">que embora revolucionário, tratava a volatilidade como um parâmetro constante, uma limitação que a realidade dos mercados logo contestaria.</w:t>
      </w:r>
    </w:p>
    <w:bookmarkStart w:id="9" w:name="Xaea343707ff2f96cba8b92f1914bf843a6e666c"/>
    <w:p>
      <w:pPr>
        <w:pStyle w:val="Heading3"/>
      </w:pPr>
      <w:r>
        <w:t xml:space="preserve">Benchmarks ingênuos: Média Histórica e EWMA</w:t>
      </w:r>
    </w:p>
    <w:p>
      <w:pPr>
        <w:pStyle w:val="FirstParagraph"/>
      </w:pPr>
      <w:r>
        <w:t xml:space="preserve">Em sua abrangente revisão de literatura sobre modelos de previsão de volatilidade, Poon e Granger (2003) classificam os métodos tradicionais dentro da família de modelos de séries temporais. Nessa revisçao, o estimador mais elementar é a</w:t>
      </w:r>
      <w:r>
        <w:t xml:space="preserve"> </w:t>
      </w:r>
      <w:r>
        <w:t xml:space="preserve">Média Histórica. Em seu estudo empírico, Akgiray (1989) define a Média Histórica como um benchmark inicial (uma média simples das variâncias passadas), o qual seria a melhor previsão caso a série de retornos fosse um "ruído branco" estrito,</w:t>
      </w:r>
      <w:r>
        <w:t xml:space="preserve"> </w:t>
      </w:r>
      <w:r>
        <w:t xml:space="preserve">mas que apresenta falhas por atribuir pesos iguais a todas as observações e não refletir mudanças de curto prazo no mercado.</w:t>
      </w:r>
    </w:p>
    <w:p>
      <w:pPr>
        <w:pStyle w:val="BodyText"/>
      </w:pPr>
      <w:r>
        <w:t xml:space="preserve">Para corrigir essa limitação de ponderação, a literatura adotou o modelo de Média Móvel Exponencialmente Ponderada (EWMA). Poon e Granger (2003) classificam o método de Média Móvel Exponencialmente Ponderada (EWMA) na categoria de previsões baseadas em desvios padrões passados.</w:t>
      </w:r>
      <w:r>
        <w:t xml:space="preserve"> </w:t>
      </w:r>
      <w:r>
        <w:t xml:space="preserve">Diferentemente de uma média móvel simples, o EWMA atribui pesos que decrescem exponencialmente às observações mais antigas. Isso garante que os choques e os dados mais recentes tenham um impacto maior na previsão da volatilidade, tornando o modelo altamente responsivo para capturar</w:t>
      </w:r>
      <w:r>
        <w:t xml:space="preserve"> </w:t>
      </w:r>
      <w:r>
        <w:t xml:space="preserve">mudanças de curto prazo no mercado, embora apresente dificuldades em mapear características de longo prazo. A especificação do EWMA se tornou um padrão de mercado e é a base metodológica utilizada pelo sistema RiskMetrics. A equação que define a previsão da variância condicional pelo</w:t>
      </w:r>
      <w:r>
        <w:t xml:space="preserve"> </w:t>
      </w:r>
      <w:r>
        <w:t xml:space="preserve">modelo EWMA é formulada como: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sSubSup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λ</m:t>
          </m:r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é o fator de decaimento (ou constante de suavização), o qual é frequentemente fixado em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94</m:t>
        </m:r>
      </m:oMath>
      <w:r>
        <w:t xml:space="preserve"> </w:t>
      </w:r>
      <w:r>
        <w:t xml:space="preserve">para dados diários (JPMorgan, 2016), e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representa o retorno defasado. Uma contribuição teórica crítica destacada por Poon e Granger (2003) é que o EWMA consiste, estruturalmente,</w:t>
      </w:r>
      <w:r>
        <w:t xml:space="preserve"> </w:t>
      </w:r>
      <w:r>
        <w:t xml:space="preserve">em uma versão não estacionária (ou modelo integrado) do modelo GARCH(1,1). Nessa configuração, os parâmetros de persistência somam exatamente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 o modelo não possui um quarto momento finito. Embora essa restrição o torne menos convincente do ponto de vista teórico como um processo</w:t>
      </w:r>
      <w:r>
        <w:t xml:space="preserve"> </w:t>
      </w:r>
      <w:r>
        <w:t xml:space="preserve">puro de geração de volatilidade, a sua formulação integrada confere ao EWMA um grande poder de predição em horizontes muito curtos. Como o modelo não está ancorado a um nível médio de reversão da volatilidade, ele consegue se ajustar com extrema rapidez às mudanças de regime e quebras na</w:t>
      </w:r>
      <w:r>
        <w:t xml:space="preserve"> </w:t>
      </w:r>
      <w:r>
        <w:t xml:space="preserve">volatilidade incondicional do mercado.</w:t>
      </w:r>
    </w:p>
    <w:bookmarkEnd w:id="9"/>
    <w:bookmarkStart w:id="10" w:name="X99d94d099bb0d103ef7b8daf375204495f3be75"/>
    <w:p>
      <w:pPr>
        <w:pStyle w:val="Heading3"/>
      </w:pPr>
      <w:r>
        <w:t xml:space="preserve">Modelos lineares: ARIMA aplicado à volatilidade</w:t>
      </w:r>
    </w:p>
    <w:p>
      <w:pPr>
        <w:pStyle w:val="FirstParagraph"/>
      </w:pPr>
      <w:r>
        <w:t xml:space="preserve">Avançando na tentativa de capturar a estrutura de autocorrelação temporal, o modelo ARIMA (Autoregressive Integrated Moving Average) é como uma estrutura de filtro linear clássica e fundamental, amplamente desenvolvida e formalizada no trabalho de Box et al. (2016). O modelo atua</w:t>
      </w:r>
      <w:r>
        <w:t xml:space="preserve"> </w:t>
      </w:r>
      <w:r>
        <w:t xml:space="preserve">transformando uma série altamente dependente e possivelmente não estacionária em uma sequência de variáveis aleatórias descorrelacionadas (ruído branco). Matematicamente, a especificação geral de um processo ARIMA(p,d,q) é formulada utilizando o operador de defasagem (backward shift operator)</w:t>
      </w:r>
      <w:r>
        <w:t xml:space="preserve"> </w:t>
      </w:r>
      <w:r>
        <w:t xml:space="preserve">B, sendo dada pela equação: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d</m:t>
              </m:r>
            </m:sup>
          </m:sSup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representa o operador autorregressivo (AR) estacionário,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é o operador de médias móveis (MA) invertível,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denota o operador de diferença de ordem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para garantir a estacionariedade, e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é o termo de erro ou ruído branco.</w:t>
      </w:r>
    </w:p>
    <w:p>
      <w:pPr>
        <w:pStyle w:val="BodyText"/>
      </w:pPr>
      <w:r>
        <w:t xml:space="preserve">No contexto específico da previsão de risco financeiro, Poon e Granger (2003) revisam a aplicação desses modelos em séries temporais de volatilidade. Segundo os autores, ao projetar a volatilidade como uma função de seus valores defasados e incorporar os erros passados de previsão</w:t>
      </w:r>
      <w:r>
        <w:t xml:space="preserve"> </w:t>
      </w:r>
      <w:r>
        <w:t xml:space="preserve">de volatilidade, se obtém um modelo ARMA, com a introdução da ordem de diferenciação d, formula-se o modelo ARIMA. Dessa forma, seguindo o embasamento de Poon e Granger (2003), o ARIMA será utilizado neste trabalho não para prever o preço do ativo, mas sim como um modelo de referência</w:t>
      </w:r>
      <w:r>
        <w:t xml:space="preserve"> </w:t>
      </w:r>
      <w:r>
        <w:t xml:space="preserve">linear para a dinâmica da variância condicional. Ao ser aplicado sobre uma proxy de volatilidade (como os retornos ao quadrado), o ARIMA busca a melhor predição linear baseada no histórico de variâncias.</w:t>
      </w:r>
    </w:p>
    <w:p>
      <w:pPr>
        <w:pStyle w:val="BodyText"/>
      </w:pPr>
      <w:r>
        <w:t xml:space="preserve">No entanto, o uso isolado de premissas lineares apresenta restrições para séries financeiras. Conforme ressalta o estudo de Amoanu (2025), os processos do mundo real (especialmente os retornos financeiros) são marcados por agrupamento de volatilidade e caudas pesadas, violando a</w:t>
      </w:r>
      <w:r>
        <w:t xml:space="preserve"> </w:t>
      </w:r>
      <w:r>
        <w:t xml:space="preserve">premissa de variância constante intrínseca aos modelos lineares. Embora atue como um excelente benchmark linear de persistência, essa insuficiência em lidar com a heterocedasticidade condicional do mercado motiva a progressão hierárquica para os modelos não lineares de variância condicional descritos a seguir.</w:t>
      </w:r>
    </w:p>
    <w:bookmarkEnd w:id="10"/>
    <w:bookmarkStart w:id="11" w:name="Xd6fcb8a496523055bc154057c1fc59aa12748c1"/>
    <w:p>
      <w:pPr>
        <w:pStyle w:val="Heading3"/>
      </w:pPr>
      <w:r>
        <w:t xml:space="preserve">Modelos de heterocedasticidade condicional: GARCH e EGARCH</w:t>
      </w:r>
    </w:p>
    <w:p>
      <w:pPr>
        <w:pStyle w:val="FirstParagraph"/>
      </w:pPr>
      <w:r>
        <w:t xml:space="preserve">A percepção de que a incerteza é dinâmica levou ao surgimento dos modelos de heterocedasticidade condicional. O modelo ARCH, proposto por Engle (1982), permitiu que a variância condicional fosse modelada em função de choques passados,</w:t>
      </w:r>
      <w:r>
        <w:t xml:space="preserve"> </w:t>
      </w:r>
      <w:r>
        <w:t xml:space="preserve">reconhecendo que períodos de incerteza tendem a ser persistentes. Bollerslev (1986) refinou essa mecânica ao introduzir o componente autorregressivo no GARCH, possibilitando que a volatilidade dependesse não apenas de choques, mas de</w:t>
      </w:r>
      <w:r>
        <w:t xml:space="preserve"> </w:t>
      </w:r>
      <w:r>
        <w:t xml:space="preserve">seu próprio histórico, conferindo maior parcimônia ao modelo.</w:t>
      </w:r>
    </w:p>
    <w:p>
      <w:pPr>
        <w:pStyle w:val="BodyText"/>
      </w:pPr>
      <w:r>
        <w:t xml:space="preserve">A especificação geral de um processo GARCH(p,q) modela a variância condicional não apenas em função de q inovações quadradas passadas (termos ARCH), mas também de p variâncias condicionais defasadas (termos GARCH). A formulação matemática geral é dada por: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ω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sSubSup>
            <m:e>
              <m:r>
                <m:t>ε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e>
          </m:nary>
          <m:sSubSup>
            <m:e>
              <m:r>
                <m:t>σ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j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onde se impõe que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para garantir que a variância gerada seja estritamente positiva. Adicionalmente, se exige que a soma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∑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para assegurar a estacionariedade da</w:t>
      </w:r>
      <w:r>
        <w:t xml:space="preserve"> </w:t>
      </w:r>
      <w:r>
        <w:t xml:space="preserve">covariância do processo. O estudo empírico clássico de Akgiray (1989) comprovou que as previsões da família GARCH superam notavelmente os métodos tradicionais (como Média Histórica e EWMA) ao modelarem com precisão o</w:t>
      </w:r>
      <w:r>
        <w:t xml:space="preserve"> </w:t>
      </w:r>
      <w:r>
        <w:rPr>
          <w:i/>
          <w:iCs/>
        </w:rPr>
        <w:t xml:space="preserve">clustering</w:t>
      </w:r>
      <w:r>
        <w:t xml:space="preserve"> </w:t>
      </w:r>
      <w:r>
        <w:t xml:space="preserve">(agrupamento) da volatilidade.</w:t>
      </w:r>
    </w:p>
    <w:p>
      <w:pPr>
        <w:pStyle w:val="BodyText"/>
      </w:pPr>
      <w:r>
        <w:t xml:space="preserve">Um avanço teórico crítico para esta comparação é o reconhecimento das assimetrias. Nelson (1991), ao propor o EGARCH, introduziu a função de valor logarítmico para garantir a positividade da variância e, fundamentalmente, permitir que o</w:t>
      </w:r>
      <w:r>
        <w:t xml:space="preserve"> </w:t>
      </w:r>
      <w:r>
        <w:t xml:space="preserve">modelo reagisse de forma distinta a retornos negativos e positivos. A generalização do modelo EGARCH(p,q), conforme detalhado na representação de Nelson (1991), utiliza a especificação da variância condicional no formato logarítmico, o que dispensa as restrições</w:t>
      </w:r>
      <w:r>
        <w:t xml:space="preserve"> </w:t>
      </w:r>
      <w:r>
        <w:t xml:space="preserve">rígidas de positividade aos parâmetros e permite modelar respostas assimétricas: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bSup>
            <m:e>
              <m:r>
                <m:t>σ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ω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γ</m:t>
                      </m:r>
                    </m:e>
                    <m:sub>
                      <m:r>
                        <m:t>i</m:t>
                      </m:r>
                    </m:sub>
                  </m:sSub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bSup>
            <m:e>
              <m:r>
                <m:t>σ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j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em que o termo direcional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(frequentemente tratado como o resíduo padronizado) juntamente com o coeficiente</w:t>
      </w:r>
      <w:r>
        <w:t xml:space="preserve"> </w:t>
      </w:r>
      <m:oMath>
        <m:sSub>
          <m:e>
            <m:r>
              <m:t>γ</m:t>
            </m:r>
          </m:e>
          <m:sub>
            <m:r>
              <m:t>i</m:t>
            </m:r>
          </m:sub>
        </m:sSub>
      </m:oMath>
      <w:r>
        <w:t xml:space="preserve">, capturam diretamente a magnitude e a assimetria do choque no mercado.</w:t>
      </w:r>
    </w:p>
    <w:p>
      <w:pPr>
        <w:pStyle w:val="BodyText"/>
      </w:pPr>
      <w:r>
        <w:t xml:space="preserve">Desse modo, teoricamente, esses modelos representam o esforço de impor uma estrutura paramétrica interpretável à dinâmica da volatilidade, permitindo que gestores cumpram</w:t>
      </w:r>
      <w:r>
        <w:t xml:space="preserve"> </w:t>
      </w:r>
      <w:r>
        <w:t xml:space="preserve">exigências regulatórias, como as de Basileia III, por meio de fórmulas fechadas e robustas. Entretanto, embora sejam a principal referência na modelagem paramétrica de volatilidade (model-based) ao lidar com os fatos estilizados, o GARCH(p,q) e o EGARCH(p,q)</w:t>
      </w:r>
      <w:r>
        <w:t xml:space="preserve"> </w:t>
      </w:r>
      <w:r>
        <w:t xml:space="preserve">ainda impõem uma estrutura funcional pré-definida. Conforme a hierarquia metodológica deste estudo avança, se nota que as limitações paramétricas dessas equações falham ao tentar capturar mudanças de regime severas e não linearidades complexas originadas por</w:t>
      </w:r>
      <w:r>
        <w:t xml:space="preserve"> </w:t>
      </w:r>
      <w:r>
        <w:t xml:space="preserve">quebras estruturais no mercado. Essa constatação justifica o salto para o topo da hierarquia modelar abordado a seguir, as técnicas data-driven baseadas em Machine Learning.</w:t>
      </w:r>
    </w:p>
    <w:bookmarkEnd w:id="11"/>
    <w:bookmarkEnd w:id="12"/>
    <w:bookmarkStart w:id="15" w:name="base-teórica---paradigma-data-driven"/>
    <w:p>
      <w:pPr>
        <w:pStyle w:val="Heading2"/>
      </w:pPr>
      <w:r>
        <w:t xml:space="preserve">Base teórica - Paradigma Data-Driven</w:t>
      </w:r>
    </w:p>
    <w:p>
      <w:pPr>
        <w:pStyle w:val="FirstParagraph"/>
      </w:pPr>
      <w:r>
        <w:t xml:space="preserve">Como visto anteriormente, embora os modelos da família GARCH sejam a principal referência na modelagem paramétrica de volatilidade, eles impõem pressupostos distribucionais estritos e dependem da premissa de que os parâmetros são estáveis. Tais restrições</w:t>
      </w:r>
      <w:r>
        <w:t xml:space="preserve"> </w:t>
      </w:r>
      <w:r>
        <w:t xml:space="preserve">frequentemente falham ao tentar capturar dinâmicas não lineares complexas e quebras estruturais repentinas no mercado financeiro. Para superar essa rigidez, a literatura recente passou a adotar algoritmos flexíveis de Machine Learning, que aprendem as relações não</w:t>
      </w:r>
      <w:r>
        <w:t xml:space="preserve"> </w:t>
      </w:r>
      <w:r>
        <w:t xml:space="preserve">lineares diretamente dos dados (abordagem data-driven)</w:t>
      </w:r>
    </w:p>
    <w:bookmarkStart w:id="13" w:name="random-forest"/>
    <w:p>
      <w:pPr>
        <w:pStyle w:val="Heading3"/>
      </w:pPr>
      <w:r>
        <w:t xml:space="preserve">Random Forest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i/>
          <w:iCs/>
        </w:rPr>
        <w:t xml:space="preserve">Random Forest</w:t>
      </w:r>
      <w:r>
        <w:t xml:space="preserve">, apresentado por Breiman (2001), é um dos métodos de aprendizado em conjunto (</w:t>
      </w:r>
      <w:r>
        <w:rPr>
          <w:i/>
          <w:iCs/>
        </w:rPr>
        <w:t xml:space="preserve">ensemble</w:t>
      </w:r>
      <w:r>
        <w:t xml:space="preserve">) mais utilizados na literatura. Essa técnica constrói várias árvores de decisão, em que o crescimento de cada uma depende de um sorteio aleatório</w:t>
      </w:r>
      <w:r>
        <w:t xml:space="preserve"> </w:t>
      </w:r>
      <w:r>
        <w:t xml:space="preserve">de dados, mantendo a mesma regra de distribuição para toda a floresta. Para garantir que as árvores sejam diferentes entre si (descorrelacionadas), o modelo usa a amostragem com reposição (</w:t>
      </w:r>
      <w:r>
        <w:rPr>
          <w:i/>
          <w:iCs/>
        </w:rPr>
        <w:t xml:space="preserve">bagging</w:t>
      </w:r>
      <w:r>
        <w:t xml:space="preserve">) junto com a escolha aleatória de variáveis em cada divisão da árvore.</w:t>
      </w:r>
    </w:p>
    <w:p>
      <w:pPr>
        <w:pStyle w:val="BodyText"/>
      </w:pPr>
      <w:r>
        <w:t xml:space="preserve">Na teoria, Breiman (2001) usa a Lei dos Grandes Números para mostrar que o algoritmo é muito resistente ao</w:t>
      </w:r>
      <w:r>
        <w:t xml:space="preserve"> </w:t>
      </w:r>
      <w:r>
        <w:rPr>
          <w:i/>
          <w:iCs/>
        </w:rPr>
        <w:t xml:space="preserve">overfitting</w:t>
      </w:r>
      <w:r>
        <w:t xml:space="preserve"> </w:t>
      </w:r>
      <w:r>
        <w:t xml:space="preserve">(sobreajuste). Conforme a quantidade de árvores aumenta, o erro de generalização do modelo se estabiliza, impedindo que ele apenas "decore" os dados</w:t>
      </w:r>
      <w:r>
        <w:t xml:space="preserve"> </w:t>
      </w:r>
      <w:r>
        <w:t xml:space="preserve">de treino. Em problemas de regressão (como é o caso de prever a volatilidade contínua), o autor explica que o desempenho da floresta depende de dois fatores principais: o erro médio das árvores individuais (</w:t>
      </w:r>
      <m:oMath>
        <m:r>
          <m:t>P</m:t>
        </m:r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tree</m:t>
        </m:r>
        <m:r>
          <m:rPr>
            <m:sty m:val="p"/>
          </m:rPr>
          <m:t>)</m:t>
        </m:r>
      </m:oMath>
      <w:r>
        <w:t xml:space="preserve">) e a correlação ponderada entre os seus resíduos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). Essa regra é dada pela seguinte desigualdade: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forest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acc>
            <m:accPr>
              <m:chr m:val="‾"/>
            </m:accPr>
            <m:e>
              <m:r>
                <m:t>ρ</m:t>
              </m:r>
            </m:e>
          </m:acc>
          <m:r>
            <m:t>P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tree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Isso significa que o sucesso do</w:t>
      </w:r>
      <w:r>
        <w:t xml:space="preserve"> </w:t>
      </w:r>
      <w:r>
        <w:rPr>
          <w:i/>
          <w:iCs/>
        </w:rPr>
        <w:t xml:space="preserve">Random Forest</w:t>
      </w:r>
      <w:r>
        <w:t xml:space="preserve"> </w:t>
      </w:r>
      <w:r>
        <w:t xml:space="preserve">exige um bom equilíbrio: produzir árvores que errem pouco individualmente, mas que sejam as mais independentes possíveis umas das outras.</w:t>
      </w:r>
    </w:p>
    <w:p>
      <w:pPr>
        <w:pStyle w:val="BodyText"/>
      </w:pPr>
      <w:r>
        <w:t xml:space="preserve">Aplicando essa lógica ao mercado financeiro, Amoanu (2025) explica como o</w:t>
      </w:r>
      <w:r>
        <w:t xml:space="preserve"> </w:t>
      </w:r>
      <w:r>
        <w:rPr>
          <w:i/>
          <w:iCs/>
        </w:rPr>
        <w:t xml:space="preserve">Random Forest</w:t>
      </w:r>
      <w:r>
        <w:t xml:space="preserve"> </w:t>
      </w:r>
      <w:r>
        <w:t xml:space="preserve">é operacionalizado para prever séries temporais. Diferente dos modelos ARIMA e GARCH, que exigem</w:t>
      </w:r>
      <w:r>
        <w:t xml:space="preserve"> </w:t>
      </w:r>
      <w:r>
        <w:t xml:space="preserve">regras matemáticas rígidas sobre a distribuição dos erros, o</w:t>
      </w:r>
      <w:r>
        <w:t xml:space="preserve"> </w:t>
      </w:r>
      <w:r>
        <w:rPr>
          <w:i/>
          <w:iCs/>
        </w:rPr>
        <w:t xml:space="preserve">Random Forest</w:t>
      </w:r>
      <w:r>
        <w:t xml:space="preserve"> </w:t>
      </w:r>
      <w:r>
        <w:t xml:space="preserve">funciona de forma mais livre (não paramétrica). Ele trata a previsão como um problema de aprendizado supervisionado,</w:t>
      </w:r>
      <w:r>
        <w:t xml:space="preserve"> </w:t>
      </w:r>
      <w:r>
        <w:t xml:space="preserve">usando os valores passados da série (as defasagens, ou</w:t>
      </w:r>
      <w:r>
        <w:t xml:space="preserve"> </w:t>
      </w:r>
      <w:r>
        <w:rPr>
          <w:i/>
          <w:iCs/>
        </w:rPr>
        <w:t xml:space="preserve">lags</w:t>
      </w:r>
      <w:r>
        <w:t xml:space="preserve">) como variáveis explicativas (</w:t>
      </w:r>
      <w:r>
        <w:rPr>
          <w:i/>
          <w:iCs/>
        </w:rPr>
        <w:t xml:space="preserve">inputs</w:t>
      </w:r>
      <w:r>
        <w:t xml:space="preserve">).</w:t>
      </w:r>
    </w:p>
    <w:p>
      <w:pPr>
        <w:pStyle w:val="BodyText"/>
      </w:pPr>
      <w:r>
        <w:t xml:space="preserve">A previsão final do modelo para variáveis contínuas é simplesmente a média dos resultados fornecidos por cada árvore: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rPr>
                  <m:nor/>
                  <m:sty m:val="p"/>
                </m:rPr>
                <m:t>RF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é o número total de árvores e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é a previsão da</w:t>
      </w:r>
      <w:r>
        <w:t xml:space="preserve"> </w:t>
      </w:r>
      <m:oMath>
        <m:r>
          <m:t>b</m:t>
        </m:r>
      </m:oMath>
      <w:r>
        <w:t xml:space="preserve">-ésima árvore. Como Amoanu (2025) destaca, uma árvore sozinha tem pouco viés (erro sistemático), mas varia muito com qualquer mudança</w:t>
      </w:r>
      <w:r>
        <w:t xml:space="preserve"> </w:t>
      </w:r>
      <w:r>
        <w:t xml:space="preserve">na amostra (alta variância). O</w:t>
      </w:r>
      <w:r>
        <w:t xml:space="preserve"> </w:t>
      </w:r>
      <w:r>
        <w:rPr>
          <w:i/>
          <w:iCs/>
        </w:rPr>
        <w:t xml:space="preserve">Random Forest</w:t>
      </w:r>
      <w:r>
        <w:t xml:space="preserve"> </w:t>
      </w:r>
      <w:r>
        <w:t xml:space="preserve">resolve exatamente esse problema ao tirar a média de várias árvores descorrelacionadas, ele derruba a variância da estimativa sem aumentar o viés.</w:t>
      </w:r>
      <w:r>
        <w:t xml:space="preserve"> </w:t>
      </w:r>
      <w:r>
        <w:t xml:space="preserve">É por isso que o modelo se torna tão competitivo para capturar a complexidade e as não linearidades das séries financeiras.</w:t>
      </w:r>
    </w:p>
    <w:bookmarkEnd w:id="13"/>
    <w:bookmarkStart w:id="14" w:name="xgboost"/>
    <w:p>
      <w:pPr>
        <w:pStyle w:val="Heading3"/>
      </w:pPr>
      <w:r>
        <w:t xml:space="preserve">XGBoost</w:t>
      </w:r>
    </w:p>
    <w:p>
      <w:pPr>
        <w:pStyle w:val="FirstParagraph"/>
      </w:pPr>
      <w:r>
        <w:t xml:space="preserve">Como o modelo de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mais avançado deste trabalho, o algoritmo</w:t>
      </w:r>
      <w:r>
        <w:t xml:space="preserve"> </w:t>
      </w:r>
      <w:r>
        <w:rPr>
          <w:i/>
          <w:iCs/>
        </w:rPr>
        <w:t xml:space="preserve">XGBoost</w:t>
      </w:r>
      <w:r>
        <w:t xml:space="preserve"> </w:t>
      </w:r>
      <w:r>
        <w:t xml:space="preserve">(</w:t>
      </w:r>
      <w:r>
        <w:rPr>
          <w:i/>
          <w:iCs/>
        </w:rPr>
        <w:t xml:space="preserve">Extreme Gradient Boosting</w:t>
      </w:r>
      <w:r>
        <w:t xml:space="preserve">) é como um mecanismo de aprendizagem</w:t>
      </w:r>
      <w:r>
        <w:t xml:space="preserve"> </w:t>
      </w:r>
      <w:r>
        <w:t xml:space="preserve">em árvore que se destaca pela sua elevada escalabilidade e eficiência, com origem no desenvolvimento de Chen e Guestrin (2016). Em contraste com o método</w:t>
      </w:r>
      <w:r>
        <w:t xml:space="preserve"> </w:t>
      </w:r>
      <w:r>
        <w:rPr>
          <w:i/>
          <w:iCs/>
        </w:rPr>
        <w:t xml:space="preserve">Random Forest</w:t>
      </w:r>
      <w:r>
        <w:t xml:space="preserve">, que elabora diversas</w:t>
      </w:r>
      <w:r>
        <w:t xml:space="preserve"> </w:t>
      </w:r>
      <w:r>
        <w:t xml:space="preserve">árvores de decisão de forma paralela e independente com vista à redução da variância, o</w:t>
      </w:r>
      <w:r>
        <w:t xml:space="preserve"> </w:t>
      </w:r>
      <w:r>
        <w:rPr>
          <w:i/>
          <w:iCs/>
        </w:rPr>
        <w:t xml:space="preserve">XGBoost</w:t>
      </w:r>
      <w:r>
        <w:t xml:space="preserve"> </w:t>
      </w:r>
      <w:r>
        <w:t xml:space="preserve">se baseia na arquitetura de</w:t>
      </w:r>
      <w:r>
        <w:t xml:space="preserve"> </w:t>
      </w:r>
      <w:r>
        <w:rPr>
          <w:i/>
          <w:iCs/>
        </w:rPr>
        <w:t xml:space="preserve">gradient boosting</w:t>
      </w:r>
      <w:r>
        <w:t xml:space="preserve">. Esta arquitetura implica um processo</w:t>
      </w:r>
      <w:r>
        <w:t xml:space="preserve"> </w:t>
      </w:r>
      <w:r>
        <w:t xml:space="preserve">de treino sequencial e aditivo, no qual cada nova árvore é incorporada com o intuito estrito de retificar os erros residuais gerados pelo agrupamento de árvores das fases precedentes.</w:t>
      </w:r>
    </w:p>
    <w:p>
      <w:pPr>
        <w:pStyle w:val="BodyText"/>
      </w:pPr>
      <w:r>
        <w:t xml:space="preserve">Do ponto de vista matemático, Chen e Guestrin (2016) estabelecem que, na iteração</w:t>
      </w:r>
      <w:r>
        <w:t xml:space="preserve"> </w:t>
      </w:r>
      <m:oMath>
        <m:r>
          <m:t>t</m:t>
        </m:r>
      </m:oMath>
      <w:r>
        <w:t xml:space="preserve">, a função objetivo regularizada, sujeita a minimização, é expressa por: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Ω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é uma função de perda convexa responsável por quantificar o desvio entre a volatilidade observada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e a estimativa do modelo obtida na iteração antecedente (</w:t>
      </w:r>
      <m:oMath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),</w:t>
      </w:r>
      <w:r>
        <w:t xml:space="preserve"> </w:t>
      </w:r>
      <w:r>
        <w:t xml:space="preserve">ao passo que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corresponde à nova árvore integrada para otimizar o ajustamento global.</w:t>
      </w:r>
    </w:p>
    <w:p>
      <w:pPr>
        <w:pStyle w:val="BodyText"/>
      </w:pPr>
      <w:r>
        <w:t xml:space="preserve">Um avanço teórico fundamental do</w:t>
      </w:r>
      <w:r>
        <w:t xml:space="preserve"> </w:t>
      </w:r>
      <w:r>
        <w:rPr>
          <w:i/>
          <w:iCs/>
        </w:rPr>
        <w:t xml:space="preserve">XGBoost</w:t>
      </w:r>
      <w:r>
        <w:t xml:space="preserve"> </w:t>
      </w:r>
      <w:r>
        <w:t xml:space="preserve">em relação às metodologias clássicas de</w:t>
      </w:r>
      <w:r>
        <w:t xml:space="preserve"> </w:t>
      </w:r>
      <w:r>
        <w:rPr>
          <w:i/>
          <w:iCs/>
        </w:rPr>
        <w:t xml:space="preserve">boosting</w:t>
      </w:r>
      <w:r>
        <w:t xml:space="preserve"> </w:t>
      </w:r>
      <w:r>
        <w:t xml:space="preserve">está na inclusão explícita do termo de regularização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. Este parâmetro foi</w:t>
      </w:r>
      <w:r>
        <w:t xml:space="preserve"> </w:t>
      </w:r>
      <w:r>
        <w:t xml:space="preserve">incluido para restringir a complexidade estrutural da nova árvore, mitigando o risco de</w:t>
      </w:r>
      <w:r>
        <w:t xml:space="preserve"> </w:t>
      </w:r>
      <w:r>
        <w:rPr>
          <w:i/>
          <w:iCs/>
        </w:rPr>
        <w:t xml:space="preserve">overfitting</w:t>
      </w:r>
      <w:r>
        <w:t xml:space="preserve"> </w:t>
      </w:r>
      <w:r>
        <w:t xml:space="preserve">(sobreajustamento) e promovendo assim uma maior capacidade de generalização das previsões.</w:t>
      </w:r>
      <w:r>
        <w:t xml:space="preserve"> </w:t>
      </w:r>
      <w:r>
        <w:t xml:space="preserve">A função de regularização assume a seguinte forma matemática: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γ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λ</m:t>
          </m:r>
          <m:r>
            <m:rPr>
              <m:sty m:val="p"/>
            </m:rPr>
            <m:t>∥</m:t>
          </m:r>
          <m: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reflete o número de folhas (</w:t>
      </w:r>
      <w:r>
        <w:rPr>
          <w:i/>
          <w:iCs/>
        </w:rPr>
        <w:t xml:space="preserve">leaves</w:t>
      </w:r>
      <w:r>
        <w:t xml:space="preserve">) que compõem a árvore,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designa os pesos (valores contínuos) atribuídos a cada folha terminal,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aplica uma penalização à formação de</w:t>
      </w:r>
      <w:r>
        <w:t xml:space="preserve"> </w:t>
      </w:r>
      <w:r>
        <w:t xml:space="preserve">ramificações adicionais, 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modula a regularização do tipo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incidente sobre os pesos.</w:t>
      </w:r>
    </w:p>
    <w:p>
      <w:pPr>
        <w:pStyle w:val="BodyText"/>
      </w:pPr>
      <w:r>
        <w:t xml:space="preserve">Na busca por resolver esse problema de minimização de maneira eficiente, Chen e Guestrin (2016) recorrem a uma expansão de Taylor de segunda ordem. Tal mecanismo confere ao algoritmo a capacidade</w:t>
      </w:r>
      <w:r>
        <w:t xml:space="preserve"> </w:t>
      </w:r>
      <w:r>
        <w:t xml:space="preserve">de orientar a formulação das árvores através não apenas do gradiente dos erros (a primeira derivada,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), mas também da matriz Hessiana (a segunda derivada,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). Consequentemente, a função objetivo</w:t>
      </w:r>
      <w:r>
        <w:t xml:space="preserve"> </w:t>
      </w:r>
      <w:r>
        <w:t xml:space="preserve">adaptada para a estimação do ganho de cada estrutura é reescrita como: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+</m:t>
          </m:r>
          <m:r>
            <m:rPr>
              <m:sty m:val="p"/>
            </m:rPr>
            <m:t>Ω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 uso desse método na econometria financeira tem forte base nos estudos de previsão de volatilidade. Conforme sublinham</w:t>
      </w:r>
      <w:r>
        <w:t xml:space="preserve"> </w:t>
      </w:r>
      <w:r>
        <w:t xml:space="preserve">Olsen et al. (2025), os modelos econométricos convencionais de séries temporais revelam limitações estruturais na captação das dinâmicas não lineares subjacentes aos dados, impulsionando a adoção de</w:t>
      </w:r>
      <w:r>
        <w:t xml:space="preserve"> </w:t>
      </w:r>
      <w:r>
        <w:t xml:space="preserve">metodologias de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Nesse cenário, os algoritmos de (</w:t>
      </w:r>
      <w:r>
        <w:rPr>
          <w:i/>
          <w:iCs/>
        </w:rPr>
        <w:t xml:space="preserve">gradient-boosted trees</w:t>
      </w:r>
      <w:r>
        <w:t xml:space="preserve">) se destacam pela capacidade de mapear relações não lineares complexas do mercado, muitas vezes superando o desempenho de redes neurais profundas.</w:t>
      </w:r>
    </w:p>
    <w:p>
      <w:pPr>
        <w:pStyle w:val="BodyText"/>
      </w:pPr>
      <w:r>
        <w:t xml:space="preserve">De forma complementar, Chung, Espinoza e Quispe (2025) sustentam que a grande vantagem destas técnicas orientadas a dados em relação aos modelos de heterocedasticidade condicional (tais como os das famílias</w:t>
      </w:r>
      <w:r>
        <w:t xml:space="preserve"> </w:t>
      </w:r>
      <w:r>
        <w:t xml:space="preserve">GARCH e EGARCH) é a supressão de pressupostos rígidos sobre a estabilidade paramétrica. Como não exigem restrições distribucionais rígidas, modelos como o</w:t>
      </w:r>
      <w:r>
        <w:t xml:space="preserve"> </w:t>
      </w:r>
      <w:r>
        <w:rPr>
          <w:i/>
          <w:iCs/>
        </w:rPr>
        <w:t xml:space="preserve">XGBoost</w:t>
      </w:r>
      <w:r>
        <w:t xml:space="preserve"> </w:t>
      </w:r>
      <w:r>
        <w:t xml:space="preserve">conseguem se ajustar naturalmente</w:t>
      </w:r>
      <w:r>
        <w:t xml:space="preserve"> </w:t>
      </w:r>
      <w:r>
        <w:t xml:space="preserve">aos clusters de volatilidade, mantendo seu poder preditivo mesmo em fortes quebras estruturais A aplicação desse tipo de modelo na econometria financeira é bem justificada pela literatura recente de previsão de volatilidade.</w:t>
      </w:r>
    </w:p>
    <w:bookmarkEnd w:id="14"/>
    <w:bookmarkEnd w:id="15"/>
    <w:bookmarkStart w:id="18" w:name="evidência-empírica"/>
    <w:p>
      <w:pPr>
        <w:pStyle w:val="Heading2"/>
      </w:pPr>
      <w:r>
        <w:t xml:space="preserve">Evidência empírica</w:t>
      </w:r>
    </w:p>
    <w:bookmarkStart w:id="16" w:name="aplicações-ao-mercado-cambial-brasileiro"/>
    <w:p>
      <w:pPr>
        <w:pStyle w:val="Heading3"/>
      </w:pPr>
      <w:r>
        <w:t xml:space="preserve">Aplicações ao mercado cambial brasileiro</w:t>
      </w:r>
    </w:p>
    <w:p>
      <w:pPr>
        <w:pStyle w:val="FirstParagraph"/>
      </w:pPr>
      <w:r>
        <w:t xml:space="preserve">Prever a volatilidade no mercado de câmbio brasileiro é um desafio bastante complexo. Segundo o Banco Central do Brasil (2021), diferente do que ocorre com a taxa de câmbio em si, não existe um modelo estrutural</w:t>
      </w:r>
      <w:r>
        <w:t xml:space="preserve"> </w:t>
      </w:r>
      <w:r>
        <w:t xml:space="preserve">definitivo para explicar as suas variações. Por isso, a prática comum é recorrer aos modelos econométricos da família GARCH. O problema, como alerta a própria instituição, é que nesses modelos o histórico da série</w:t>
      </w:r>
      <w:r>
        <w:t xml:space="preserve"> </w:t>
      </w:r>
      <w:r>
        <w:t xml:space="preserve">(os termos autorregressivos) acaba absorvendo a maior parte da variação explicada no ajuste matemático, o que reduz o espaço para incluir outras variáveis importantes que também afetam o mercado.</w:t>
      </w:r>
    </w:p>
    <w:p>
      <w:pPr>
        <w:pStyle w:val="BodyText"/>
      </w:pPr>
      <w:r>
        <w:t xml:space="preserve">Ao investigar a explosão na volatilidade do par BRL/USD após o choque da pandemia em 2020, o Banco Central do Brasil (2021) mostrou que o câmbio reage a uma mistura de turbulências internacionais (como o índice VIX</w:t>
      </w:r>
      <w:r>
        <w:t xml:space="preserve"> </w:t>
      </w:r>
      <w:r>
        <w:t xml:space="preserve">e a instabilidade de outros países emergentes) e questões locais. O estudo apontou, por exemplo, que a entrada forte de pessoas físicas fazendo operações de curtíssimo prazo no mercado de minicontratos de dólar futuro</w:t>
      </w:r>
      <w:r>
        <w:t xml:space="preserve"> </w:t>
      </w:r>
      <w:r>
        <w:t xml:space="preserve">teve um peso considerável no aumento da volatilidade durante aquele período.</w:t>
      </w:r>
    </w:p>
    <w:p>
      <w:pPr>
        <w:pStyle w:val="BodyText"/>
      </w:pPr>
      <w:r>
        <w:t xml:space="preserve">Além da dinâmica de negociação do próprio mercado, o câmbio no Brasil é muito sensível à política. Moreira (2022) avaliou esse efeito utilizando o índice de incerteza política do país (EPUBR). Por meio de estimações econométricas (2SLS e GMM), o autor comprovou que o aumento da incerteza política gera uma elevação real e estatisticamente válida na volatilidade do dólar. Ele também confirmou que riscos geopolíticos e incertezas globais pioram esse cenário, deixando claro que a trajetória do câmbio sofre quebras frequentes causadas por fatores externos.</w:t>
      </w:r>
    </w:p>
    <w:p>
      <w:pPr>
        <w:pStyle w:val="BodyText"/>
      </w:pPr>
      <w:r>
        <w:t xml:space="preserve">Falando especificamente de projeções matemáticas, Campani e Durães (2018) testaram a eficácia de modelos tradicionais na previsão da volatilidade do USD/BRL. Eles constataram que métodos clássicos, como o Desvio Padrão Histórico, o EWMA e o GARCH(1,1) simples, têm um desempenho muito parecido e limitado quando olham apenas para os retornos diários de fechamento. No entanto, quando os autores estenderam o modelo EGARCH com informações extras do mercado (a volatilidade intradiária de alta frequência e a volatilidade implícita do índice FXVol da B3), a capacidade de acerto superou os métodos tradicionais de forma significativa.</w:t>
      </w:r>
    </w:p>
    <w:p>
      <w:pPr>
        <w:pStyle w:val="BodyText"/>
      </w:pPr>
      <w:r>
        <w:t xml:space="preserve">Juntando os resultados de Campani e Durães (2018) com as análises do Banco Central do Brasil (2021) e de Moreira (2022), fica evidente que a dinâmica da taxa de câmbio do dólar no Brasil envolve muito mais do que apenas o seu histórico linear de preços. Esses estudos confirmam a necessidade de utilizar ferramentas que consigam ler essas relações complexas, o que abre caminho e justifica perfeitamente a adoção de modelos de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para prever a volatilidade cambial.</w:t>
      </w:r>
    </w:p>
    <w:bookmarkEnd w:id="16"/>
    <w:bookmarkStart w:id="17" w:name="Xd78e15dae0b25daa609feacc49f6e7a923011bf"/>
    <w:p>
      <w:pPr>
        <w:pStyle w:val="Heading3"/>
      </w:pPr>
      <w:r>
        <w:t xml:space="preserve">Comparações entre paradigmas model-based e data-driven</w:t>
      </w:r>
    </w:p>
    <w:p>
      <w:pPr>
        <w:pStyle w:val="FirstParagraph"/>
      </w:pPr>
      <w:r>
        <w:t xml:space="preserve">A literatura empírica, ao testar a robustez dos modelos teóricos em cenários reais, evidenciou a necessidade de maior flexibilidade. Estudos pioneiros, como o de Akgiray (1989), já apontavam que modelos baseados em séries temporais superavam métodos de variância histórica simples. Contudo, a aplicação prática em mercados de alta frequência, como discutido por Moreira e Lemgruber (2004), revelou que a precisão dos modelos model-based é altamente sensível à qualidade do tratamento dos dados, como a filtragem de sazonalidade intradiária.</w:t>
      </w:r>
    </w:p>
    <w:p>
      <w:pPr>
        <w:pStyle w:val="BodyText"/>
      </w:pPr>
      <w:r>
        <w:t xml:space="preserve">Nesse contexto, as abordagens data-driven surgiram como uma resposta às limitações dos modelos clássicos na captura de quebras estruturais e relações não lineares. Chung, Espinoza e Quispe (2025) destacam que, em períodos de crises agudas, a rigidez dos modelos GARCH pode levar a redução significativa da capacidade preditiva.Olsen et al. (2025) reforçam esse argumento ao demonstrar que algoritmos baseados em árvores de decisão com otimização de gradiente, como Random Forest e XGBoost, se mostram particularmente eficazes para mapear dependências não lineares e estruturais do mercado, alcançando resultados que frequentemente superam os de modelos econométricos convencionais.</w:t>
      </w:r>
    </w:p>
    <w:p>
      <w:pPr>
        <w:pStyle w:val="BodyText"/>
      </w:pPr>
      <w:r>
        <w:t xml:space="preserve">Amoanu (2025) aprofunda essa comparação ao avaliar diretamente o desempenho preditivo de modelos ARIMA, GARCH, Random Forest e XGBoost em séries financeiras, concluindo que os métodos data-driven baseados em árvores apresentam vantagem consistente na captura de padrões não lineares fora da amostra. Ao contrário da abordagem model-based, que prioriza a interpretação dos parâmetros e a robustez estatística sob pressupostos distribicionais, a abordagem data-driven foca na adaptação contínua às relações empíricas dos dados. Assim, a literatura recente sugere que, enquanto os modelos teóricos oferecem base estrutural e interpretabilidade, a flexibilidade dos algoritmos de machine learning é essencial para navegar na complexidade dos mercados contemporâneos, justificativa central para a hierarquia metodológica adotada neste trabalho.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2026-05-27T14:19:46Z</dcterms:created>
  <dcterms:modified xsi:type="dcterms:W3CDTF">2026-05-27T14:19:46Z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