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MQO com variáveis em log e expectativa da Selic (Focus)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Transformação logarítmica das taxas e uma variável de previsão da Selic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Resposta curta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Pôr as taxas em log não muda nada de substantivo. Sinal e significância dos dois resultados principais são os mesmos: a soma de ΔMeta 0-3 vai de +0,369 para +0,407 (p = 0,001 nos dois) e o nível da Meta (k = 3) de −0,041 para −0,045 (p &lt; 0,0001). Os coeficientes mudam só de escala.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Existe série de previsão da Selic: o Boletim Focus (BCB), com a mediana das expectativas por reunião do Copom. Você já a tinha baixado para o VAR-surpresa. Dela saíram variáveis de Selic esperada para a próxima reunião, para ~6 meses e para ~12 meses à frente.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expectativa muda a leitura dos resultados. A mudança de Selic esperada para os próximos 6 meses (Esp_d6m) se associa positivamente a M&amp;A (+0,12; p = 0,0001). Quando entra no modelo, o efeito acumulado de ΔMeta cai de +0,41 para +0,18 e deixa de ser significativo (p = 0,23), e o coeficiente do nível cai de −0,045 para −0,027, ainda significativo (p = 0,029).</w:t>
      </w:r>
    </w:p>
    <w:p>
      <w:pPr>
        <w:spacing w:after="140"/>
      </w:pPr>
      <w:r>
        <w:rPr>
          <w:sz w:val="21"/>
          <w:szCs w:val="21"/>
        </w:rPr>
        <w:t xml:space="preserve">Interpretação (hipótese, não resultado testado): o sinal positivo de ΔMeta parece ser a parte ANTECIPADA da política, isto é, o mercado espera juros subindo quando a atividade está aquecida. Isso é compatível com o VAR de Selic-surpresa, que não achou efeito do componente inesperado. A associação negativa do nível sobrevive, mas cerca de 40% menor.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Sobre pôr tudo em log</w:t>
      </w:r>
    </w:p>
    <w:p>
      <w:pPr>
        <w:spacing w:after="140"/>
      </w:pPr>
      <w:r>
        <w:rPr>
          <w:sz w:val="21"/>
          <w:szCs w:val="21"/>
        </w:rPr>
        <w:t xml:space="preserve">Não é uma exigência do MQO que todas as variáveis estejam em log. O que se exige é que cada uma esteja numa forma estacionária e com interpretação clara. O log é uma escolha para variáveis positivas e assimétricas, quando se quer interpretar em termos percentuais. Variações, retornos e dummies podem ser negativos ou zero e não admitem log direto; o equivalente é a diferença do log, que é o que foi feito. Mudanças aplicadas: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00"/>
      </w:tblGrid>
      <w:tr>
        <w:trPr>
          <w:cantSplit/>
          <w:tblHeader/>
        </w:trP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Antes</w:t>
            </w:r>
          </w:p>
        </w:tc>
        <w:tc>
          <w:tcPr>
            <w:tcW w:type="dxa" w:w="3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Agora (em log)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Número de M&amp;A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ln(N_MA)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Meta Selic (nível)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taxa em % a.a.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100·ln(1 + Meta/100)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ΔMeta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diferença em p.p.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de 100·ln(1 + Meta/100)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IPCA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taxa mensal em %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100·ln(1 + IPCA/100)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Ibovespa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100·Δln(Ibov)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IBC-Br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variação % (pct_change)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100·Δln(IBC-Br)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Câmbio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variação % (pct_change)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100·Δln(câmbio)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IIE-Br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diferença simples do índice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100·Δln(IIE-Br)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Covid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0/1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igual (dummy não vai em log)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Sobre a fórmula: dividir a taxa por 100, somar 1 e tirar o log está certo, mas o “−1” não entra dentro do log. Ele só aparece na volta, para reconverter: taxa = exp(x) − 1. Multiplico por 100 para que o coeficiente continue sendo lido por “ponto log”, quase igual a “por ponto percentual” em taxas baixas. Em taxas altas (Selic de 14%) o log comprime um pouco: 14,25% a.a. vira 13,3 pontos log.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Original x em log, mesma amostra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300"/>
        <w:gridCol w:w="1000"/>
        <w:gridCol w:w="1100"/>
        <w:gridCol w:w="1100"/>
        <w:gridCol w:w="700"/>
      </w:tblGrid>
      <w:tr>
        <w:trPr>
          <w:cantSplit/>
          <w:tblHeader/>
        </w:trPr>
        <w:tc>
          <w:tcPr>
            <w:tcW w:type="dxa" w:w="3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Modelo (coef. = soma ΔMeta 0-3, ou nível k=3)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Amostra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 (HAC)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 original (ΔMeta em p.p., ΔIBC em %)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2006-01+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0,3694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0,1102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0,0009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L1 em log (ΔMeta_log, ΔIBC_log)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2006-01+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0,4065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0,1222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0,0010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M2 original (Meta em %, k=3)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2006-01+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-0,0410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0,0098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L2 em log (Meta_log, k=3)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2006-01+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-0,0449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0,0107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 original (ΔMeta em p.p., ΔIBC em %)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2005-04+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0,3235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0,1085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0,0032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L1 em log (ΔMeta_log, ΔIBC_log)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2005-04+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0,3594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0,1206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0,0032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M2 original (Meta em %, k=3)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2005-04+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-0,0399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0,0081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L2 em log (Meta_log, k=3)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2005-04+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-0,0441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0,0090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Os coeficientes em log são 10% maiores, efeito de escala (a taxa contínua varia um pouco mais que a taxa simples quando a Selic é alta). Erro-padrão e p-valor se movem juntos, então a conclusão é idêntica. O Breusch-Pagan de L1 (p = 0,028) é o mesmo do M1 original. Na amostra máxima (desde 2005) o Breusch-Godfrey passa a rejeitar autocorrelação ao 5% (p ≈ 0,02-0,05) nos quatro modelos, o que não acontecia a partir de 2006-01 (p ≥ 0,11). Por isso a amostra padrão fica em 2006-01 a 2024-12 (n = 228), a mesma do diagnóstico anterior.</w:t>
      </w:r>
    </w:p>
    <w:p>
      <w:pPr>
        <w:spacing w:after="160"/>
      </w:pPr>
      <w:r>
        <w:drawing>
          <wp:inline distT="0" distB="0" distL="0" distR="0">
            <wp:extent cx="5715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1 — Coeficientes de ΔMeta por defasagem, original x em log.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Grade k = 0 a 12 com ΔMeta em log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1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 (meses)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 ΔMeta_log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 (HAC)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 (Holm)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0,306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0,075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0,0007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0,194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0,0126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0,1102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2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0,258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0,0055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0,0605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3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0,170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0,0255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0,1787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4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0,210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0,083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0,0122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0,1102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5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0,217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0,0032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0,0380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6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-0,001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0,068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0,9891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0,203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0,0079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0,0790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0,064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0,4375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0,8353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-0,053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0,5100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-0,048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0,6027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12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-0,064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0,085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0,4492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1,0000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O padrão é o mesmo do cenário anterior: positivo de k = 0 a 7 (exceto k = 6), nulo a partir de k = 8. Após a correção de Holm, só k = 0 e k = 5 ficam significativos.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Selic esperada (Focus)</w:t>
      </w:r>
    </w:p>
    <w:p>
      <w:pPr>
        <w:spacing w:after="140"/>
      </w:pPr>
      <w:r>
        <w:rPr>
          <w:sz w:val="21"/>
          <w:szCs w:val="21"/>
        </w:rPr>
        <w:t xml:space="preserve">Série: mediana do Boletim Focus por reunião do Copom, de nov/2004 a set/2026 (66.582 observações diárias, 182 reuniões). Para cada fim de mês pegamos a última pesquisa e, entre as reuniões ainda não realizadas, a mais próxima de +0, +6 e +12 meses. A data da reunião é aproximada pela última data do Focus daquele rótulo (R#/ano). Variáveis: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Esp_d6m: ln-taxa da Selic esperada para ~6 meses à frente menos ln-taxa da Meta atual, ou seja, a mudança de juros que o mercado espera. Esp_d12m: o mesmo para ~12 meses.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Esp_rev6m: variação mensal da Selic esperada para ~6 meses, ou seja, a revisão da trajetória (“notícia”).</w:t>
      </w:r>
    </w:p>
    <w:p>
      <w:pPr>
        <w:spacing w:after="160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2 — Meta Selic efetiva e Selic esperada para ~6 meses à frente.</w:t>
      </w:r>
    </w:p>
    <w:p>
      <w:pPr>
        <w:spacing w:after="140"/>
      </w:pPr>
      <w:r>
        <w:rPr>
          <w:sz w:val="21"/>
          <w:szCs w:val="21"/>
        </w:rPr>
        <w:t xml:space="preserve">A expectativa acompanha a Meta e a antecipa nas viradas de ciclo (2008, 2015, 2021), como esperado. Os níveis estão correlacionados (0,93), mas a mudança esperada (Esp_d6m) tem correlação de −0,31 com o nível da Meta e +0,61 com ΔMeta: quando a Selic está baixa o mercado espera alta, e as altas efetivas são, em boa parte, as esperadas.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Efeito da expectativa por defasagem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3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Variável de expectativa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 (meses)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 (HAC)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0,124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0,122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0,031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0,0001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0,095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0,028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0,0009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0,093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0,027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0,0006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0,081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0,027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0,0028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0,082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0,028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0,0041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 (mudança esperada 6m)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0,087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0,028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0,0023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0,247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0,058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0,305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0,081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0,0002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0,195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0,101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0,0538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0,188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0,088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0,0334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0,147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0,072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0,0428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0,114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0,092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0,2136</w:t>
            </w:r>
          </w:p>
        </w:tc>
      </w:tr>
      <w:tr>
        <w:trPr>
          <w:cantSplit/>
        </w:trPr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 (revisão da trajetória)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0,142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0,063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0,0259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3 — Coeficientes das variáveis de expectativa por defasagem (IC 95% HAC).</w:t>
      </w:r>
    </w:p>
    <w:p>
      <w:pPr>
        <w:spacing w:after="140"/>
      </w:pPr>
      <w:r>
        <w:rPr>
          <w:sz w:val="21"/>
          <w:szCs w:val="21"/>
        </w:rPr>
        <w:t xml:space="preserve">Esp_d6m é significativa em todas as defasagens de 0 a 6 meses (p ≤ 0,005), com efeito maior na contemporânea (+0,12) que decai devagar. A revisão da trajetória esperada também é positiva e forte nos meses 0 e 1.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Modelos com expectativa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200"/>
        <w:gridCol w:w="900"/>
        <w:gridCol w:w="1300"/>
        <w:gridCol w:w="900"/>
        <w:gridCol w:w="1000"/>
      </w:tblGrid>
      <w:tr>
        <w:trPr>
          <w:cantSplit/>
          <w:tblHeader/>
        </w:trPr>
        <w:tc>
          <w:tcPr>
            <w:tcW w:type="dxa" w:w="3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Coef.-chave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 Esp_d6m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BG(6) p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L1  ΔMeta_log (0-3) + controles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0,4065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0,0010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0,2309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L2  Meta_log (k=3) + controles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-0,0449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0,1146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  L1 + Esp_d6m (expectativa de mudança)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0,1847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0,2291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0,0246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0,1410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F2  L2 + Esp_d6m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-0,0267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0,0290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0,0072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0,1605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F3  só expectativa: Esp_d6m + controles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0,1238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0,0973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F4  L1 + revisão Esp_rev6m (0-3)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0,1933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0,2516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0,0502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F5  F1 + Esp_d12m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0,1565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0,3221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0,122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0,0823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0,1256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F3 (só expectativa): um aumento de 1 ponto log na mudança esperada de Selic em 6 meses se associa a +12% de M&amp;A no mesmo mês (p = 0,0001).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F1 e F2: com Esp_d6m no modelo, o efeito de ΔMeta fica em +0,18 (p = 0,23) e o do nível em −0,027 (p = 0,029). A expectativa absorve o sinal positivo da variação e cerca de 40% do coeficiente do 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F4: a revisão da trajetória esperada tem soma de +0,32 (p = 0,064) e também tira a significância de ΔMeta (p = 0,25).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F5: Esp_d12m não tem efeito adicional (p = 0,54), e Esp_d6m fica no limite (p = 0,08), por colinearidade entre os dois horizontes.</w:t>
      </w:r>
    </w:p>
    <w:p>
      <w:pPr>
        <w:spacing w:after="140"/>
      </w:pPr>
      <w:r>
        <w:rPr>
          <w:sz w:val="21"/>
          <w:szCs w:val="21"/>
        </w:rPr>
        <w:t xml:space="preserve">O que isso diz para a pergunta do TCC: o efeito positivo da variação da Selic sobre M&amp;A se explica em grande parte pela parte esperada da política, não por surpresa, o que reforça a leitura de endogeneidade. A associação negativa do nível é menor, mas persiste. Cuidados: (i) a expectativa pode refletir a própria atividade, de modo que Esp_d6m mede ciclo e não política; (ii) com ela no modelo, a interpretação do coeficiente do nível é condicional ao que o mercado esperava; (iii) a mudança esperada é correlacionada com o nível (−0,31), o que reduz a precisão de F2.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Raiz unitária das novas variáveis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00"/>
        <w:gridCol w:w="1000"/>
        <w:gridCol w:w="1100"/>
        <w:gridCol w:w="1000"/>
        <w:gridCol w:w="3600"/>
      </w:tblGrid>
      <w:tr>
        <w:trPr>
          <w:cantSplit/>
          <w:tblHeader/>
        </w:trPr>
        <w:tc>
          <w:tcPr>
            <w:tcW w:type="dxa" w:w="2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ADF c: p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ADF c+t: p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KPSS c: p</w:t>
            </w:r>
          </w:p>
        </w:tc>
        <w:tc>
          <w:tcPr>
            <w:tcW w:type="dxa" w:w="3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Conclusão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Meta_log (nível)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0,0006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0,0085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inconclusivo (ADF e KPSS discordam)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ΔMeta_log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0,0027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0,0086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IPCA_log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Ibov_Ret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dIBC_log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0,0013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0,0066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dIIE_log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ln(N_MA)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0,0005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0,0014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inconclusivo (ADF e KPSS discordam)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E_6m_log (nível)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0,2299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0,7152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raiz unitária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Esp_d6m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0,0009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0,0051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Esp_d12m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0,0062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0,0314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Esp_rev6m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235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0,0003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0,0013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(ADF e KPSS concordam)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Todas as variáveis em variação ou em log-diferença são estacionárias. O nível da Selic esperada (E_6m_log) tem raiz unitária, como o nível da Meta, e por isso entrou nos modelos só como diferença em relação à Meta (Esp_d6m), que é estacionária. O nível da Meta e ln(N_MA) continuam inconclusivos (ADF rejeita, KPSS rejeita), como no diagnóstico anterior.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Limitações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Esta rodada usou o IPCA e o IBC-Br da planilha (IBC-Br sem ajuste sazonal), sem câmbio, porque o ambiente não alcança a API do Banco Central. A Meta e o Focus vêm do cache que você já tinha. Rode `Código_TCC_MQO_LOG.py` na sua máquina para os números finais.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data da reunião do Copom é uma aproximação (último dia do Focus para aquele rótulo). Para o horizonte de 6 e 12 meses admiti uma tolerância de 50 dias; faltam 4 meses de E_6m (236 de 240).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Focus é uma expectativa da pesquisa, não da decisão efetiva; mede mais o que o mercado já precificou. Para isolar o que NÃO foi antecipado, o caminho continua sendo a Selic-surpresa, ainda não usada no MQO.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Próximo passo sugerido: repetir a Selic-surpresa neste MQO em log e testar Esp_d6m como variável instrumental ou em um VAR com a expectativa no lugar de ΔMeta.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627c59aab7f6a9bd7430be902e90ad221248f4.png"/><Relationship Id="rId8" Type="http://schemas.openxmlformats.org/officeDocument/2006/relationships/image" Target="media/87d2d0857d9b5b1a8e3210e40dcfed33026c0846.png"/><Relationship Id="rId9" Type="http://schemas.openxmlformats.org/officeDocument/2006/relationships/image" Target="media/8058d1cf0b905aae039007752676c014de49352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2026-10-07T22:42:08.826Z</dcterms:created>
  <dcterms:modified xsi:type="dcterms:W3CDTF">2026-10-07T22:42:08.831Z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