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DECISÕES TÉCNICAS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DECISÕES TÉCNICAS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Frontend com React e Vite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CSS puro em vez de framework visual pesado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Backend com Spring Boot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Banco PostgreSQL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Docker Compose para banco local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7. Maven Wrapper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8. JWT para autenticação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9. Validações no frontend e backend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10. Protótipo visual com dados mockados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11. Integração gradual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DECISÕES TÉCNICAS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Registrar decisões tomadas durante o desenvolvimento do MedAgenda e suas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justificativas. Esse documento ajuda a comprovar que o projeto possui critérios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técnicos e não foi construído de forma aleatória.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FRONTEND COM REACT E VITE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React foi escolhido por permitir criação de interfaces componentizadas e por ser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amplamente usado no mercado. Vite foi escolhido por oferecer um ambiente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desenvolvimento simples, rápido e adequado para projetos acadêmicos.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CSS PURO EM VEZ DE FRAMEWORK VISUAL PESADO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interface usa CSS puro para manter o projeto mais compreensível e evitar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dependência excessiva de bibliotecas visuais. Isso facilita explicar o design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ajustar a identidade visual.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BACKEND COM SPRING BOOT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Spring Boot foi escolhido por simplificar a criação de APIs REST em Java,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oferecendo integração com validação, segurança, banco de dados e configuração por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perfis.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BANCO POSTGRESQL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PostgreSQL foi escolhido por ser um banco relacional robusto, gratuito e muito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usado em aplicações reais. O domínio do projeto possui entidades relacionais,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pacientes, profissionais e consultas, o que torna um banco relacional uma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boa escolha.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DOCKER COMPOSE PARA BANCO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Docker Compose foi adicionado para padronizar o ambiente local do PostgreSQL.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Assim, o banco pode ser iniciado com um comando e manter o mesmo usuário, senha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nome de banco em diferentes máquinas.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MAVEN WRAPPER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Maven Wrapper foi adicionado para evitar que o usuário precise instalar Maven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manualmente. No Windows, o backend pode ser executado com mvnw.cmd, desde que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Java esteja instalado.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8. JWT PARA AUTENTICAÇÃO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JWT foi escolhido por permitir autenticação stateless. O backend gera um token no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login e o frontend envia esse token nas requisições protegidas.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9. VALIDAÇÕES NO FRONTEND E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Algumas regras, como CPF válido e data de nascimento não futura, foram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implementadas tanto no frontend quanto no backend.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Motivo: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frontend, a validação melhora a experiência do usuário;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backend, a validação garante a integridade dos dados mesmo se a API for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chamada por outro cliente.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10. PROTÓTIPO VISUAL COM DADOS MOCKADOS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Algumas telas ainda usam dados mockados porque o objetivo inicial é demonstrar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fluxo completo do produto antes de integrar todos os módulos. Isso permite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validar a experiência visual sem bloquear a evolução por dependências de backend.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11. INTEGRAÇÃO GRADUAL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projeto está sendo integrado por partes: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Login real.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Pacientes reais.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Agenda real.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Chatbot integrado.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abordagem reduz risco e facilita apresentar evolução contínua.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