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ARQUITETURA DO PROJETO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ARQUITETURA DO PROJETO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b w:val="0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b w:val="0"/>
          <w:sz w:val="20"/>
        </w:rPr>
        <w:t>Professor: Bruno Baruffi Esteves.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RESUMO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Este documento descreve a arquitetura técnica do MedAgenda, incluindo frontend, backend, banco de dados, autenticação, segurança e decisões estruturais adotadas no desenvolvimento.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Palavras-chave: MedAgenda. Agenda médica. Pacientes. Sistema web. Requisitos.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ABSTRACT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This document describes a arquitetura técnica do MedAgenda, incluindo frontend, backend, banco de dados, autenticação, segurança e decisões estruturais adotadas no desenvolvimento.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4"/>
        </w:rPr>
        <w:t>Keywords: MedAgenda. Medical schedule. Patients. Web system. Requirements.</w:t>
      </w:r>
    </w:p>
    <w:p>
      <w:r>
        <w:br w:type="page"/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t>Clique com o botão direito e selecione "Atualizar campo" para gerar o sumário.</w:t>
        <w:fldChar w:fldCharType="end"/>
      </w:r>
    </w:p>
    <w:p>
      <w:r>
        <w:br w:type="page"/>
      </w:r>
    </w:p>
    <w:p>
      <w:pPr>
        <w:sectPr>
          <w:headerReference w:type="default" r:id="rId9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1 VISÃO GERAL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MedAgenda segue uma arquitetura web em camadas, separando interface,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processamento de regras de negócio e persistência de dados.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Navegador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|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| HTTP/JSON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v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Frontend React/Vite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|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| HTTP/JSON + JWT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v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Backend Spring Boot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|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| JPA/Hibernate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 xml:space="preserve">   v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PostgreSQL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2 FRONTEND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frontend está localizado em frontend/ e utiliza React com Vite.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Responsabilidades: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apresentar as telas ao usuário;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controlar navegação com React Router;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armazenar token JWT no navegador;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chamar endpoints do backend;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validar campos para melhorar a experiência do usuário;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exibir mensagens de erro e estados de carregamento.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Arquivos relevantes: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src/App.jsx: rotas da aplicação;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src/auth/AuthContext.jsx: estado de autenticação;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src/auth/ProtectedRoute.jsx: proteção de rotas internas;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src/api/client.js: cliente HTTP;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src/pages/LoginPage.jsx: login real;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src/pages/PacientesPage.jsx: CRUD parcial real de pacientes;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src/styles.css: design system e estilos globais.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3 BACKEND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backend está localizado em backend/ e utiliza Java Spring Boot.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Responsabilidades: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expor API REST;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autenticar usuários;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gerar e validar JWT;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aplicar regras de negócio;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persistir dados com JPA;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proteger endpoints internos.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Camadas principais: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controller -&gt; service -&gt; repository -&gt; entity -&gt; banco</w:t>
      </w:r>
    </w:p>
    <w:p/>
    <w:p>
      <w:pPr>
        <w:pStyle w:val="Heading2"/>
        <w:jc w:val="left"/>
      </w:pPr>
      <w:r>
        <w:rPr>
          <w:rFonts w:ascii="Times New Roman" w:hAnsi="Times New Roman"/>
          <w:b/>
          <w:sz w:val="24"/>
        </w:rPr>
        <w:t>3.1 Controller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Recebe requisições HTTP e retorna respostas JSON.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Exemplo: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PacienteController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AuthController</w:t>
      </w:r>
    </w:p>
    <w:p>
      <w:pPr>
        <w:pStyle w:val="Heading2"/>
        <w:jc w:val="left"/>
      </w:pPr>
      <w:r>
        <w:rPr>
          <w:rFonts w:ascii="Times New Roman" w:hAnsi="Times New Roman"/>
          <w:b/>
          <w:sz w:val="24"/>
        </w:rPr>
        <w:t>3.2 Service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Concentra regras de negócio.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Exemplo: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validação de CPF;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bloqueio de CPF duplicado;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bloqueio de data de nascimento futura;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normalização de dados antes de salvar.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4"/>
        </w:rPr>
        <w:t>3.3 Repository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Interface com o banco de dados por meio do Spring Data JPA.</w:t>
      </w:r>
    </w:p>
    <w:p>
      <w:pPr>
        <w:pStyle w:val="Heading2"/>
        <w:jc w:val="left"/>
      </w:pPr>
      <w:r>
        <w:rPr>
          <w:rFonts w:ascii="Times New Roman" w:hAnsi="Times New Roman"/>
          <w:b/>
          <w:sz w:val="24"/>
        </w:rPr>
        <w:t>3.4 Entity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Classes que representam tabelas do banco de dados.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4 BANCO DE DADOS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banco utilizado é PostgreSQL. Para execução local, o projeto possui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docker-compose.yml, que sobe um container com: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Banco: medagenda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Usuário: medagenda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Senha: medagenda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Porta: 5432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5 AUTENTICAÇÃO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A autenticação usa JWT.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Fluxo: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Usuário envia e-mail e senha.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Backend valida as credenciais.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Backend retorna token JWT.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Frontend salva o token.</w:t>
      </w:r>
    </w:p>
    <w:p>
      <w:pPr>
        <w:pStyle w:val="ListNumber"/>
        <w:spacing w:line="360" w:lineRule="auto"/>
      </w:pPr>
      <w:r>
        <w:rPr>
          <w:rFonts w:ascii="Times New Roman" w:hAnsi="Times New Roman"/>
          <w:b w:val="0"/>
          <w:sz w:val="24"/>
        </w:rPr>
        <w:t>Frontend envia o token no header: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Authorization: Bearer &lt;token&gt;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Rotas públicas: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GET /api/health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/api/auth/**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Rotas protegidas: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/api/pacientes/**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/api/profissionais-saude/**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/api/consultas/**</w:t>
      </w:r>
    </w:p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6 CORS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O backend permite requisições do frontend local: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http://localhost:5173</w:t>
      </w:r>
    </w:p>
    <w:p>
      <w:pPr>
        <w:spacing w:line="240" w:lineRule="auto"/>
        <w:ind w:left="567"/>
        <w:jc w:val="left"/>
      </w:pPr>
      <w:r>
        <w:rPr>
          <w:rFonts w:ascii="Courier New" w:hAnsi="Courier New"/>
          <w:sz w:val="20"/>
        </w:rPr>
        <w:t>http://127.0.0.1:5173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Isso é necessário porque frontend e backend rodam em portas diferentes durante 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desenvolvimento local.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7 AMBIENTE LOCAL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sz w:val="24"/>
        </w:rPr>
        <w:t>Para facilitar demonstração, o projeto possui: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Docker Compose para PostgreSQL;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Maven Wrapper para rodar backend sem Maven global;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perfil Spring local;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dados de demonstração automáticos.</w:t>
      </w:r>
    </w:p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8 DECISÕES ARQUITETURAIS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Decisão</w:t>
            </w:r>
          </w:p>
        </w:tc>
        <w:tc>
          <w:tcPr>
            <w:tcW w:type="dxa" w:w="4702"/>
            <w:vAlign w:val="center"/>
            <w:shd w:fill="D9EDEB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Justificativa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React no frontend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Facilita construção de telas em componentes.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Vite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Ambiente leve e rápido para desenvolvimento.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Spring Boot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Facilita criação de APIs REST em Java.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JPA/Hibernate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Reduz código manual de persistência.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PostgreSQL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Banco relacional robusto e comum em aplicações reais.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JWT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Permite autenticação stateless para API.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Docker Compose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Padroniza o banco local.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Maven Wrapper</w:t>
            </w:r>
          </w:p>
        </w:tc>
        <w:tc>
          <w:tcPr>
            <w:tcW w:type="dxa" w:w="4702"/>
            <w:vAlign w:val="center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Evita depender de Maven instalado manualmente.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b/>
          <w:sz w:val="24"/>
        </w:rPr>
        <w:t>9 LIMITAÇÕES ATUAIS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Dashboard, agenda e chatbot ainda usam dados mockados.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Não há testes automatizados completos.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Não há controle refinado de permissões por papel.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Não há deploy em ambiente público.</w:t>
      </w:r>
    </w:p>
    <w:p>
      <w:pPr>
        <w:pStyle w:val="ListBullet"/>
        <w:spacing w:line="360" w:lineRule="auto"/>
      </w:pPr>
      <w:r>
        <w:rPr>
          <w:rFonts w:ascii="Times New Roman" w:hAnsi="Times New Roman"/>
          <w:b w:val="0"/>
          <w:sz w:val="24"/>
        </w:rPr>
        <w:t>O chatbot ainda não cria consultas reais.</w:t>
      </w:r>
    </w:p>
    <w:p>
      <w:r>
        <w:br w:type="page"/>
      </w:r>
    </w:p>
    <w:p>
      <w:pPr>
        <w:jc w:val="left"/>
      </w:pPr>
      <w:r>
        <w:rPr>
          <w:rFonts w:ascii="Times New Roman" w:hAnsi="Times New Roman"/>
          <w:b/>
          <w:sz w:val="24"/>
        </w:rPr>
        <w:t>REFERÊNCIAS</w:t>
      </w:r>
    </w:p>
    <w:p/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ASSOCIAÇÃO BRASILEIRA DE NORMAS TÉCNICAS. NBR 14724: informação e documentação: trabalhos acadêmicos: apresentação. Rio de Janeiro: ABNT, 2011.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ASSOCIAÇÃO BRASILEIRA DE NORMAS TÉCNICAS. NBR 6023: informação e documentação: referências: elaboração. Rio de Janeiro: ABNT, 2018.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ORACLE. Java Platform, Standard Edition Documentation. Disponível em: https://docs.oracle.com/en/java/.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POSTGRESQL GLOBAL DEVELOPMENT GROUP. PostgreSQL Documentation. Disponível em: https://www.postgresql.org/docs/.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REACT. React Documentation. Disponível em: https://react.dev/. Acesso em: 30 maio 2026.</w:t>
      </w:r>
    </w:p>
    <w:p>
      <w:pPr>
        <w:spacing w:line="240" w:lineRule="auto" w:after="240"/>
        <w:jc w:val="left"/>
      </w:pPr>
      <w:r>
        <w:rPr>
          <w:rFonts w:ascii="Times New Roman" w:hAnsi="Times New Roman"/>
          <w:b w:val="0"/>
          <w:sz w:val="24"/>
        </w:rPr>
        <w:t>SPRING. Spring Boot Reference Documentation. Disponível em: https://docs.spring.io/spring-boot/. Acesso em: 30 maio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