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FATEC PG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ANÁLISE E DESENVOLVIMENTO DE SISTEMAS</w:t>
      </w:r>
    </w:p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ESCOPO INICIAL</w:t>
      </w:r>
    </w:p>
    <w:p/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ESCOPO INICIAL</w:t>
      </w:r>
    </w:p>
    <w:p/>
    <w:p/>
    <w:p/>
    <w:p>
      <w:pPr>
        <w:spacing w:line="240" w:lineRule="auto"/>
        <w:ind w:left="3969"/>
        <w:jc w:val="both"/>
      </w:pPr>
      <w:r>
        <w:rPr>
          <w:rFonts w:ascii="Times New Roman" w:hAnsi="Times New Roman"/>
          <w:b w:val="0"/>
          <w:sz w:val="20"/>
        </w:rPr>
        <w:t>Trabalho acadêmico apresentado à disciplina Trabalho de Graduação 1 do curso de Análise e Desenvolvimento de Sistemas da FATEC PG, como parte das atividades de desenvolvimento e documentação do projeto MedAgenda.</w:t>
      </w:r>
    </w:p>
    <w:p>
      <w:pPr>
        <w:spacing w:line="240" w:lineRule="auto"/>
        <w:ind w:left="3969"/>
        <w:jc w:val="both"/>
      </w:pPr>
      <w:r>
        <w:rPr>
          <w:rFonts w:ascii="Times New Roman" w:hAnsi="Times New Roman"/>
          <w:b w:val="0"/>
          <w:sz w:val="20"/>
        </w:rPr>
        <w:t>Professor: Bruno Baruffi Esteves.</w:t>
      </w:r>
    </w:p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RESUMO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Este documento consolida o escopo inicial do MedAgenda, descrevendo a base técnica, visual e funcional construída até a etapa atual do projeto.</w:t>
      </w:r>
    </w:p>
    <w:p/>
    <w:p>
      <w:pPr>
        <w:spacing w:line="360" w:lineRule="auto"/>
        <w:jc w:val="both"/>
      </w:pPr>
      <w:r>
        <w:rPr>
          <w:rFonts w:ascii="Times New Roman" w:hAnsi="Times New Roman"/>
          <w:b w:val="0"/>
          <w:sz w:val="24"/>
        </w:rPr>
        <w:t>Palavras-chave: MedAgenda. Agenda médica. Pacientes. Sistema web. Requisitos.</w:t>
      </w:r>
    </w:p>
    <w:p>
      <w:r>
        <w:br w:type="page"/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ABSTRACT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This document consolida o escopo inicial do MedAgenda, describesndo a base técnica, visual e funcional construída até a etapa atual do projeto.</w:t>
      </w:r>
    </w:p>
    <w:p/>
    <w:p>
      <w:pPr>
        <w:spacing w:line="360" w:lineRule="auto"/>
        <w:jc w:val="both"/>
      </w:pPr>
      <w:r>
        <w:rPr>
          <w:rFonts w:ascii="Times New Roman" w:hAnsi="Times New Roman"/>
          <w:b w:val="0"/>
          <w:sz w:val="24"/>
        </w:rPr>
        <w:t>Keywords: MedAgenda. Medical schedule. Patients. Web system. Requirements.</w:t>
      </w:r>
    </w:p>
    <w:p>
      <w:r>
        <w:br w:type="page"/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SUMÁRIO</w:t>
      </w:r>
    </w:p>
    <w:p/>
    <w:p>
      <w:r>
        <w:fldChar w:fldCharType="begin"/>
        <w:instrText xml:space="preserve">TOC \o "1-3" \h \z \u</w:instrText>
        <w:fldChar w:fldCharType="separate"/>
        <w:t>Clique com o botão direito e selecione "Atualizar campo" para gerar o sumário.</w:t>
        <w:fldChar w:fldCharType="end"/>
      </w:r>
    </w:p>
    <w:p>
      <w:r>
        <w:br w:type="page"/>
      </w:r>
    </w:p>
    <w:p>
      <w:pPr>
        <w:sectPr>
          <w:headerReference w:type="default" r:id="rId9"/>
          <w:pgSz w:w="12240" w:h="15840"/>
          <w:pgMar w:top="1701" w:right="1134" w:bottom="1134" w:left="1701" w:header="720" w:footer="720" w:gutter="0"/>
          <w:cols w:space="720"/>
          <w:docGrid w:linePitch="360"/>
        </w:sectPr>
      </w:pP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1 OBJETIVO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Criar a fundação técnica e visual do MedAgenda para demonstrar a evolução do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produto. O projeto parte de uma base navegável, com backend estruturado,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frontend apresentável e documentação suficiente para execução local.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2 BACKEND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Base criada em Java Spring Boot com: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Spring Web para APIs REST.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Spring Data JPA para persistência.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Spring Security para autenticação e autorização.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Spring Validation para validação de entradas.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PostgreSQL como banco relacional.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JJWT para emissão e validação de tokens JWT.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Estrutura principal de pacotes: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controller: endpoints HTTP.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service: regras de negócio e orquestração.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repository: repositories Spring Data JPA.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entity: entidades JPA.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security: configuração de segurança e JWT.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config: configurações auxiliares, incluindo dados de demonstração.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3 DOMÍNIO INICIAL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O primeiro recorte de domínio cobre: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Pacientes, com dados cadastrais essenciais.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Profissionais de saúde, com registro de conselho e especialidade.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Consultas, relacionando paciente, profissional, período, status e observações.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Usuários do sistema, com papéis e senha criptografada.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Entidades principais: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Paciente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ProfissionalSaude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Consulta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StatusConsulta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Usuario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PapelUsuario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O modelo foi mantido deliberadamente enxuto para permitir validação rápida antes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de adicionar regras mais complexas, como horários recorrentes, unidades,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convênios, prontuário e notificações.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4 AUTENTICAÇÃO INICIAL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A camada inicial de segurança inclui: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Cadastro e login em /api/auth/register e /api/auth/login.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Senhas armazenadas com BCrypt.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Emissão de JWT assinado via JJWT.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Filtro para autenticar requisições com Authorization: Bearer &lt;token&gt;.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Proteção dos endpoints de pacientes, profissionais e consultas.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O JWT_SECRET deve ser definido por ambiente antes de qualquer uso fora de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desenvolvimento local.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5 FRONTEND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A interface foi adaptada para apoiar apresentação local do projeto, priorizando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clareza visual e fluxo de navegação sobre integração completa. A identidade usa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um tema clínico minimalista com fundo off-white, cards brancos, teal como cor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principal e bordas sutis em vez de sombras pesadas.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Telas disponíveis: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Página inicial com proposta de valor e CTAs para médico e paciente.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Entrada visual do médico.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Painel geral com cards estatísticos e agenda do dia.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Agenda semanal com slots disponíveis e ocupados.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Lista de pacientes com busca e ações visuais.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Chatbot do paciente com mensagens, chips e sugestões de horário.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Configurações do perfil médico e mensagem inicial do chatbot.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Os dados do frontend são mockados para permitir demonstração imediata ao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professor. A integração com autenticação e APIs reais pode ser feita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gradualmente após a validação visual dos fluxos.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6 EXECUÇÃO LOCAL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A execução local foi preparada com: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docker-compose.yml para subir PostgreSQL.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Perfil Spring local para conectar no banco e carregar dados de demonstração.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backend/.env.example como referência de variáveis.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Guia dedicado em docs/execucao-local.md.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Credenciais de demonstração do perfil local:</w:t>
      </w:r>
    </w:p>
    <w:p>
      <w:pPr>
        <w:spacing w:line="240" w:lineRule="auto"/>
        <w:ind w:left="567"/>
        <w:jc w:val="left"/>
      </w:pPr>
      <w:r>
        <w:rPr>
          <w:rFonts w:ascii="Courier New" w:hAnsi="Courier New"/>
          <w:sz w:val="20"/>
        </w:rPr>
        <w:t>E-mail: dr.ricardo@medagenda.local</w:t>
      </w:r>
    </w:p>
    <w:p>
      <w:pPr>
        <w:spacing w:line="240" w:lineRule="auto"/>
        <w:ind w:left="567"/>
        <w:jc w:val="left"/>
      </w:pPr>
      <w:r>
        <w:rPr>
          <w:rFonts w:ascii="Courier New" w:hAnsi="Courier New"/>
          <w:sz w:val="20"/>
        </w:rPr>
        <w:t>Senha: medagenda123</w:t>
      </w:r>
    </w:p>
    <w:p/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7 PRÓXIMOS PONTOS DE EVOLUÇÃO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Integrar as telas do frontend aos endpoints reais do backend.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Adicionar atualização e exclusão para pacientes, profissionais e consultas.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Validar conflito de horários de consulta.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Evoluir o chatbot para criar consultas reais.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Criar migrations com Flyway ou Liquibase.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Adicionar testes automatizados para serviços e controllers.</w:t>
      </w:r>
    </w:p>
    <w:p>
      <w:r>
        <w:br w:type="page"/>
      </w:r>
    </w:p>
    <w:p>
      <w:pPr>
        <w:jc w:val="left"/>
      </w:pPr>
      <w:r>
        <w:rPr>
          <w:rFonts w:ascii="Times New Roman" w:hAnsi="Times New Roman"/>
          <w:b/>
          <w:sz w:val="24"/>
        </w:rPr>
        <w:t>REFERÊNCIAS</w:t>
      </w:r>
    </w:p>
    <w:p/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ASSOCIAÇÃO BRASILEIRA DE NORMAS TÉCNICAS. NBR 14724: informação e documentação: trabalhos acadêmicos: apresentação. Rio de Janeiro: ABNT, 2011.</w:t>
      </w:r>
    </w:p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ASSOCIAÇÃO BRASILEIRA DE NORMAS TÉCNICAS. NBR 6023: informação e documentação: referências: elaboração. Rio de Janeiro: ABNT, 2018.</w:t>
      </w:r>
    </w:p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ORACLE. Java Platform, Standard Edition Documentation. Disponível em: https://docs.oracle.com/en/java/. Acesso em: 30 maio 2026.</w:t>
      </w:r>
    </w:p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POSTGRESQL GLOBAL DEVELOPMENT GROUP. PostgreSQL Documentation. Disponível em: https://www.postgresql.org/docs/. Acesso em: 30 maio 2026.</w:t>
      </w:r>
    </w:p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REACT. React Documentation. Disponível em: https://react.dev/. Acesso em: 30 maio 2026.</w:t>
      </w:r>
    </w:p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SPRING. Spring Boot Reference Documentation. Disponível em: https://docs.spring.io/spring-boot/. Acesso em: 30 maio 2026.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b w:val="0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