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REQUISITOS FUNCIONAIS E NÃO FUNCIONAIS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REQUISITOS FUNCIONAIS E NÃO FUNCIONAIS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RESUMO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especifica os requisitos funcionais, não funcionais e regras de negócio do MedAgenda, servindo como base para orientar o desenvolvimento e a avaliação acadêmica do sistema.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Palavras-chave: MedAgenda. Agenda médica. Pacientes. Sistema web. Requisitos.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ABSTRACT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This document especifica os requisitos funcionais, não funcionais e regras de negócio do MedAgenda, servindo como base para orientar o desenvolvimento e a avaliação acadêmica do sistema.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Keywords: MedAgenda. Medical schedule. Patients. Web system. Requirements.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r>
        <w:fldChar w:fldCharType="begin"/>
        <w:instrText xml:space="preserve">TOC \o "1-3" \h \z \u</w:instrText>
        <w:fldChar w:fldCharType="separate"/>
        <w:t>Clique com o botão direito e selecione "Atualizar campo" para gerar o sumário.</w:t>
        <w:fldChar w:fldCharType="end"/>
      </w:r>
    </w:p>
    <w:p>
      <w:r>
        <w:br w:type="page"/>
      </w:r>
    </w:p>
    <w:p>
      <w:pPr>
        <w:sectPr>
          <w:head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 OBJETIVO DO DOCUMENTO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descreve os requisitos funcionais e não funcionais do MedAgenda.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Ele serve como base para justificar o desenvolvimento, orientar a implementação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facilitar a avaliação acadêmica do projeto.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2 ATORES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Ator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principal que acessa o painel, consulta pacientes e gerencia agenda.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futuro responsável por apoiar cadastros e marcações.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externo que poderá interagir com o chatbot e solicitar consultas.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Backend responsável por autenticação, validações e persistência de dados.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3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Código</w:t>
            </w:r>
          </w:p>
        </w:tc>
        <w:tc>
          <w:tcPr>
            <w:tcW w:type="dxa" w:w="3135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3135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Situação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RF01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login de usuário médico com e-mail e senha.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RF02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gerar token JWT após autenticação válida.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RF03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proteger as telas internas do médico contra acesso sem login.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RF04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logout do usuário autenticado.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RF05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listar pacientes cadastrados no banco de dados.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RF06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cadastrar novo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RF07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visualizar detalhes de paciente existente.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RF08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editar dados de paciente existente.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RF09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validar CPF informado no cadastro ou edição de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RF10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impedir cadastro ou edição com CPF duplicado.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RF11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impedir data de nascimento futura para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RF12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exibir mensagens de erro quando a API recusar uma operação.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RF13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possuir uma tela de painel geral do médico.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Parcial / mockado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RF14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possuir uma tela de agenda semanal.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Parcial / mockado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RF15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possuir uma interface de chatbot para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Parcial / mockado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RF16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cadastrar profissionais de saúde via API.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no backend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RF17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cadastrar consultas via API.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no backend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RF18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futuramente exibir consultas reais na agenda semanal.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Planejado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RF19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futuramente permitir criação de consulta pela agenda.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Planejado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RF20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futuramente permitir que o chatbot crie solicitações de consulta.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Planejado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4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Código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Justificativa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Situação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RNF01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 aplicação deve ser web e acessível por navegador.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uso em diferentes computadores.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RNF02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frontend deve ter interface limpa, profissional e responsiva.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Melhora apresentação e usabilidade.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RNF03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backend deve seguir arquitetura em camadas.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manutenção e evolução.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RNF04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 API deve utilizar autenticação JWT.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Protege endpoints internos.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RNF05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Senhas devem ser armazenadas com hash BCrypt.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Evita armazenamento de senha em texto puro.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RNF06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utilizar banco relacional.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Adequado para entidades e relacionamentos.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RNF07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ambiente local deve ser reproduzível.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demonstração e avaliação.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com Docker Compose e Maven Wrapper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RNF08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 regras de validação devem existir no backend.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Garante integridade mesmo fora do frontend.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RNF09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frontend deve tratar erros de API de forma compreensível.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Melhora experiência do usuário.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parcialmente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RNF10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projeto deve ser documentado.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Necessário para avaliação acadêmica e manutenção.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RNF11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código deve permitir evolução gradual.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projeto ainda está em desenvolvimento.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RNF12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evitar dependências excessivamente complexas no frontend.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Mantém o projeto compreensível.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5 REGRAS DE NEGÓCIO INICIAIS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Código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Regra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RN01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Um paciente deve possuir nome obrigatório.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RN02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CPF é opcional, mas, se informado, deve ser válido.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RN03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 pode haver dois pacientes com o mesmo CPF.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RN04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 data de nascimento do paciente não pode estar no futuro.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RN05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Para acessar telas internas, o usuário deve estar autenticado.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RN06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token JWT deve ser enviado nas requisições protegidas.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RN07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usuário de demonstração deve ser criado automaticamente no perfil local.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6 PRIORIDADE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Prioridade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Requisitos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Alta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RF01 a RF12, RNF03, RNF04, RNF05, RNF08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RF13 a RF17, RNF01, RNF02, RNF06, RNF07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Baixa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RF18 a RF20 e futuras integrações externas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7 OBSERVAÇÕES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projeto foi planejado para evoluir de forma incremental. Por isso, algumas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telas existem como protótipo visual enquanto os fluxos mais importantes 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integrados gradualmente ao backend.</w:t>
      </w:r>
    </w:p>
    <w:p>
      <w:r>
        <w:br w:type="page"/>
      </w:r>
    </w:p>
    <w:p>
      <w:pPr>
        <w:jc w:val="left"/>
      </w:pPr>
      <w:r>
        <w:rPr>
          <w:rFonts w:ascii="Times New Roman" w:hAnsi="Times New Roman"/>
          <w:b/>
          <w:sz w:val="24"/>
        </w:rPr>
        <w:t>REFERÊNCIAS</w:t>
      </w:r>
    </w:p>
    <w:p/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14724: informação e documentação: trabalhos acadêmicos: apresentação. Rio de Janeiro: ABNT, 2011.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6023: informação e documentação: referências: elaboração. Rio de Janeiro: ABNT, 2018.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ORACLE. Java Platform, Standard Edition Documentation. Disponível em: https://docs.oracle.com/en/java/.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POSTGRESQL GLOBAL DEVELOPMENT GROUP. PostgreSQL Documentation. Disponível em: https://www.postgresql.org/docs/.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REACT. React Documentation. Disponível em: https://react.dev/.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SPRING. Spring Boot Reference Documentation. Disponível em: https://docs.spring.io/spring-boot/. Acesso em: 30 maio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