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ROADMAP DE EVOLUÇÃO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ROADMAP DE EVOLUÇÃO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b w:val="0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RESUMO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organiza a evolução planejada do MedAgenda, destacando funcionalidades implementadas, próximas etapas, riscos e melhorias previstas para continuidade do projeto.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Palavras-chave: MedAgenda. Agenda médica. Pacientes. Sistema web. Requisitos.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ABSTRACT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This document organizes a evolução planejada do MedAgenda, destacando funcionalidades implementadas, próximas etapas, riscos e melhorias previstas para continuidade do projeto.</w:t>
      </w:r>
    </w:p>
    <w:p/>
    <w:p>
      <w:pPr>
        <w:spacing w:line="360" w:lineRule="auto"/>
        <w:jc w:val="both"/>
      </w:pPr>
      <w:r>
        <w:rPr>
          <w:rFonts w:ascii="Times New Roman" w:hAnsi="Times New Roman"/>
          <w:b w:val="0"/>
          <w:sz w:val="24"/>
        </w:rPr>
        <w:t>Keywords: MedAgenda. Medical schedule. Patients. Web system. Requirements.</w:t>
      </w:r>
    </w:p>
    <w:p>
      <w:r>
        <w:br w:type="page"/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r>
        <w:fldChar w:fldCharType="begin"/>
        <w:instrText xml:space="preserve">TOC \o "1-3" \h \z \u</w:instrText>
        <w:fldChar w:fldCharType="separate"/>
        <w:t>Clique com o botão direito e selecione "Atualizar campo" para gerar o sumário.</w:t>
        <w:fldChar w:fldCharType="end"/>
      </w:r>
    </w:p>
    <w:p>
      <w:r>
        <w:br w:type="page"/>
      </w:r>
    </w:p>
    <w:p>
      <w:pPr>
        <w:sectPr>
          <w:headerReference w:type="default" r:id="rId9"/>
          <w:pgSz w:w="12240" w:h="15840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 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Este documento organiza os próximos passos do MedAgenda em etapas incrementais,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permitindo demonstrar evolução contínua do projeto.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2 ETAPA ATUAL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Funcionalidades já implementadas: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frontend navegável;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autenticação real com JWT;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proteção de rotas internas;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listagem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cadastro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visualização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edição real de pacientes;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validação de CPF;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bloqueio de CPF duplicado;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bloqueio de data de nascimento futura;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PostgreSQL local com Docker Compose;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Maven Wrapper;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seed de dados para demonstração.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3 PRÓXIMA ETAPA RECOMENDADA</w:t>
      </w:r>
    </w:p>
    <w:p>
      <w:pPr>
        <w:pStyle w:val="Heading2"/>
        <w:jc w:val="left"/>
      </w:pPr>
      <w:r>
        <w:rPr>
          <w:rFonts w:ascii="Times New Roman" w:hAnsi="Times New Roman"/>
          <w:b/>
          <w:sz w:val="24"/>
        </w:rPr>
        <w:t>3.1 Integração da agenda com o 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Objetivo: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listar consultas reais em /agenda;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criar consulta pela interface;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relacionar consulta com paciente e profissional;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impedir conflito de horário para o mesmo profissional.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Endpoints envolvidos:</w:t>
      </w:r>
    </w:p>
    <w:p>
      <w:pPr>
        <w:spacing w:line="240" w:lineRule="auto"/>
        <w:ind w:left="567"/>
        <w:jc w:val="left"/>
      </w:pPr>
      <w:r>
        <w:rPr>
          <w:rFonts w:ascii="Courier New" w:hAnsi="Courier New"/>
          <w:sz w:val="20"/>
        </w:rPr>
        <w:t>GET  /api/consultas</w:t>
      </w:r>
    </w:p>
    <w:p>
      <w:pPr>
        <w:spacing w:line="240" w:lineRule="auto"/>
        <w:ind w:left="567"/>
        <w:jc w:val="left"/>
      </w:pPr>
      <w:r>
        <w:rPr>
          <w:rFonts w:ascii="Courier New" w:hAnsi="Courier New"/>
          <w:sz w:val="20"/>
        </w:rPr>
        <w:t>POST /api/consultas</w:t>
      </w:r>
    </w:p>
    <w:p/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Possíveis melhorias no backend: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filtro por data;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filtro por profissional;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validação de conflito de horários;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alteração de status de consulta.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4 ETAPAS FUTURAS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5 PROFISSIONAIS DE SAÚDE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Tela de listagem de profissionais.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Cadastro de profissional.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Edição de profissional.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Validação de registro de conselho único.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6 DASHBOARD REAL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Total de consultas do dia vindo do backend.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Total de pacientes cadastrados.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Consultas pendentes/confirmadas.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Próximas consultas.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7 CHATBOT INTEGRADO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Fluxo guiado para selecionar especialidade.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Escolha de paciente ou identificação inicial.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Sugestão de horários disponíveis.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Criação real de consulta no backend.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8 SEGURANÇA E PERMISSÕES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Diferenciar permissões entre ADMIN, PROFISSIONAL e RECEPCAO.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Bloquear ações específicas por papel.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Renovação ou expiração controlada de token.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9 QUALIDADE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Testes unitários nos services.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Testes de controller.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Testes de fluxo do frontend.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Configuração de pipeline de CI.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10 DEPLOY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Configuração de ambiente de produção.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Banco PostgreSQL gerenciado.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Variáveis de ambiente seguras.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Hospedagem do frontend.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b w:val="0"/>
          <w:sz w:val="24"/>
        </w:rPr>
        <w:t>Hospedagem do backend.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11 CRITÉRIOS PARA APRESENTAÇÃO ACADÊMICA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Para uma apresentação parcial, recomenda-se demonstrar: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Login real.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Proteção de rotas.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Listagem de pacientes do banco.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Cadastro de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Edição de paciente.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Validações de CPF e data de nascimento.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Protótipo visual da agenda e chatbot.</w:t>
      </w:r>
    </w:p>
    <w:p>
      <w:pPr>
        <w:pStyle w:val="ListNumber"/>
        <w:spacing w:line="360" w:lineRule="auto"/>
      </w:pPr>
      <w:r>
        <w:rPr>
          <w:rFonts w:ascii="Times New Roman" w:hAnsi="Times New Roman"/>
          <w:b w:val="0"/>
          <w:sz w:val="24"/>
        </w:rPr>
        <w:t>Explicação do roadmap de evolução.</w:t>
      </w:r>
    </w:p>
    <w:p>
      <w:pPr>
        <w:pStyle w:val="Heading1"/>
        <w:jc w:val="left"/>
      </w:pPr>
      <w:r>
        <w:rPr>
          <w:rFonts w:ascii="Times New Roman" w:hAnsi="Times New Roman"/>
          <w:b/>
          <w:sz w:val="24"/>
        </w:rPr>
        <w:t>12 RISCOS E MITIGAÇÃO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Risco</w:t>
            </w:r>
          </w:p>
        </w:tc>
        <w:tc>
          <w:tcPr>
            <w:tcW w:type="dxa" w:w="4702"/>
            <w:vAlign w:val="center"/>
            <w:shd w:fill="D9EDEB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/>
                <w:sz w:val="20"/>
              </w:rPr>
              <w:t>Mitigação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Ambiente da faculdade sem Docker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Levar prints ou rodar apenas frontend no notebook.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Backend não iniciar por falta de Java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Validar ambiente antes da apresentação.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Banco local vazio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Usar perfil local, que carrega dados de demonstração.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Falha de internet para baixar dependências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Rodar tudo uma vez antes da apresentação.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Escopo crescer demais</w:t>
            </w:r>
          </w:p>
        </w:tc>
        <w:tc>
          <w:tcPr>
            <w:tcW w:type="dxa" w:w="4702"/>
            <w:vAlign w:val="center"/>
          </w:tcPr>
          <w:p>
            <w:pPr>
              <w:spacing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Evoluir por etapas e documentar o que é protótipo.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/>
          <w:b/>
          <w:sz w:val="24"/>
        </w:rPr>
        <w:t>REFERÊNCIAS</w:t>
      </w:r>
    </w:p>
    <w:p/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14724: informação e documentação: trabalhos acadêmicos: apresentação. Rio de Janeiro: ABNT, 2011.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ASSOCIAÇÃO BRASILEIRA DE NORMAS TÉCNICAS. NBR 6023: informação e documentação: referências: elaboração. Rio de Janeiro: ABNT, 2018.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ORACLE. Java Platform, Standard Edition Documentation. Disponível em: https://docs.oracle.com/en/java/.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POSTGRESQL GLOBAL DEVELOPMENT GROUP. PostgreSQL Documentation. Disponível em: https://www.postgresql.org/docs/.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REACT. React Documentation. Disponível em: https://react.dev/. Acesso em: 30 maio 2026.</w:t>
      </w:r>
    </w:p>
    <w:p>
      <w:pPr>
        <w:spacing w:line="240" w:lineRule="auto" w:after="240"/>
        <w:jc w:val="left"/>
      </w:pPr>
      <w:r>
        <w:rPr>
          <w:rFonts w:ascii="Times New Roman" w:hAnsi="Times New Roman"/>
          <w:b w:val="0"/>
          <w:sz w:val="24"/>
        </w:rPr>
        <w:t>SPRING. Spring Boot Reference Documentation. Disponível em: https://docs.spring.io/spring-boot/. Acesso em: 30 maio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