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DECISÕES TÉCNICAS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DECISÕES TÉCNICAS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Frontend com React e Vite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CSS puro em vez de framework visual pesado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Backend com Spring Boot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Banco PostgreSQL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Docker Compose para banco local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7. Maven Wrapper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8. JWT para autenticação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9. Validações no frontend e backend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10. Protótipo visual com dados mockados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11. Integração gradual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DECISÕES TÉCNICAS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Registrar decisões tomadas durante o desenvolvimento do MedAgenda e suas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justificativas. Esse documento ajuda a comprovar que o projeto possui critérios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técnicos e não foi construído de forma aleatória.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FRONTEND COM REACT E VITE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React foi escolhido por permitir criação de interfaces componentizadas e por ser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amplamente usado no mercado. Vite foi escolhido por oferecer um ambiente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desenvolvimento simples, rápido e adequado para projetos acadêmicos.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CSS PURO EM VEZ DE FRAMEWORK VISUAL PESADO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interface usa CSS puro para manter o projeto mais compreensível e evitar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dependência excessiva de bibliotecas visuais. Isso facilita explicar o design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ajustar a identidade visual.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BACKEND COM SPRING BOOT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Spring Boot foi escolhido por simplificar a criação de APIs REST em Java,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oferecendo integração com validação, segurança, banco de dados e configuração por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perfis.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BANCO POSTGRESQL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PostgreSQL foi escolhido por ser um banco relacional robusto, gratuito e muito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usado em aplicações reais. O domínio do projeto possui entidades relacionais,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pacientes, profissionais e consultas, o que torna um banco relacional uma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boa escolha.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DOCKER COMPOSE PARA BANCO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Docker Compose foi adicionado para padronizar o ambiente local do PostgreSQL.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Assim, o banco pode ser iniciado com um comando e manter o mesmo usuário, senha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nome de banco em diferentes máquinas.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MAVEN WRAPPER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Maven Wrapper foi adicionado para evitar que o usuário precise instalar Maven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manualmente. No Windows, o backend pode ser executado com mvnw.cmd, desde que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Java esteja instalado.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8. JWT PARA AUTENTICAÇÃO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JWT foi escolhido por permitir autenticação stateless. O backend gera um token no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login e o frontend envia esse token nas requisições protegidas.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9. VALIDAÇÕES NO FRONTEND E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Algumas regras, como CPF válido e data de nascimento não futura, foram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implementadas tanto no frontend quanto no backend.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Motivo: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frontend, a validação melhora a experiência do usuário;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 backend, a validação garante a integridade dos dados mesmo se a API for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chamada por outro cliente.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10. PROTÓTIPO VISUAL COM DADOS MOCKADOS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Algumas telas ainda usam dados mockados porque o objetivo inicial é demonstrar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fluxo completo do produto antes de integrar todos os módulos. Isso permite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validar a experiência visual sem bloquear a evolução por dependências de backend.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11. INTEGRAÇÃO GRADUAL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projeto está sendo integrado por partes: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Login real.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Pacientes reais.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Agenda real.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Chatbot integrado.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abordagem reduz risco e facilita apresentar evolução contínua.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