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MODELO DE DADOS INICIAL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MODELO DE DADOS INICIAL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Objetivo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Entidades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2.1 Paciente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2.2 ProfissionalSaude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2.3 Consulta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2.4 Usuario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Enums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3.1 StatusConsulta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3.2 PapelUsuario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Relacionamentos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Regras de integridade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Observação sobre evolução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MODELO DE DADOS INICIAL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documento descreve as entidades iniciais do domínio do MedAgenda e seus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principais relacionamentos.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ENTIDADES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2.1 PACIENTE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uma pessoa atendida pela clínica ou profissional.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 completo do paciente.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Deve ter formato de e-mail quando informado.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 de contato.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cpf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Deve ser válido e único quando informado.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dataNascimento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LocalDate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 pode estar no futuro.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 do registro.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2.2 PROFISSIONALSAUDE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o profissional que realiza atendimentos.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 do profissional.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E-mail de contato.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 de contato.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registroConselho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Exemplo: CRM. Deve ser único.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especialidade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Área de atuação.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2.3 CONSULTA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um atendimento agendado.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 vinculado.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profissionalSaude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ProfissionalSaude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Profissional responsável.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inicioEm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LocalDateTime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e hora de início.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fimEm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LocalDateTime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Deve ser posterior ao início.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status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StatusConsulta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Estado da consulta.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observacoes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Observações livres.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2.4 USUARIO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um usuário autenticável do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 do usuário.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Usado como login. Deve ser único.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senhaHash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Senha criptografada com BCrypt.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PapelUsuario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Perfil de acesso.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ativo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boolean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 se o usuário pode acessar.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ENUMS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3.1 STATUSCONSULTA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Valores: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AGENDADA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CONFIRMADA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CANCELADA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REALIZADA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3.2 PAPELUSUARIO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Valores: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ADMIN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PROFISSIONAL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RECEPCAO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RELACIONAMENTOS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Paciente 1 ----- N Consulta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ProfissionalSaude 1 ----- N Consulta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Usuario independente para autenticação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consulta pertence a um paciente e a um profissional de saúde. Um paciente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pode ter várias consultas, e um profissional também pode atender várias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consultas.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REGRAS DE INTEGRIDADE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CPF de paciente deve ser único quando informado.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CPF deve ser válido quando informado.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Data de nascimento não pode ser futura.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Registro de conselho do profissional deve ser único.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E-mail de usuário deve ser único.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Senha de usuário não deve ser armazenada em texto puro.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Consulta deve possuir paciente e profissional.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Horário final da consulta deve ser posterior ao horário inicial.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OBSERVAÇÃO SOBRE EVOLUÇÃO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atual é intencionalmente enxuto. Em versões futuras, podem ser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adicionadas entidades como: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unidade clínica;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convênio;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disponibilidade do profissional;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prontuário;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notificações;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mensagens do chatbot;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histórico de alteração de consultas.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