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sz w:val="52"/>
          <w:szCs w:val="52"/>
          <w:rtl w:val="0"/>
        </w:rPr>
        <w:t xml:space="preserve">Dans ce parc, un plus petit parc il y a.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sz w:val="52"/>
          <w:szCs w:val="52"/>
          <w:rtl w:val="0"/>
        </w:rPr>
        <w:t xml:space="preserve">Les padawans, seuls peuvent y accéder.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sz w:val="52"/>
          <w:szCs w:val="52"/>
          <w:rtl w:val="0"/>
        </w:rPr>
        <w:t xml:space="preserve">Trouver le jeu le plus ancien tu devras.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