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Charte d'utilisation des outils d'intelligence artificielle</w:t>
      </w:r>
    </w:p>
    <w:p>
      <w:pPr/>
      <w:r>
        <w:rPr>
          <w:i/>
        </w:rPr>
        <w:t xml:space="preserve">Modèle proposé par Lazarègue Avocats. Ce document est un modèle général, fourni à titre d'information. Il doit être adapté à l'organisation, aux outils et aux accords collectifs de chaque entreprise, et ne constitue pas une consultation juridique. Les passages entre crochets [•] sont à compléter.</w:t>
      </w:r>
    </w:p>
    <w:p>
      <w:pPr>
        <w:pStyle w:val="Heading2"/>
      </w:pPr>
      <w:r>
        <w:t xml:space="preserve">Note de présentation à l'attention de l'employeur</w:t>
      </w:r>
    </w:p>
    <w:p>
      <w:pPr/>
      <w:r>
        <w:rPr>
          <w:i/>
        </w:rPr>
        <w:t xml:space="preserve">Cette note précède la charte et n'a pas vocation à être diffusée aux salariés.</w:t>
      </w:r>
    </w:p>
    <w:p>
      <w:pPr/>
      <w:r>
        <w:rPr>
          <w:b/>
        </w:rPr>
        <w:t xml:space="preserve">1. Consulter le CSE avant tout déploiement.</w:t>
      </w:r>
      <w:r>
        <w:t xml:space="preserve"> L'introduction d'un outil d'intelligence artificielle, ou l'autorisation d'y recourir, constitue l'introduction d'une nouvelle technologie susceptible d'affecter les conditions de travail, qui impose l'information et la consultation du comité social et économique (art. L. 2312-8 C. trav.). La cour d'appel de Paris a ordonné en référé la suspension d'outils d'IA déployés sans cette consultation (CA Paris, pôle 1, ch. 2, 21 mai 2026, n° 25/13232 et n° 25/13234). Une phase pilote associant des salariés ne dispense pas de la consultation (TJ Nanterre, 14 février 2025, n° 24/01457). L'employeur doit en outre évaluer la charge de travail et les risques psychosociaux liés aux réorganisations induites par l'IA (TJ Créteil, réf., 15 septembre 2026, n° 26/00991).</w:t>
      </w:r>
    </w:p>
    <w:p>
      <w:pPr/>
      <w:r>
        <w:rPr>
          <w:b/>
        </w:rPr>
        <w:t xml:space="preserve">2. Rendre la charte opposable.</w:t>
      </w:r>
      <w:r>
        <w:t xml:space="preserve"> Pour fonder une sanction disciplinaire, la charte doit être annexée au règlement intérieur (art. L. 1321-1 C. trav.) et suivre les mêmes formalités : avis du CSE, communication à l'inspection du travail, dépôt au greffe du conseil de prud'hommes et affichage (art. R. 1321-4 C. trav.).</w:t>
      </w:r>
    </w:p>
    <w:p>
      <w:pPr/>
      <w:r>
        <w:rPr>
          <w:b/>
        </w:rPr>
        <w:t xml:space="preserve">3. Respecter la proportionnalité.</w:t>
      </w:r>
      <w:r>
        <w:t xml:space="preserve"> Les restrictions apportées aux droits et libertés des salariés doivent être justifiées par la nature de la tâche et proportionnées au but recherché (art. L. 1121-1 et L. 1321-3 C. trav.). Tout dispositif de contrôle doit être porté à la connaissance des salariés avant sa mise en œuvre (art. L. 1222-4 C. trav.), et les méthodes d'évaluation doivent être pertinentes et transparentes (art. L. 1222-3 C. trav.). Une surveillance disproportionnée est sanctionnée (CA Versailles, 14 mars 2024, n° 23/05748).</w:t>
      </w:r>
    </w:p>
    <w:p>
      <w:pPr/>
      <w:r>
        <w:rPr>
          <w:b/>
        </w:rPr>
        <w:t xml:space="preserve">4. Le fondement des sanctions.</w:t>
      </w:r>
      <w:r>
        <w:t xml:space="preserve"> La transmission non sécurisée de données personnelles en méconnaissance des règles internes a été jugée constitutive d'une faute grave (CA Amiens, 5e ch. prud'h., 28 mars 2024, n° 23/00335). La divulgation d'informations confidentielles caractérise un manquement à l'obligation de loyauté et de discrétion (CA Poitiers, ch. soc., 5 juin 2025, n° 22/01463), et l'utilisation d'informations confidentielles au profit d'un tiers peut constituer un acte de concurrence déloyale (Cass. com., 24 septembre 2025, n° 24-13.078).</w:t>
      </w:r>
    </w:p>
    <w:p>
      <w:pPr>
        <w:pStyle w:val="Heading2"/>
      </w:pPr>
      <w:r>
        <w:t xml:space="preserve">Charte d'utilisation des outils d'intelligence artificielle de [•]</w:t>
      </w:r>
    </w:p>
    <w:p>
      <w:pPr>
        <w:pStyle w:val="Heading3"/>
      </w:pPr>
      <w:r>
        <w:t xml:space="preserve">Article 1 — Préambule et objet</w:t>
      </w:r>
    </w:p>
    <w:p>
      <w:pPr/>
      <w:r>
        <w:t xml:space="preserve">La présente charte (ci-après « la Charte IA ») définit les règles applicables au sein de [•] (ci-après « l'Entreprise ») pour l'usage des outils d'intelligence artificielle, dans un cadre d'innovation responsable, de protection des données, de respect des droits fondamentaux et de conformité aux obligations légales.</w:t>
      </w:r>
    </w:p>
    <w:p>
      <w:pPr/>
      <w:r>
        <w:t xml:space="preserve">Elle complète les règles générales et permanentes relatives à la discipline et à la sécurité du règlement intérieur, auquel elle est annexée, ainsi que les politiques internes de sécurité des systèmes d'information, de protection des données personnelles et de confidentialité.</w:t>
      </w:r>
    </w:p>
    <w:p>
      <w:pPr/>
      <w:r>
        <w:t xml:space="preserve">L'utilisation des outils d'IA doit respecter :</w:t>
      </w:r>
    </w:p>
    <w:p>
      <w:pPr>
        <w:pStyle w:val="ListParagraph"/>
        <w:numPr>
          <w:ilvl w:val="0"/>
          <w:numId w:val="2"/>
        </w:numPr>
      </w:pPr>
      <w:r>
        <w:t xml:space="preserve">les droits et libertés des personnes, notamment le respect de la vie privée, la protection des données personnelles et le secret des correspondances ;</w:t>
      </w:r>
    </w:p>
    <w:p>
      <w:pPr>
        <w:pStyle w:val="ListParagraph"/>
        <w:numPr>
          <w:ilvl w:val="0"/>
          <w:numId w:val="2"/>
        </w:numPr>
      </w:pPr>
      <w:r>
        <w:t xml:space="preserve">les règles de non-discrimination, de loyauté, de transparence et de respect de la dignité des personnes ;</w:t>
      </w:r>
    </w:p>
    <w:p>
      <w:pPr>
        <w:pStyle w:val="ListParagraph"/>
        <w:numPr>
          <w:ilvl w:val="0"/>
          <w:numId w:val="2"/>
        </w:numPr>
      </w:pPr>
      <w:r>
        <w:t xml:space="preserve">les obligations de confidentialité, de secret des affaires et de protection de la propriété intellectuelle de l'Entreprise.</w:t>
      </w:r>
    </w:p>
    <w:p>
      <w:pPr>
        <w:pStyle w:val="Heading3"/>
      </w:pPr>
      <w:r>
        <w:t xml:space="preserve">Article 2 — Champ d'application</w:t>
      </w:r>
    </w:p>
    <w:p>
      <w:pPr/>
      <w:r>
        <w:rPr>
          <w:b/>
        </w:rPr>
        <w:t xml:space="preserve">2.1. Personnes concernées.</w:t>
      </w:r>
      <w:r>
        <w:t xml:space="preserve"> La Charte IA s'applique à toute personne intervenant au sein de l'Entreprise : salariés, quel que soit leur statut, stagiaires, alternants, intérimaires et salariés mis à disposition, dirigeants et mandataires sociaux. Elle est rendue applicable par voie contractuelle aux prestataires, consultants, sous-traitants et travailleurs indépendants disposant d'un accès aux systèmes d'information, aux données ou aux outils numériques de l'Entreprise.</w:t>
      </w:r>
    </w:p>
    <w:p>
      <w:pPr/>
      <w:r>
        <w:rPr>
          <w:b/>
        </w:rPr>
        <w:t xml:space="preserve">2.2. Équipements et environnements concernés.</w:t>
      </w:r>
      <w:r>
        <w:t xml:space="preserve"> La Charte IA s'applique à l'utilisation des outils d'IA :</w:t>
      </w:r>
    </w:p>
    <w:p>
      <w:pPr>
        <w:pStyle w:val="ListParagraph"/>
        <w:numPr>
          <w:ilvl w:val="0"/>
          <w:numId w:val="3"/>
        </w:numPr>
      </w:pPr>
      <w:r>
        <w:t xml:space="preserve">sur les équipements fournis par l'Entreprise (postes de travail, ordinateurs, téléphones, tablettes) ;</w:t>
      </w:r>
    </w:p>
    <w:p>
      <w:pPr>
        <w:pStyle w:val="ListParagraph"/>
        <w:numPr>
          <w:ilvl w:val="0"/>
          <w:numId w:val="3"/>
        </w:numPr>
      </w:pPr>
      <w:r>
        <w:t xml:space="preserve">sur les équipements personnels, dès lors qu'ils accèdent aux systèmes, réseaux ou données de l'Entreprise ;</w:t>
      </w:r>
    </w:p>
    <w:p>
      <w:pPr>
        <w:pStyle w:val="ListParagraph"/>
        <w:numPr>
          <w:ilvl w:val="0"/>
          <w:numId w:val="3"/>
        </w:numPr>
      </w:pPr>
      <w:r>
        <w:t xml:space="preserve">en télétravail, en déplacement ou dans toute situation où l'outil est utilisé pour l'activité professionnelle ;</w:t>
      </w:r>
    </w:p>
    <w:p>
      <w:pPr>
        <w:pStyle w:val="ListParagraph"/>
        <w:numPr>
          <w:ilvl w:val="0"/>
          <w:numId w:val="3"/>
        </w:numPr>
      </w:pPr>
      <w:r>
        <w:t xml:space="preserve">sur les environnements numériques de l'Entreprise (réseau interne, intranet, VPN, applications métiers, services cloud).</w:t>
      </w:r>
    </w:p>
    <w:p>
      <w:pPr>
        <w:pStyle w:val="Heading3"/>
      </w:pPr>
      <w:r>
        <w:t xml:space="preserve">Article 3 — Outils d'IA et principe d'autorisation</w:t>
      </w:r>
    </w:p>
    <w:p>
      <w:pPr/>
      <w:r>
        <w:rPr>
          <w:b/>
        </w:rPr>
        <w:t xml:space="preserve">3.1. Définition.</w:t>
      </w:r>
      <w:r>
        <w:t xml:space="preserve"> Est un outil d'intelligence artificielle tout système, logiciel, service ou fonctionnalité capable de traiter des données (texte, image, son, vidéo, code) pour produire des résultats tels que des contenus, recommandations, prédictions ou classifications. Sont notamment visés :</w:t>
      </w:r>
    </w:p>
    <w:p>
      <w:pPr>
        <w:pStyle w:val="ListParagraph"/>
        <w:numPr>
          <w:ilvl w:val="0"/>
          <w:numId w:val="4"/>
        </w:numPr>
      </w:pPr>
      <w:r>
        <w:t xml:space="preserve">les assistants conversationnels et outils d'IA générative ;</w:t>
      </w:r>
    </w:p>
    <w:p>
      <w:pPr>
        <w:pStyle w:val="ListParagraph"/>
        <w:numPr>
          <w:ilvl w:val="0"/>
          <w:numId w:val="4"/>
        </w:numPr>
      </w:pPr>
      <w:r>
        <w:t xml:space="preserve">les outils de génération ou de transformation de contenus (texte, image, son, vidéo, code) ;</w:t>
      </w:r>
    </w:p>
    <w:p>
      <w:pPr>
        <w:pStyle w:val="ListParagraph"/>
        <w:numPr>
          <w:ilvl w:val="0"/>
          <w:numId w:val="4"/>
        </w:numPr>
      </w:pPr>
      <w:r>
        <w:t xml:space="preserve">les systèmes de recommandation, de notation, de classification ou de prédiction ;</w:t>
      </w:r>
    </w:p>
    <w:p>
      <w:pPr>
        <w:pStyle w:val="ListParagraph"/>
        <w:numPr>
          <w:ilvl w:val="0"/>
          <w:numId w:val="4"/>
        </w:numPr>
      </w:pPr>
      <w:r>
        <w:t xml:space="preserve">les outils de transcription, de synthèse, d'analyse de données ou de correction automatisée ;</w:t>
      </w:r>
    </w:p>
    <w:p>
      <w:pPr>
        <w:pStyle w:val="ListParagraph"/>
        <w:numPr>
          <w:ilvl w:val="0"/>
          <w:numId w:val="4"/>
        </w:numPr>
      </w:pPr>
      <w:r>
        <w:t xml:space="preserve">les modules d'IA intégrés dans les logiciels métiers ou bureautiques.</w:t>
      </w:r>
    </w:p>
    <w:p>
      <w:pPr/>
      <w:r>
        <w:rPr>
          <w:b/>
        </w:rPr>
        <w:t xml:space="preserve">3.2. Outils autorisés.</w:t>
      </w:r>
      <w:r>
        <w:t xml:space="preserve"> Seuls les outils d'IA expressément validés, fournis ou autorisés par l'Entreprise peuvent être utilisés dans le cadre professionnel. [La direction des systèmes d'information], en lien avec [le délégué à la protection des données] et les fonctions compétentes, tient à jour la liste des outils autorisés, consultable [sur l'intranet], avec leurs finalités, leurs conditions d'utilisation et les profils d'utilisateurs habilités.</w:t>
      </w:r>
    </w:p>
    <w:p>
      <w:pPr/>
      <w:r>
        <w:t xml:space="preserve">Tout nouvel outil est soumis à la procédure d'évaluation et de déploiement prévue à l'article 10.</w:t>
      </w:r>
    </w:p>
    <w:p>
      <w:pPr/>
      <w:r>
        <w:rPr>
          <w:b/>
        </w:rPr>
        <w:t xml:space="preserve">3.3. Interdiction de l'IA non autorisée (« shadow AI »).</w:t>
      </w:r>
      <w:r>
        <w:t xml:space="preserve"> Il est interdit :</w:t>
      </w:r>
    </w:p>
    <w:p>
      <w:pPr>
        <w:pStyle w:val="ListParagraph"/>
        <w:numPr>
          <w:ilvl w:val="0"/>
          <w:numId w:val="5"/>
        </w:numPr>
      </w:pPr>
      <w:r>
        <w:t xml:space="preserve">d'utiliser, pour des besoins professionnels, des outils d'IA non autorisés par l'Entreprise, gratuits ou payants ;</w:t>
      </w:r>
    </w:p>
    <w:p>
      <w:pPr>
        <w:pStyle w:val="ListParagraph"/>
        <w:numPr>
          <w:ilvl w:val="0"/>
          <w:numId w:val="5"/>
        </w:numPr>
      </w:pPr>
      <w:r>
        <w:t xml:space="preserve">de connecter un outil d'IA externe aux systèmes, bases de données, applications ou documents de l'Entreprise sans autorisation préalable de [la direction des systèmes d'information] ;</w:t>
      </w:r>
    </w:p>
    <w:p>
      <w:pPr>
        <w:pStyle w:val="ListParagraph"/>
        <w:numPr>
          <w:ilvl w:val="0"/>
          <w:numId w:val="5"/>
        </w:numPr>
      </w:pPr>
      <w:r>
        <w:t xml:space="preserve">de contourner les restrictions techniques limitant l'accès à certains services d'IA.</w:t>
      </w:r>
    </w:p>
    <w:p>
      <w:pPr/>
      <w:r>
        <w:t xml:space="preserve">L'utilisation d'outils grand public gratuits est interdite pour tout traitement de données ou de contenus liés à l'activité de l'Entreprise, sauf autorisation expresse. Tout usage non déclaré d'un outil d'IA dans le cadre professionnel constitue un manquement aux obligations de sécurité, de confidentialité et de discipline.</w:t>
      </w:r>
    </w:p>
    <w:p>
      <w:pPr>
        <w:pStyle w:val="Heading3"/>
      </w:pPr>
      <w:r>
        <w:t xml:space="preserve">Article 4 — Protection des données personnelles</w:t>
      </w:r>
    </w:p>
    <w:p>
      <w:pPr/>
      <w:r>
        <w:rPr>
          <w:b/>
        </w:rPr>
        <w:t xml:space="preserve">4.1. Principes.</w:t>
      </w:r>
      <w:r>
        <w:t xml:space="preserve"> L'utilisation des outils d'IA respecte le règlement (UE) 2016/679 (RGPD) et la loi Informatique et Libertés. Aucune information concernant personnellement un salarié ne peut être collectée par un dispositif qui n'a pas été porté préalablement à sa connaissance.</w:t>
      </w:r>
    </w:p>
    <w:p>
      <w:pPr/>
      <w:r>
        <w:rPr>
          <w:b/>
        </w:rPr>
        <w:t xml:space="preserve">4.2. Données soumises à validation préalable.</w:t>
      </w:r>
      <w:r>
        <w:t xml:space="preserve"> Il est interdit de soumettre à un outil d'IA, interne ou externe, sans validation écrite préalable de [la fonction en charge de la protection des données] :</w:t>
      </w:r>
    </w:p>
    <w:p>
      <w:pPr>
        <w:pStyle w:val="ListParagraph"/>
        <w:numPr>
          <w:ilvl w:val="0"/>
          <w:numId w:val="6"/>
        </w:numPr>
      </w:pPr>
      <w:r>
        <w:t xml:space="preserve">des données personnelles relatives aux salariés : identification, coordonnées, performance, évaluations, rémunérations, entretiens, sanctions ;</w:t>
      </w:r>
    </w:p>
    <w:p>
      <w:pPr>
        <w:pStyle w:val="ListParagraph"/>
        <w:numPr>
          <w:ilvl w:val="0"/>
          <w:numId w:val="6"/>
        </w:numPr>
      </w:pPr>
      <w:r>
        <w:t xml:space="preserve">des données de santé et toute donnée relevant des catégories particulières (origine, opinions politiques, convictions religieuses ou philosophiques, appartenance syndicale, données génétiques ou biométriques, vie ou orientation sexuelle) ;</w:t>
      </w:r>
    </w:p>
    <w:p>
      <w:pPr>
        <w:pStyle w:val="ListParagraph"/>
        <w:numPr>
          <w:ilvl w:val="0"/>
          <w:numId w:val="6"/>
        </w:numPr>
      </w:pPr>
      <w:r>
        <w:t xml:space="preserve">des données relatives aux clients, prospects, fournisseurs ou partenaires : identité, coordonnées, historique, données contractuelles ou financières.</w:t>
      </w:r>
    </w:p>
    <w:p>
      <w:pPr/>
      <w:r>
        <w:t xml:space="preserve">Toute demande d'utilisation d'un outil d'IA impliquant des données personnelles fait l'objet d'une analyse préalable de conformité, comprenant le cas échéant une analyse d'impact, d'une validation écrite et d'une information des personnes concernées lorsque le dispositif les vise directement.</w:t>
      </w:r>
    </w:p>
    <w:p>
      <w:pPr/>
      <w:r>
        <w:rPr>
          <w:b/>
        </w:rPr>
        <w:t xml:space="preserve">4.3. Minimisation et anonymisation.</w:t>
      </w:r>
      <w:r>
        <w:t xml:space="preserve"> Lorsque l'usage d'un outil d'IA est autorisé :</w:t>
      </w:r>
    </w:p>
    <w:p>
      <w:pPr>
        <w:pStyle w:val="ListParagraph"/>
        <w:numPr>
          <w:ilvl w:val="0"/>
          <w:numId w:val="7"/>
        </w:numPr>
      </w:pPr>
      <w:r>
        <w:t xml:space="preserve">les données sont préalablement anonymisées ou pseudonymisées ;</w:t>
      </w:r>
    </w:p>
    <w:p>
      <w:pPr>
        <w:pStyle w:val="ListParagraph"/>
        <w:numPr>
          <w:ilvl w:val="0"/>
          <w:numId w:val="7"/>
        </w:numPr>
      </w:pPr>
      <w:r>
        <w:t xml:space="preserve">seules les données strictement nécessaires sont utilisées ;</w:t>
      </w:r>
    </w:p>
    <w:p>
      <w:pPr>
        <w:pStyle w:val="ListParagraph"/>
        <w:numPr>
          <w:ilvl w:val="0"/>
          <w:numId w:val="7"/>
        </w:numPr>
      </w:pPr>
      <w:r>
        <w:t xml:space="preserve">elles ne sont pas conservées au-delà de la durée nécessaire ;</w:t>
      </w:r>
    </w:p>
    <w:p>
      <w:pPr>
        <w:pStyle w:val="ListParagraph"/>
        <w:numPr>
          <w:ilvl w:val="0"/>
          <w:numId w:val="7"/>
        </w:numPr>
      </w:pPr>
      <w:r>
        <w:t xml:space="preserve">aucun fichier comportant des identifiants directs (nom, adresse, téléphone, adresse électronique, identifiant interne) n'est transmis sans autorisation expresse et mesures de sécurité appropriées.</w:t>
      </w:r>
    </w:p>
    <w:p>
      <w:pPr/>
      <w:r>
        <w:rPr>
          <w:b/>
        </w:rPr>
        <w:t xml:space="preserve">4.4. Canaux de transmission.</w:t>
      </w:r>
      <w:r>
        <w:t xml:space="preserve"> Toute transmission de données à un outil d'IA emprunte les canaux sécurisés prévus par l'Entreprise. Il est interdit d'envoyer des données personnelles ou confidentielles par un moyen non sécurisé ou un service de partage non autorisé, et de les transférer à un tiers sans accord préalable et encadrement contractuel.</w:t>
      </w:r>
    </w:p>
    <w:p>
      <w:pPr>
        <w:pStyle w:val="Heading3"/>
      </w:pPr>
      <w:r>
        <w:t xml:space="preserve">Article 5 — Confidentialité et secret des affaires</w:t>
      </w:r>
    </w:p>
    <w:p>
      <w:pPr/>
      <w:r>
        <w:rPr>
          <w:b/>
        </w:rPr>
        <w:t xml:space="preserve">5.1. Informations confidentielles.</w:t>
      </w:r>
      <w:r>
        <w:t xml:space="preserve"> Les informations confidentielles de l'Entreprise, y compris celles protégées au titre du secret des affaires, ne doivent jamais être communiquées à un outil d'IA externe ni à un service susceptible d'utiliser les données pour entraîner ses modèles. Sont notamment confidentielles :</w:t>
      </w:r>
    </w:p>
    <w:p>
      <w:pPr>
        <w:pStyle w:val="ListParagraph"/>
        <w:numPr>
          <w:ilvl w:val="0"/>
          <w:numId w:val="8"/>
        </w:numPr>
      </w:pPr>
      <w:r>
        <w:t xml:space="preserve">les informations techniques, industrielles ou technologiques (plans, prototypes, algorithmes, architectures) ;</w:t>
      </w:r>
    </w:p>
    <w:p>
      <w:pPr>
        <w:pStyle w:val="ListParagraph"/>
        <w:numPr>
          <w:ilvl w:val="0"/>
          <w:numId w:val="8"/>
        </w:numPr>
      </w:pPr>
      <w:r>
        <w:t xml:space="preserve">les informations commerciales et financières (prix, marges, conditions contractuelles, stratégies, budgets, prévisions) ;</w:t>
      </w:r>
    </w:p>
    <w:p>
      <w:pPr>
        <w:pStyle w:val="ListParagraph"/>
        <w:numPr>
          <w:ilvl w:val="0"/>
          <w:numId w:val="8"/>
        </w:numPr>
      </w:pPr>
      <w:r>
        <w:t xml:space="preserve">les informations relatives aux clients, fournisseurs, partenaires et prospects (contrats, négociations, dossiers) ;</w:t>
      </w:r>
    </w:p>
    <w:p>
      <w:pPr>
        <w:pStyle w:val="ListParagraph"/>
        <w:numPr>
          <w:ilvl w:val="0"/>
          <w:numId w:val="8"/>
        </w:numPr>
      </w:pPr>
      <w:r>
        <w:t xml:space="preserve">les informations internes de gestion (organisation, projets, réorganisations, politiques RH) ;</w:t>
      </w:r>
    </w:p>
    <w:p>
      <w:pPr>
        <w:pStyle w:val="ListParagraph"/>
        <w:numPr>
          <w:ilvl w:val="0"/>
          <w:numId w:val="8"/>
        </w:numPr>
      </w:pPr>
      <w:r>
        <w:t xml:space="preserve">les codes sources, configurations, clés de chiffrement et tout savoir-faire non public.</w:t>
      </w:r>
    </w:p>
    <w:p>
      <w:pPr/>
      <w:r>
        <w:t xml:space="preserve">Il est interdit de copier ou de télécharger des documents internes dans un outil d'IA externe, de décrire en détail dans une requête des processus, stratégies ou projets confidentiels, et d'analyser des données stratégiques au moyen d'un outil d'IA sans validation de la direction compétente.</w:t>
      </w:r>
    </w:p>
    <w:p>
      <w:pPr/>
      <w:r>
        <w:rPr>
          <w:b/>
        </w:rPr>
        <w:t xml:space="preserve">5.2. Codes sources et savoir-faire technique.</w:t>
      </w:r>
      <w:r>
        <w:t xml:space="preserve"> Il est interdit d'introduire dans un outil d'IA externe des codes sources, scripts ou composants logiciels non publics, des configurations, schémas d'architecture ou secrets de fabrication. Cette interdiction s'applique même lorsque l'outil se présente comme confidentiel, dès lors que les données peuvent servir à l'amélioration du modèle ou être accessibles à l'éditeur ou à des tiers.</w:t>
      </w:r>
    </w:p>
    <w:p>
      <w:pPr/>
      <w:r>
        <w:rPr>
          <w:b/>
        </w:rPr>
        <w:t xml:space="preserve">5.3. Durée des obligations.</w:t>
      </w:r>
      <w:r>
        <w:t xml:space="preserve"> Les obligations de confidentialité subsistent après la fin du contrat de travail ou de la relation contractuelle.</w:t>
      </w:r>
    </w:p>
    <w:p>
      <w:pPr>
        <w:pStyle w:val="Heading3"/>
      </w:pPr>
      <w:r>
        <w:t xml:space="preserve">Article 6 — Propriété intellectuelle</w:t>
      </w:r>
    </w:p>
    <w:p>
      <w:pPr/>
      <w:r>
        <w:rPr>
          <w:b/>
        </w:rPr>
        <w:t xml:space="preserve">6.1. Contenus produits dans le cadre des fonctions.</w:t>
      </w:r>
      <w:r>
        <w:t xml:space="preserve"> Les contenus produits avec l'aide d'outils d'IA dans le cadre de l'activité professionnelle sont réalisés dans l'exercice des fonctions. Les inventions éventuelles relèvent des règles du Code de la propriété intellectuelle applicables aux inventions de salariés (art. L. 611-7 CPI). Les collaborateurs déclarent toute invention ou création réalisée avec l'aide d'outils d'IA dans le cadre de leurs fonctions et s'abstiennent de toute divulgation susceptible d'en compromettre la protection.</w:t>
      </w:r>
    </w:p>
    <w:p>
      <w:pPr/>
      <w:r>
        <w:rPr>
          <w:b/>
        </w:rPr>
        <w:t xml:space="preserve">6.2. Respect des droits des tiers.</w:t>
      </w:r>
      <w:r>
        <w:t xml:space="preserve"> L'utilisation des outils d'IA ne doit pas conduire à reproduire ou adapter sans autorisation des œuvres protégées, à produire des contenus contrefaisants ou parasitaires, ni à présenter comme originaux des contenus reprenant substantiellement des œuvres existantes. Les utilisateurs vérifient que les contenus générés ne reproduisent pas de manière substantielle des textes, images ou codes existants et citent leurs sources lorsque cela est requis.</w:t>
      </w:r>
    </w:p>
    <w:p>
      <w:pPr>
        <w:pStyle w:val="Heading3"/>
      </w:pPr>
      <w:r>
        <w:t xml:space="preserve">Article 7 — Contrôle humain et responsabilité professionnelle</w:t>
      </w:r>
    </w:p>
    <w:p>
      <w:pPr/>
      <w:r>
        <w:rPr>
          <w:b/>
        </w:rPr>
        <w:t xml:space="preserve">7.1. Principe.</w:t>
      </w:r>
      <w:r>
        <w:t xml:space="preserve"> Les outils d'IA sont des instruments d'aide à la décision et à la production ; ils ne se substituent pas à la responsabilité professionnelle de leurs utilisateurs. Tout résultat produit par un outil d'IA fait l'objet d'un contrôle humain portant sur l'exactitude des faits, données et références, sur la pertinence et la qualité du contenu, et sur sa conformité aux règles internes et aux obligations légales. L'utilisateur demeure responsable des documents, décisions et actions qu'il produit avec l'assistance d'un outil d'IA.</w:t>
      </w:r>
    </w:p>
    <w:p>
      <w:pPr/>
      <w:r>
        <w:rPr>
          <w:b/>
        </w:rPr>
        <w:t xml:space="preserve">7.2. Décisions qui ne peuvent être confiées à l'IA.</w:t>
      </w:r>
      <w:r>
        <w:t xml:space="preserve"> Ne peuvent être prises sur le seul fondement d'un outil d'IA, sans intervention et validation humaines :</w:t>
      </w:r>
    </w:p>
    <w:p>
      <w:pPr>
        <w:pStyle w:val="ListParagraph"/>
        <w:numPr>
          <w:ilvl w:val="0"/>
          <w:numId w:val="9"/>
        </w:numPr>
      </w:pPr>
      <w:r>
        <w:t xml:space="preserve">les décisions managériales (évaluation, fixation des objectifs, attribution de primes) ;</w:t>
      </w:r>
    </w:p>
    <w:p>
      <w:pPr>
        <w:pStyle w:val="ListParagraph"/>
        <w:numPr>
          <w:ilvl w:val="0"/>
          <w:numId w:val="9"/>
        </w:numPr>
      </w:pPr>
      <w:r>
        <w:t xml:space="preserve">les décisions disciplinaires ;</w:t>
      </w:r>
    </w:p>
    <w:p>
      <w:pPr>
        <w:pStyle w:val="ListParagraph"/>
        <w:numPr>
          <w:ilvl w:val="0"/>
          <w:numId w:val="9"/>
        </w:numPr>
      </w:pPr>
      <w:r>
        <w:t xml:space="preserve">les décisions de recrutement, de promotion, de mobilité ou de rupture du contrat ;</w:t>
      </w:r>
    </w:p>
    <w:p>
      <w:pPr>
        <w:pStyle w:val="ListParagraph"/>
        <w:numPr>
          <w:ilvl w:val="0"/>
          <w:numId w:val="9"/>
        </w:numPr>
      </w:pPr>
      <w:r>
        <w:t xml:space="preserve">les décisions ayant un effet significatif sur la santé, la sécurité ou les conditions de travail.</w:t>
      </w:r>
    </w:p>
    <w:p>
      <w:pPr/>
      <w:r>
        <w:t xml:space="preserve">Les méthodes d'évaluation professionnelle intégrant une composante d'IA sont portées à la connaissance des salariés et demeurent pertinentes au regard de leur finalité.</w:t>
      </w:r>
    </w:p>
    <w:p>
      <w:pPr/>
      <w:r>
        <w:rPr>
          <w:b/>
        </w:rPr>
        <w:t xml:space="preserve">7.3. Vigilance et signalement.</w:t>
      </w:r>
      <w:r>
        <w:t xml:space="preserve"> Les utilisateurs signalent sans délai à leur hiérarchie et à [la direction des systèmes d'information / la fonction en charge de la protection des données] tout résultat manifestement erroné, discriminatoire ou dangereux, ainsi que tout incident. Ils s'abstiennent d'utiliser un résultat dont ils ne peuvent vérifier la fiabilité et participent aux formations et actions de sensibilisation organisées par l'Entreprise.</w:t>
      </w:r>
    </w:p>
    <w:p>
      <w:pPr>
        <w:pStyle w:val="Heading3"/>
      </w:pPr>
      <w:r>
        <w:t xml:space="preserve">Article 8 — Transparence et loyauté</w:t>
      </w:r>
    </w:p>
    <w:p>
      <w:pPr/>
      <w:r>
        <w:rPr>
          <w:b/>
        </w:rPr>
        <w:t xml:space="preserve">8.1. Envers la hiérarchie.</w:t>
      </w:r>
      <w:r>
        <w:t xml:space="preserve"> Les utilisateurs informent leur hiérarchie de l'utilisation d'outils d'IA dans les projets sensibles ou stratégiques, de tout recours significatif à l'IA pour produire des documents destinés à des tiers et de toute difficulté rencontrée.</w:t>
      </w:r>
    </w:p>
    <w:p>
      <w:pPr/>
      <w:r>
        <w:rPr>
          <w:b/>
        </w:rPr>
        <w:t xml:space="preserve">8.2. Envers les clients et partenaires.</w:t>
      </w:r>
      <w:r>
        <w:t xml:space="preserve"> Lorsque l'usage d'un outil d'IA affecte directement la prestation fournie à un client ou à un partenaire, les utilisateurs respectent les engagements contractuels de transparence et les consignes de l'Entreprise sur la mention de cet usage. Il est interdit de présenter comme entièrement humains des contenus ou décisions reposant substantiellement sur un traitement automatisé lorsque la transparence est requise par la loi, le contrat ou les règles internes.</w:t>
      </w:r>
    </w:p>
    <w:p>
      <w:pPr/>
      <w:r>
        <w:rPr>
          <w:b/>
        </w:rPr>
        <w:t xml:space="preserve">8.3. Outils d'évaluation et de suivi.</w:t>
      </w:r>
      <w:r>
        <w:t xml:space="preserve"> Les outils d'IA utilisés pour l'évaluation, la gestion des risques ou le suivi des activités sont portés à la connaissance des personnes concernées et respectent le principe de proportionnalité.</w:t>
      </w:r>
    </w:p>
    <w:p>
      <w:pPr>
        <w:pStyle w:val="Heading3"/>
      </w:pPr>
      <w:r>
        <w:t xml:space="preserve">Article 9 — Cybersécurité</w:t>
      </w:r>
    </w:p>
    <w:p>
      <w:pPr/>
      <w:r>
        <w:rPr>
          <w:b/>
        </w:rPr>
        <w:t xml:space="preserve">9.1. Protocoles de sécurité.</w:t>
      </w:r>
      <w:r>
        <w:t xml:space="preserve"> Les utilisateurs respectent les politiques de sécurité des systèmes d'information, les procédures d'authentification et de gestion des mots de passe. Il est interdit de contourner les restrictions d'accès, d'installer des logiciels, extensions ou applications d'IA non autorisés sur les équipements de l'Entreprise, et de désactiver ou altérer les dispositifs de sécurité.</w:t>
      </w:r>
    </w:p>
    <w:p>
      <w:pPr/>
      <w:r>
        <w:rPr>
          <w:b/>
        </w:rPr>
        <w:t xml:space="preserve">9.2. Identifiants et accès.</w:t>
      </w:r>
      <w:r>
        <w:t xml:space="preserve"> Chaque utilisateur dispose d'identifiants personnels. Il est interdit de les partager, d'utiliser ceux d'un autre utilisateur ou de créer des comptes non déclarés ou génériques.</w:t>
      </w:r>
    </w:p>
    <w:p>
      <w:pPr/>
      <w:r>
        <w:rPr>
          <w:b/>
        </w:rPr>
        <w:t xml:space="preserve">9.3. Contrôle et proportionnalité.</w:t>
      </w:r>
      <w:r>
        <w:t xml:space="preserve"> Les dispositifs de journalisation et de contrôle associés aux outils d'IA sont proportionnés au but recherché, portés à la connaissance des salariés avant leur mise en œuvre et ne donnent lieu à aucune surveillance généralisée ou intrusive de leur activité.</w:t>
      </w:r>
    </w:p>
    <w:p>
      <w:pPr>
        <w:pStyle w:val="Heading3"/>
      </w:pPr>
      <w:r>
        <w:t xml:space="preserve">Article 10 — Gouvernance et procédure de déploiement</w:t>
      </w:r>
    </w:p>
    <w:p>
      <w:pPr/>
      <w:r>
        <w:rPr>
          <w:b/>
        </w:rPr>
        <w:t xml:space="preserve">10.1. Gouvernance.</w:t>
      </w:r>
      <w:r>
        <w:t xml:space="preserve"> L'introduction et l'utilisation des outils d'IA sont encadrées par une gouvernance associant la direction générale, [la direction des systèmes d'information], [la fonction en charge de la protection des données], [la direction des ressources humaines] et les directions métiers concernées. Le comité social et économique y est associé dans le cadre de ses attributions d'information et de consultation.</w:t>
      </w:r>
    </w:p>
    <w:p>
      <w:pPr/>
      <w:r>
        <w:rPr>
          <w:b/>
        </w:rPr>
        <w:t xml:space="preserve">10.2. Étapes de la procédure.</w:t>
      </w:r>
      <w:r>
        <w:t xml:space="preserve"> Avant tout déploiement d'un nouvel outil d'IA, l'Entreprise met en œuvre une procédure comprenant :</w:t>
      </w:r>
    </w:p>
    <w:p>
      <w:pPr>
        <w:pStyle w:val="ListParagraph"/>
        <w:numPr>
          <w:ilvl w:val="0"/>
          <w:numId w:val="10"/>
        </w:numPr>
      </w:pPr>
      <w:r>
        <w:rPr>
          <w:b/>
        </w:rPr>
        <w:t xml:space="preserve">Le cadrage du projet</w:t>
      </w:r>
      <w:r>
        <w:t xml:space="preserve"> : finalités, usages envisagés, populations concernées et analyse des effets sur les conditions de travail, la charge de travail, la santé et la sécurité des salariés.</w:t>
      </w:r>
    </w:p>
    <w:p>
      <w:pPr>
        <w:pStyle w:val="ListParagraph"/>
        <w:numPr>
          <w:ilvl w:val="0"/>
          <w:numId w:val="10"/>
        </w:numPr>
      </w:pPr>
      <w:r>
        <w:rPr>
          <w:b/>
        </w:rPr>
        <w:t xml:space="preserve">L'analyse des risques</w:t>
      </w:r>
      <w:r>
        <w:t xml:space="preserve"> : risques techniques, organisationnels, juridiques et éthiques, analyse d'impact relative à la protection des données le cas échéant, vérification de la sécurité, de la confidentialité et de la proportionnalité.</w:t>
      </w:r>
    </w:p>
    <w:p>
      <w:pPr>
        <w:pStyle w:val="ListParagraph"/>
        <w:numPr>
          <w:ilvl w:val="0"/>
          <w:numId w:val="10"/>
        </w:numPr>
      </w:pPr>
      <w:r>
        <w:rPr>
          <w:b/>
        </w:rPr>
        <w:t xml:space="preserve">L'information et la consultation du CSE</w:t>
      </w:r>
      <w:r>
        <w:t xml:space="preserve"> sur l'introduction de la nouvelle technologie, au moyen d'informations précises et écrites, avec une réponse motivée à ses observations.</w:t>
      </w:r>
    </w:p>
    <w:p>
      <w:pPr>
        <w:pStyle w:val="ListParagraph"/>
        <w:numPr>
          <w:ilvl w:val="0"/>
          <w:numId w:val="10"/>
        </w:numPr>
      </w:pPr>
      <w:r>
        <w:rPr>
          <w:b/>
        </w:rPr>
        <w:t xml:space="preserve">Une éventuelle phase pilote</w:t>
      </w:r>
      <w:r>
        <w:t xml:space="preserve">, limitée et encadrée, qui n'intervient qu'après l'information du CSE et ne donne lieu à aucun déploiement généralisé avant la clôture de la consultation.</w:t>
      </w:r>
    </w:p>
    <w:p>
      <w:pPr>
        <w:pStyle w:val="ListParagraph"/>
        <w:numPr>
          <w:ilvl w:val="0"/>
          <w:numId w:val="10"/>
        </w:numPr>
      </w:pPr>
      <w:r>
        <w:rPr>
          <w:b/>
        </w:rPr>
        <w:t xml:space="preserve">La décision de déploiement</w:t>
      </w:r>
      <w:r>
        <w:t xml:space="preserve"> par la direction générale, après avis du CSE lorsqu'il est requis, accompagnée de mesures de prévention, de formation et d'adaptation de l'organisation du travail.</w:t>
      </w:r>
    </w:p>
    <w:p>
      <w:pPr/>
      <w:r>
        <w:rPr>
          <w:b/>
        </w:rPr>
        <w:t xml:space="preserve">10.3. Demande d'un nouvel outil.</w:t>
      </w:r>
      <w:r>
        <w:t xml:space="preserve"> Tout collaborateur peut proposer l'autorisation d'un nouvel outil d'IA en adressant une demande motivée à [•], précisant l'usage envisagé, les données concernées et les conditions d'utilisation de l'outil.</w:t>
      </w:r>
    </w:p>
    <w:p>
      <w:pPr>
        <w:pStyle w:val="Heading3"/>
      </w:pPr>
      <w:r>
        <w:t xml:space="preserve">Article 11 — Sanctions et responsabilités</w:t>
      </w:r>
    </w:p>
    <w:p>
      <w:pPr/>
      <w:r>
        <w:rPr>
          <w:b/>
        </w:rPr>
        <w:t xml:space="preserve">11.1. Valeur de la Charte IA.</w:t>
      </w:r>
      <w:r>
        <w:t xml:space="preserve"> Annexée au règlement intérieur, la Charte IA est opposable aux salariés. Ses règles sont justifiées par la nature des tâches à accomplir et proportionnées au but recherché.</w:t>
      </w:r>
    </w:p>
    <w:p>
      <w:pPr/>
      <w:r>
        <w:rPr>
          <w:b/>
        </w:rPr>
        <w:t xml:space="preserve">11.2. Sanctions disciplinaires.</w:t>
      </w:r>
      <w:r>
        <w:t xml:space="preserve"> Tout manquement à la Charte IA peut constituer une faute disciplinaire et donner lieu à l'une des sanctions prévues par le règlement intérieur, pouvant aller jusqu'au licenciement pour faute grave, notamment en cas de divulgation de données personnelles ou d'informations confidentielles, de contournement des dispositifs de sécurité ou d'utilisation d'un outil non autorisé ayant entraîné un incident de sécurité ou une violation de données. La sanction est proportionnée à la nature des faits, à leur répétition, à leurs conséquences et à leur contexte.</w:t>
      </w:r>
    </w:p>
    <w:p>
      <w:pPr/>
      <w:r>
        <w:rPr>
          <w:b/>
        </w:rPr>
        <w:t xml:space="preserve">11.3. Autres responsabilités.</w:t>
      </w:r>
      <w:r>
        <w:t xml:space="preserve"> Le non-respect de la Charte IA peut en outre engager la responsabilité civile de son auteur, notamment en cas de dommage causé à l'Entreprise ou à des tiers, ainsi que, le cas échéant, sa responsabilité pénale (atteinte aux systèmes de traitement automatisé de données, atteinte à la vie privée, contrefaçon). L'Entreprise se réserve le droit d'engager toute action utile et de signaler les infractions aux autorités compétentes.</w:t>
      </w:r>
    </w:p>
    <w:p>
      <w:pPr>
        <w:pStyle w:val="Heading3"/>
      </w:pPr>
      <w:r>
        <w:t xml:space="preserve">Article 12 — Dispositions finales</w:t>
      </w:r>
    </w:p>
    <w:p>
      <w:pPr/>
      <w:r>
        <w:rPr>
          <w:b/>
        </w:rPr>
        <w:t xml:space="preserve">12.1. Articulation avec les autres documents.</w:t>
      </w:r>
      <w:r>
        <w:t xml:space="preserve"> La Charte IA complète le règlement intérieur, la charte informatique, les politiques de sécurité et de protection des données et les procédures internes. Elle ne se substitue ni aux dispositions légales, réglementaires et conventionnelles, ni aux stipulations des contrats de travail et des accords collectifs, qui prévalent en cas de contradiction.</w:t>
      </w:r>
    </w:p>
    <w:p>
      <w:pPr/>
      <w:r>
        <w:rPr>
          <w:b/>
        </w:rPr>
        <w:t xml:space="preserve">12.2. Révision.</w:t>
      </w:r>
      <w:r>
        <w:t xml:space="preserve"> La Charte IA est révisée pour tenir compte de l'évolution des technologies, des risques identifiés, des retours d'expérience, des décisions de justice et des évolutions législatives. Toute modification suit la procédure applicable au règlement intérieur, après information et, le cas échéant, consultation du CSE. La liste des outils autorisés prévue à l'article 3.2 peut être mise à jour sans modification de la Charte IA.</w:t>
      </w:r>
    </w:p>
    <w:p>
      <w:pPr/>
      <w:r>
        <w:rPr>
          <w:b/>
        </w:rPr>
        <w:t xml:space="preserve">12.3. Entrée en vigueur.</w:t>
      </w:r>
      <w:r>
        <w:t xml:space="preserve"> La Charte IA a été soumise à l'avis du comité social et économique le [•], communiquée à l'inspection du travail le [•], déposée au greffe du conseil de prud'hommes de [•] le [•] et affichée le [•]. Elle entre en vigueur le [•].</w:t>
      </w:r>
    </w:p>
    <w:p>
      <w:pPr/>
      <w:r>
        <w:t xml:space="preserve">Fait à [•], le [•].</w:t>
      </w:r>
    </w:p>
    <w:p>
      <w:pPr/>
      <w:r>
        <w:t xml:space="preserve">Pour l'employeur, [nom, qualité, signature]</w:t>
      </w:r>
    </w:p>
    <w:sectPr>
      <w:headerReference w:type="default" r:id="rId3"/>
      <w:footerReference w:type="default" r:id="rId4"/>
      <w:pgSz w:w="12240" w:h="15840"/>
      <w:pgMar w:top="1440" w:right="1440" w:bottom="1440" w:left="1440"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4A63"/>
        <w:sz w:val="15"/>
      </w:rPr>
      <w:t>Modèle général fourni à titre d’information · ne constitue pas une consultation juridique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B2A74"/>
        <w:sz w:val="16"/>
      </w:rPr>
      <w:t>LAZARÈGUE AVOCATS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Charte d'utilisation des outils d'intelligence artificielle</dc:title>
  <dc:description>Claude Docs node/3bc8590f-b49a@6 docx-w6</dc:description>
  <cp:revision>6</cp:revision>
</cp:coreProperties>
</file>