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Correção de Bug / Manutenção de Sistema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ORDEM DE SERVIÇO</w:t>
            </w:r>
          </w:p>
          <w:p>
            <w:pPr>
              <w:jc w:val="right"/>
            </w:pPr>
            <w:r>
              <w:rPr>
                <w:b/>
              </w:rPr>
              <w:t xml:space="preserve">Nº: {{Numero_OS}}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SERVIÇO SOLICITADO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Correção / Manutenção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Prioridade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{{Prioridade}}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DESCRIÇÃO DO SERVIÇO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Atividades previstas (separe múltiplas com ;):</w:t>
            </w:r>
          </w:p>
          <w:p>
            <w:pPr/>
            <w:r>
              <w:t xml:space="preserve">{{Atividades_Previstas}}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 CRONOGRAMA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VALORES E CONDIÇÕES DE PAGAMENTO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do serviço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{{Valor_Servico}}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Forma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{{Forma_Pagamento}}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Horas adicionais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{{Valor_Hora_Adicional}}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Limite sem nova aprovação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{{Limite_Horas}}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CRITÉRIOS DE ACEITE</w:t>
      </w:r>
    </w:p>
    <w:p>
      <w:pPr>
        <w:spacing w:after="120"/>
      </w:pPr>
      <w:r>
        <w:t xml:space="preserve">O serviço será considerado entregue após a disponibilização das entregas descritas no escopo e validação do cliente. Eventuais ajustes que façam parte do escopo deverão ser informados em até {{Prazo_Ajustes_Dias}} dias úteis após a entrega. Novas funcionalidades, alterações de escopo ou demandas adicionais poderão gerar nova estimativa e nova ordem de serviço.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RESPONSABILIDADES DO CLIENTE</w:t>
      </w:r>
    </w:p>
    <w:p>
      <w:pPr>
        <w:spacing w:after="120"/>
      </w:pPr>
      <w:r>
        <w:t xml:space="preserve">O cliente deverá disponibilizar, quando necessário, acessos, informações, credenciais, materiais, homologações e retornos necessários para a execução. Atrasos decorrentes da indisponibilidade desses itens poderão impactar o cronograma.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GARANTIA / SUPORTE PÓS-ENTREGA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Período de garantia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{{Periodo_Garantia}}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Cobertura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Reincidência do mesmo defeito corrigido nesta ordem de serviço.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Não inclui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Novos defeitos não relacionados, alterações externas ou problemas causados por terceiros.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10.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Observações (separe múltiplas com ;):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Ordem de Serviço,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