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Desenvolvimento de Novo Sistema / Funcionalidade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PROPOSTA COMERCIAL</w:t>
            </w:r>
          </w:p>
          <w:p>
            <w:pPr>
              <w:jc w:val="right"/>
            </w:pPr>
            <w:r>
              <w:rPr>
                <w:b/>
              </w:rPr>
              <w:t xml:space="preserve">Nº: {{Numero_Proposta}}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OBJETO DA PROPOSTA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Desenvolvimento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ENTREGÁVEIS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Entregáveis previstos:</w:t>
            </w:r>
          </w:p>
          <w:p>
            <w:pPr/>
            <w:r>
              <w:t xml:space="preserve">{{Entregaveis_Previstos}}</w:t>
            </w:r>
          </w:p>
          <w:p>
            <w:pPr/>
            <w:r>
              <w:t xml:space="preserve">{{Entregaveis_Previstos}}</w:t>
            </w:r>
          </w:p>
          <w:p>
            <w:pPr/>
            <w:r>
              <w:t xml:space="preserve">{{Entregaveis_Previstos}}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  <w:p>
            <w:pPr/>
            <w:r>
              <w:t xml:space="preserve">{{Fora_Escopo}}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Tecnologias envolvidas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{{Tecnologias}}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ESTIMADO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INVESTIMENTO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investimento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{{Valor_Investimento}}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 de pagamento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VALIDADE DA PROPOSTA</w:t>
      </w:r>
    </w:p>
    <w:p>
      <w:pPr>
        <w:spacing w:after="120"/>
      </w:pPr>
      <w:r>
        <w:t xml:space="preserve">Esta proposta é válida por {{Validade_Dias}} dias a partir da data de emissão. Após esse período, os valores e condições poderão ser revisados.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TERMOS E CONDIÇÕES</w:t>
      </w:r>
    </w:p>
    <w:p>
      <w:pPr>
        <w:spacing w:after="120"/>
      </w:pPr>
      <w:r>
        <w:t xml:space="preserve">Esta proposta cobre exclusivamente o escopo descrito na seção 4. Alterações de escopo, novas funcionalidades ou demandas adicionais serão tratadas em proposta complementar. Custos de licenças, hospedagem, APIs de terceiros e infraestrutura não estão incluídos, salvo indicação em contrário.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/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Proposta Comercial,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