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75DB" w14:textId="368AF324" w:rsidR="006D2873" w:rsidRDefault="005221AB">
      <w:r>
        <w:t xml:space="preserve">Caso </w:t>
      </w:r>
      <w:proofErr w:type="gramStart"/>
      <w:r>
        <w:t xml:space="preserve">d’uso: </w:t>
      </w:r>
      <w:r w:rsidR="002F0FD4">
        <w:t xml:space="preserve">  </w:t>
      </w:r>
      <w:proofErr w:type="gramEnd"/>
      <w:r>
        <w:t>V</w:t>
      </w:r>
      <w:r w:rsidR="002F0FD4">
        <w:t>isualizzazione Gara</w:t>
      </w:r>
    </w:p>
    <w:p w14:paraId="7680D8BE" w14:textId="69D78FCD" w:rsidR="00862344" w:rsidRDefault="00862344">
      <w:r>
        <w:t>ID:1</w:t>
      </w:r>
    </w:p>
    <w:p w14:paraId="5955F57D" w14:textId="735B594D" w:rsidR="002F0FD4" w:rsidRDefault="002F0FD4">
      <w:proofErr w:type="spellStart"/>
      <w:proofErr w:type="gramStart"/>
      <w:r>
        <w:t>Type</w:t>
      </w:r>
      <w:proofErr w:type="spellEnd"/>
      <w:r>
        <w:t xml:space="preserve">:  </w:t>
      </w:r>
      <w:proofErr w:type="spellStart"/>
      <w:r>
        <w:t>UseCase</w:t>
      </w:r>
      <w:proofErr w:type="spellEnd"/>
      <w:proofErr w:type="gramEnd"/>
    </w:p>
    <w:p w14:paraId="012F9B60" w14:textId="20876464" w:rsidR="002F0FD4" w:rsidRDefault="002F0FD4">
      <w:proofErr w:type="gramStart"/>
      <w:r>
        <w:t xml:space="preserve">Package:  </w:t>
      </w:r>
      <w:proofErr w:type="spellStart"/>
      <w:r>
        <w:t>UseCase</w:t>
      </w:r>
      <w:proofErr w:type="spellEnd"/>
      <w:proofErr w:type="gramEnd"/>
      <w:r>
        <w:t>/</w:t>
      </w:r>
      <w:proofErr w:type="spellStart"/>
      <w:r>
        <w:t>GestioneGara</w:t>
      </w:r>
      <w:proofErr w:type="spellEnd"/>
    </w:p>
    <w:p w14:paraId="2D6C6F74" w14:textId="41940702" w:rsidR="002F0FD4" w:rsidRDefault="00232374">
      <w:r>
        <w:t>Attore principale: Associato</w:t>
      </w:r>
    </w:p>
    <w:p w14:paraId="620038B3" w14:textId="23B9849E" w:rsidR="00232374" w:rsidRDefault="00232374">
      <w:r>
        <w:t>Attore secondario: nessuno</w:t>
      </w:r>
    </w:p>
    <w:p w14:paraId="7B118456" w14:textId="132A7469" w:rsidR="002F0FD4" w:rsidRDefault="002F0FD4">
      <w:r>
        <w:t>Breve descrizione:</w:t>
      </w:r>
    </w:p>
    <w:p w14:paraId="1DEE64D2" w14:textId="049BD01E" w:rsidR="002F0FD4" w:rsidRDefault="007C39A6">
      <w:r>
        <w:t>Questo caso d’uso</w:t>
      </w:r>
      <w:r w:rsidR="002F0FD4">
        <w:t xml:space="preserve"> permette di visualizzare le gare disponibili.</w:t>
      </w:r>
    </w:p>
    <w:p w14:paraId="377CBC0F" w14:textId="77777777" w:rsidR="002F0FD4" w:rsidRDefault="002F0FD4"/>
    <w:p w14:paraId="16033C38" w14:textId="271E704C" w:rsidR="002F0FD4" w:rsidRDefault="002F0FD4">
      <w:proofErr w:type="spellStart"/>
      <w:r>
        <w:t>Contrains</w:t>
      </w:r>
      <w:proofErr w:type="spellEnd"/>
      <w:r>
        <w:t>:</w:t>
      </w:r>
    </w:p>
    <w:p w14:paraId="520B2213" w14:textId="75F4CEB8" w:rsidR="002F0FD4" w:rsidRDefault="002F0FD4" w:rsidP="002F0FD4">
      <w:pPr>
        <w:pStyle w:val="Paragrafoelenco"/>
        <w:numPr>
          <w:ilvl w:val="0"/>
          <w:numId w:val="1"/>
        </w:numPr>
      </w:pPr>
      <w:r>
        <w:t>Precondizioni sequenza eventi principale: l’amministratore ha designato l’associato.</w:t>
      </w:r>
    </w:p>
    <w:p w14:paraId="3AE1FE4C" w14:textId="31389487" w:rsidR="002F0FD4" w:rsidRDefault="002F0FD4" w:rsidP="002F0FD4">
      <w:pPr>
        <w:pStyle w:val="Paragrafoelenco"/>
        <w:numPr>
          <w:ilvl w:val="0"/>
          <w:numId w:val="1"/>
        </w:numPr>
      </w:pPr>
      <w:proofErr w:type="spellStart"/>
      <w:r>
        <w:t>Postcondizioni</w:t>
      </w:r>
      <w:proofErr w:type="spellEnd"/>
      <w:r>
        <w:t xml:space="preserve"> sequenza eventi principale: nessuna.</w:t>
      </w:r>
    </w:p>
    <w:p w14:paraId="3431BAEA" w14:textId="1FFBDAD4" w:rsidR="002F0FD4" w:rsidRDefault="002F0FD4" w:rsidP="002F0FD4">
      <w:proofErr w:type="spellStart"/>
      <w:r>
        <w:t>Scenarios</w:t>
      </w:r>
      <w:proofErr w:type="spellEnd"/>
      <w:r>
        <w:t>:</w:t>
      </w:r>
    </w:p>
    <w:p w14:paraId="44D5FA7A" w14:textId="3505785A" w:rsidR="002F0FD4" w:rsidRDefault="002F0FD4" w:rsidP="002F0FD4">
      <w:pPr>
        <w:pStyle w:val="Paragrafoelenco"/>
        <w:numPr>
          <w:ilvl w:val="0"/>
          <w:numId w:val="4"/>
        </w:numPr>
      </w:pPr>
      <w:r>
        <w:t>Sequenza aventi principale:</w:t>
      </w:r>
    </w:p>
    <w:p w14:paraId="0D8264A7" w14:textId="07AFFC50" w:rsidR="002F0FD4" w:rsidRDefault="002F0FD4" w:rsidP="002F0FD4">
      <w:pPr>
        <w:pStyle w:val="Paragrafoelenco"/>
        <w:numPr>
          <w:ilvl w:val="1"/>
          <w:numId w:val="2"/>
        </w:numPr>
      </w:pPr>
      <w:r>
        <w:t>Il caso d’uso inizia quando l’associato sceglie di visualizzare le gare disponibili che gli sono state assegnate.</w:t>
      </w:r>
    </w:p>
    <w:p w14:paraId="17B77E66" w14:textId="1EBE3480" w:rsidR="002F0FD4" w:rsidRDefault="002F0FD4" w:rsidP="002F0FD4">
      <w:pPr>
        <w:pStyle w:val="Paragrafoelenco"/>
        <w:numPr>
          <w:ilvl w:val="0"/>
          <w:numId w:val="4"/>
        </w:numPr>
      </w:pPr>
      <w:r>
        <w:t>Sequenza eventi alternativa:</w:t>
      </w:r>
    </w:p>
    <w:p w14:paraId="79073EC3" w14:textId="4A5CB06E" w:rsidR="002F0FD4" w:rsidRDefault="002F0FD4" w:rsidP="00AC0DE8">
      <w:pPr>
        <w:pStyle w:val="Paragrafoelenco"/>
        <w:ind w:left="1416"/>
      </w:pPr>
      <w:r>
        <w:t>Nessuna</w:t>
      </w:r>
    </w:p>
    <w:p w14:paraId="6EB1EBF4" w14:textId="7A1382DA" w:rsidR="00AC0DE8" w:rsidRDefault="00AC0DE8" w:rsidP="00AC0DE8"/>
    <w:p w14:paraId="598FEBD7" w14:textId="77777777" w:rsidR="00AC0DE8" w:rsidRDefault="00AC0DE8">
      <w:r>
        <w:br w:type="page"/>
      </w:r>
    </w:p>
    <w:p w14:paraId="015780AF" w14:textId="7768E3BF" w:rsidR="00AC0DE8" w:rsidRDefault="00AC0DE8" w:rsidP="00AC0DE8">
      <w:r>
        <w:lastRenderedPageBreak/>
        <w:t xml:space="preserve">Caso </w:t>
      </w:r>
      <w:proofErr w:type="gramStart"/>
      <w:r>
        <w:t xml:space="preserve">d’uso:   </w:t>
      </w:r>
      <w:proofErr w:type="gramEnd"/>
      <w:r w:rsidR="009861C4">
        <w:t>Accettazione gara</w:t>
      </w:r>
    </w:p>
    <w:p w14:paraId="695F6FE5" w14:textId="42D7591F" w:rsidR="00862344" w:rsidRDefault="00862344" w:rsidP="00AC0DE8">
      <w:r>
        <w:t>ID: 2</w:t>
      </w:r>
    </w:p>
    <w:p w14:paraId="14F06A6E" w14:textId="77777777" w:rsidR="00AC0DE8" w:rsidRDefault="00AC0DE8" w:rsidP="00AC0DE8">
      <w:proofErr w:type="spellStart"/>
      <w:proofErr w:type="gramStart"/>
      <w:r>
        <w:t>Type</w:t>
      </w:r>
      <w:proofErr w:type="spellEnd"/>
      <w:r>
        <w:t xml:space="preserve">:  </w:t>
      </w:r>
      <w:proofErr w:type="spellStart"/>
      <w:r>
        <w:t>UseCase</w:t>
      </w:r>
      <w:proofErr w:type="spellEnd"/>
      <w:proofErr w:type="gramEnd"/>
    </w:p>
    <w:p w14:paraId="662FC1EC" w14:textId="77777777" w:rsidR="00AC0DE8" w:rsidRDefault="00AC0DE8" w:rsidP="00AC0DE8">
      <w:proofErr w:type="gramStart"/>
      <w:r>
        <w:t xml:space="preserve">Package:  </w:t>
      </w:r>
      <w:proofErr w:type="spellStart"/>
      <w:r>
        <w:t>UseCase</w:t>
      </w:r>
      <w:proofErr w:type="spellEnd"/>
      <w:proofErr w:type="gramEnd"/>
      <w:r>
        <w:t>/</w:t>
      </w:r>
      <w:proofErr w:type="spellStart"/>
      <w:r>
        <w:t>GestioneGara</w:t>
      </w:r>
      <w:proofErr w:type="spellEnd"/>
    </w:p>
    <w:p w14:paraId="512F5669" w14:textId="58437121" w:rsidR="00AC0DE8" w:rsidRDefault="00840884" w:rsidP="00AC0DE8">
      <w:r>
        <w:t xml:space="preserve">Attori </w:t>
      </w:r>
      <w:proofErr w:type="gramStart"/>
      <w:r>
        <w:t>principali:</w:t>
      </w:r>
      <w:r w:rsidR="00232374">
        <w:t xml:space="preserve">  Associato</w:t>
      </w:r>
      <w:proofErr w:type="gramEnd"/>
    </w:p>
    <w:p w14:paraId="73344CEF" w14:textId="2E57D54F" w:rsidR="00840884" w:rsidRDefault="00840884" w:rsidP="00AC0DE8">
      <w:r>
        <w:t xml:space="preserve">Attori </w:t>
      </w:r>
      <w:proofErr w:type="gramStart"/>
      <w:r>
        <w:t>secondari:</w:t>
      </w:r>
      <w:r w:rsidR="00232374">
        <w:t xml:space="preserve">  Nessuno</w:t>
      </w:r>
      <w:proofErr w:type="gramEnd"/>
    </w:p>
    <w:p w14:paraId="2012C9DF" w14:textId="77777777" w:rsidR="00AC0DE8" w:rsidRDefault="00AC0DE8" w:rsidP="00AC0DE8">
      <w:r>
        <w:t>Breve descrizione:</w:t>
      </w:r>
    </w:p>
    <w:p w14:paraId="5900327E" w14:textId="35706F11" w:rsidR="00AC0DE8" w:rsidRDefault="007C39A6" w:rsidP="00AC0DE8">
      <w:r>
        <w:t>Questo caso d’uso</w:t>
      </w:r>
      <w:r w:rsidR="0050705F">
        <w:t xml:space="preserve"> permett</w:t>
      </w:r>
      <w:r>
        <w:t>e</w:t>
      </w:r>
      <w:r w:rsidR="0050705F">
        <w:t xml:space="preserve"> all’associato </w:t>
      </w:r>
      <w:r w:rsidR="0050705F">
        <w:t xml:space="preserve">di </w:t>
      </w:r>
      <w:r w:rsidR="00DF6F87">
        <w:t>accetta</w:t>
      </w:r>
      <w:r w:rsidR="0050705F">
        <w:t>re</w:t>
      </w:r>
      <w:r w:rsidR="00DF6F87">
        <w:t xml:space="preserve"> la gara che gli è stata assegnata</w:t>
      </w:r>
      <w:r w:rsidR="00453D19">
        <w:t>.</w:t>
      </w:r>
    </w:p>
    <w:p w14:paraId="52004EC0" w14:textId="77777777" w:rsidR="007C39A6" w:rsidRDefault="007C39A6" w:rsidP="00AC0DE8"/>
    <w:p w14:paraId="78726833" w14:textId="77777777" w:rsidR="007C39A6" w:rsidRDefault="007C39A6" w:rsidP="00AC0DE8"/>
    <w:p w14:paraId="779DF425" w14:textId="77777777" w:rsidR="00AC0DE8" w:rsidRDefault="00AC0DE8" w:rsidP="00AC0DE8">
      <w:proofErr w:type="spellStart"/>
      <w:r>
        <w:t>Contrains</w:t>
      </w:r>
      <w:proofErr w:type="spellEnd"/>
      <w:r>
        <w:t>:</w:t>
      </w:r>
    </w:p>
    <w:p w14:paraId="01AC309F" w14:textId="0CD71B3D" w:rsidR="00AC0DE8" w:rsidRDefault="00AC0DE8" w:rsidP="00AC0DE8">
      <w:pPr>
        <w:pStyle w:val="Paragrafoelenco"/>
        <w:numPr>
          <w:ilvl w:val="0"/>
          <w:numId w:val="1"/>
        </w:numPr>
      </w:pPr>
      <w:r>
        <w:t xml:space="preserve">Precondizioni sequenza eventi principale: </w:t>
      </w:r>
      <w:r w:rsidR="00453D19">
        <w:t>la gara deve essere prendere nell’</w:t>
      </w:r>
      <w:r w:rsidR="00C81501">
        <w:t xml:space="preserve"> elenco di </w:t>
      </w:r>
      <w:r w:rsidR="00453D19">
        <w:t>visual</w:t>
      </w:r>
      <w:r w:rsidR="00C81501">
        <w:t>izzazione gara</w:t>
      </w:r>
    </w:p>
    <w:p w14:paraId="45D1FCEF" w14:textId="3A7DD99E" w:rsidR="00AC0DE8" w:rsidRDefault="00AC0DE8" w:rsidP="00AC0DE8">
      <w:pPr>
        <w:pStyle w:val="Paragrafoelenco"/>
        <w:numPr>
          <w:ilvl w:val="0"/>
          <w:numId w:val="1"/>
        </w:numPr>
      </w:pPr>
      <w:proofErr w:type="spellStart"/>
      <w:r>
        <w:t>Postcondizioni</w:t>
      </w:r>
      <w:proofErr w:type="spellEnd"/>
      <w:r>
        <w:t xml:space="preserve"> sequenza eventi principale: nessuna</w:t>
      </w:r>
      <w:r w:rsidR="00C81501">
        <w:t>.</w:t>
      </w:r>
    </w:p>
    <w:p w14:paraId="23E12702" w14:textId="77777777" w:rsidR="00AC0DE8" w:rsidRDefault="00AC0DE8" w:rsidP="00AC0DE8">
      <w:proofErr w:type="spellStart"/>
      <w:r>
        <w:t>Scenarios</w:t>
      </w:r>
      <w:proofErr w:type="spellEnd"/>
      <w:r>
        <w:t>:</w:t>
      </w:r>
    </w:p>
    <w:p w14:paraId="0C1B6395" w14:textId="77777777" w:rsidR="00483283" w:rsidRDefault="00AC0DE8" w:rsidP="00483283">
      <w:pPr>
        <w:pStyle w:val="Paragrafoelenco"/>
        <w:numPr>
          <w:ilvl w:val="0"/>
          <w:numId w:val="4"/>
        </w:numPr>
      </w:pPr>
      <w:r>
        <w:t>Sequenza aventi principale:</w:t>
      </w:r>
    </w:p>
    <w:p w14:paraId="43CAE355" w14:textId="5394BCCA" w:rsidR="00483283" w:rsidRDefault="00AC0DE8" w:rsidP="00483283">
      <w:pPr>
        <w:pStyle w:val="Paragrafoelenco"/>
        <w:numPr>
          <w:ilvl w:val="1"/>
          <w:numId w:val="4"/>
        </w:numPr>
      </w:pPr>
      <w:r>
        <w:t xml:space="preserve">Il caso d’uso inizia quando l’associato </w:t>
      </w:r>
      <w:r w:rsidR="00483283">
        <w:t xml:space="preserve">decide di accettare la gara che gli è stata assegnata. </w:t>
      </w:r>
    </w:p>
    <w:p w14:paraId="79050F7B" w14:textId="295299DB" w:rsidR="001C4B63" w:rsidRDefault="00AC0DE8" w:rsidP="001C4B63">
      <w:pPr>
        <w:pStyle w:val="Paragrafoelenco"/>
        <w:numPr>
          <w:ilvl w:val="1"/>
          <w:numId w:val="2"/>
        </w:numPr>
      </w:pPr>
      <w:r>
        <w:t xml:space="preserve">L’associato </w:t>
      </w:r>
      <w:r w:rsidR="00404041">
        <w:t>accetta la gara</w:t>
      </w:r>
    </w:p>
    <w:p w14:paraId="6584B1C9" w14:textId="77777777" w:rsidR="001C4B63" w:rsidRDefault="001C4B63" w:rsidP="00FA0C5D">
      <w:pPr>
        <w:pStyle w:val="Paragrafoelenco"/>
        <w:numPr>
          <w:ilvl w:val="0"/>
          <w:numId w:val="4"/>
        </w:numPr>
      </w:pPr>
      <w:r>
        <w:t>Sequenza eventi alternativa:</w:t>
      </w:r>
    </w:p>
    <w:p w14:paraId="533DF93F" w14:textId="4066F39A" w:rsidR="001C4B63" w:rsidRDefault="001C4B63" w:rsidP="00FA0C5D">
      <w:pPr>
        <w:pStyle w:val="Paragrafoelenco"/>
        <w:ind w:left="1416"/>
      </w:pPr>
      <w:r>
        <w:t>Nessun</w:t>
      </w:r>
      <w:r w:rsidR="00FA0C5D">
        <w:t>a</w:t>
      </w:r>
    </w:p>
    <w:p w14:paraId="0E3F3E27" w14:textId="62939564" w:rsidR="001C4B63" w:rsidRDefault="001C4B63" w:rsidP="001C4B63"/>
    <w:p w14:paraId="3839B697" w14:textId="6BD53188" w:rsidR="00C50C84" w:rsidRDefault="001C4B63">
      <w:r>
        <w:br w:type="page"/>
      </w:r>
    </w:p>
    <w:p w14:paraId="090CEA7E" w14:textId="5638BA00" w:rsidR="00C50C84" w:rsidRDefault="00C50C84" w:rsidP="00C50C84">
      <w:r>
        <w:lastRenderedPageBreak/>
        <w:t xml:space="preserve">Caso </w:t>
      </w:r>
      <w:proofErr w:type="gramStart"/>
      <w:r>
        <w:t xml:space="preserve">d’uso:   </w:t>
      </w:r>
      <w:proofErr w:type="spellStart"/>
      <w:proofErr w:type="gramEnd"/>
      <w:r w:rsidR="00C21BD2">
        <w:t>ScaricaModuloReferto</w:t>
      </w:r>
      <w:proofErr w:type="spellEnd"/>
    </w:p>
    <w:p w14:paraId="4F8C930D" w14:textId="61E3CA55" w:rsidR="00C50C84" w:rsidRDefault="00C50C84" w:rsidP="00C50C84">
      <w:r>
        <w:t xml:space="preserve">ID: </w:t>
      </w:r>
      <w:r>
        <w:t>3</w:t>
      </w:r>
    </w:p>
    <w:p w14:paraId="5EF24B2A" w14:textId="77777777" w:rsidR="00C50C84" w:rsidRDefault="00C50C84" w:rsidP="00C50C84">
      <w:proofErr w:type="spellStart"/>
      <w:proofErr w:type="gramStart"/>
      <w:r>
        <w:t>Type</w:t>
      </w:r>
      <w:proofErr w:type="spellEnd"/>
      <w:r>
        <w:t xml:space="preserve">:  </w:t>
      </w:r>
      <w:proofErr w:type="spellStart"/>
      <w:r>
        <w:t>UseCase</w:t>
      </w:r>
      <w:proofErr w:type="spellEnd"/>
      <w:proofErr w:type="gramEnd"/>
    </w:p>
    <w:p w14:paraId="103A6440" w14:textId="62D6D763" w:rsidR="00C50C84" w:rsidRDefault="00C50C84" w:rsidP="00C50C84">
      <w:proofErr w:type="gramStart"/>
      <w:r>
        <w:t xml:space="preserve">Package:  </w:t>
      </w:r>
      <w:proofErr w:type="spellStart"/>
      <w:r>
        <w:t>UseCase</w:t>
      </w:r>
      <w:proofErr w:type="spellEnd"/>
      <w:proofErr w:type="gramEnd"/>
      <w:r>
        <w:t>/</w:t>
      </w:r>
      <w:proofErr w:type="spellStart"/>
      <w:r w:rsidR="00C21BD2">
        <w:t>GestioneGare</w:t>
      </w:r>
      <w:proofErr w:type="spellEnd"/>
    </w:p>
    <w:p w14:paraId="2B24A47F" w14:textId="44125A5D" w:rsidR="00C50C84" w:rsidRDefault="00C50C84" w:rsidP="00C50C84">
      <w:r>
        <w:t xml:space="preserve">Attori principali: </w:t>
      </w:r>
      <w:r w:rsidR="00C21BD2">
        <w:t>Associato</w:t>
      </w:r>
      <w:r>
        <w:t xml:space="preserve"> </w:t>
      </w:r>
    </w:p>
    <w:p w14:paraId="37C76D49" w14:textId="63227FF2" w:rsidR="00C50C84" w:rsidRDefault="00C50C84" w:rsidP="00C50C84">
      <w:r>
        <w:t xml:space="preserve">Attori </w:t>
      </w:r>
      <w:proofErr w:type="gramStart"/>
      <w:r>
        <w:t xml:space="preserve">secondari:  </w:t>
      </w:r>
      <w:proofErr w:type="spellStart"/>
      <w:r w:rsidR="00C21BD2">
        <w:t>Nessuso</w:t>
      </w:r>
      <w:proofErr w:type="spellEnd"/>
      <w:proofErr w:type="gramEnd"/>
    </w:p>
    <w:p w14:paraId="78B8587E" w14:textId="77777777" w:rsidR="00C50C84" w:rsidRDefault="00C50C84" w:rsidP="00C50C84">
      <w:r>
        <w:t>Breve descrizione:</w:t>
      </w:r>
    </w:p>
    <w:p w14:paraId="2F8B388E" w14:textId="4A946AFF" w:rsidR="00C21BD2" w:rsidRDefault="007C39A6" w:rsidP="00C50C84">
      <w:r>
        <w:t>Questo caso d’uso</w:t>
      </w:r>
      <w:r w:rsidR="0050705F">
        <w:t xml:space="preserve"> permett</w:t>
      </w:r>
      <w:r>
        <w:t>e</w:t>
      </w:r>
      <w:r w:rsidR="0050705F">
        <w:t xml:space="preserve"> all’associato</w:t>
      </w:r>
      <w:r w:rsidR="007278F6">
        <w:t xml:space="preserve"> </w:t>
      </w:r>
      <w:r w:rsidR="0050705F">
        <w:t xml:space="preserve">di </w:t>
      </w:r>
      <w:r w:rsidR="007278F6">
        <w:t>scaricare il modulo per il referto della partita</w:t>
      </w:r>
      <w:r w:rsidR="00D17D18">
        <w:t>.</w:t>
      </w:r>
    </w:p>
    <w:p w14:paraId="22A1D36C" w14:textId="77777777" w:rsidR="007C39A6" w:rsidRDefault="007C39A6" w:rsidP="00C50C84"/>
    <w:p w14:paraId="5A857D8C" w14:textId="77777777" w:rsidR="007C39A6" w:rsidRDefault="007C39A6" w:rsidP="00C50C84"/>
    <w:p w14:paraId="5327C4D8" w14:textId="77777777" w:rsidR="00C50C84" w:rsidRDefault="00C50C84" w:rsidP="00C50C84">
      <w:proofErr w:type="spellStart"/>
      <w:r>
        <w:t>Contrains</w:t>
      </w:r>
      <w:proofErr w:type="spellEnd"/>
      <w:r>
        <w:t>:</w:t>
      </w:r>
    </w:p>
    <w:p w14:paraId="4E2014D4" w14:textId="5B40EF41" w:rsidR="00D17D18" w:rsidRDefault="00D17D18" w:rsidP="00D17D18">
      <w:pPr>
        <w:pStyle w:val="Paragrafoelenco"/>
        <w:numPr>
          <w:ilvl w:val="0"/>
          <w:numId w:val="1"/>
        </w:numPr>
      </w:pPr>
      <w:r>
        <w:t xml:space="preserve">Precondizioni sequenza eventi principale: </w:t>
      </w:r>
      <w:r w:rsidR="007D0EEB">
        <w:t>nessuna.</w:t>
      </w:r>
    </w:p>
    <w:p w14:paraId="17F8FDC5" w14:textId="31815C92" w:rsidR="00D17D18" w:rsidRDefault="00D17D18" w:rsidP="000650A8">
      <w:pPr>
        <w:pStyle w:val="Paragrafoelenco"/>
        <w:numPr>
          <w:ilvl w:val="0"/>
          <w:numId w:val="1"/>
        </w:numPr>
      </w:pPr>
      <w:proofErr w:type="spellStart"/>
      <w:r>
        <w:t>Postcondizioni</w:t>
      </w:r>
      <w:proofErr w:type="spellEnd"/>
      <w:r>
        <w:t xml:space="preserve"> sequenza eventi principale: </w:t>
      </w:r>
      <w:r w:rsidR="007D0EEB">
        <w:t>possibilità di caricare il modulo compilato.</w:t>
      </w:r>
    </w:p>
    <w:p w14:paraId="37B7820A" w14:textId="77777777" w:rsidR="00C50C84" w:rsidRDefault="00C50C84" w:rsidP="00C50C84">
      <w:proofErr w:type="spellStart"/>
      <w:r>
        <w:t>Scenarios</w:t>
      </w:r>
      <w:proofErr w:type="spellEnd"/>
      <w:r>
        <w:t>:</w:t>
      </w:r>
    </w:p>
    <w:p w14:paraId="16047EDF" w14:textId="593607AE" w:rsidR="00C50C84" w:rsidRDefault="00C50C84" w:rsidP="00C50C84">
      <w:pPr>
        <w:pStyle w:val="Paragrafoelenco"/>
        <w:numPr>
          <w:ilvl w:val="0"/>
          <w:numId w:val="4"/>
        </w:numPr>
      </w:pPr>
      <w:r>
        <w:t>Sequenza aventi principale:</w:t>
      </w:r>
      <w:r w:rsidR="00DB2796">
        <w:t xml:space="preserve"> </w:t>
      </w:r>
    </w:p>
    <w:p w14:paraId="1EA5ED6F" w14:textId="3279B7E9" w:rsidR="00A22F80" w:rsidRDefault="00A22F80" w:rsidP="00A22F80">
      <w:pPr>
        <w:pStyle w:val="Paragrafoelenco"/>
        <w:numPr>
          <w:ilvl w:val="1"/>
          <w:numId w:val="4"/>
        </w:numPr>
      </w:pPr>
      <w:r>
        <w:t xml:space="preserve">Il caso d’uso inizia quando </w:t>
      </w:r>
      <w:r w:rsidR="00C62D99">
        <w:t>l’associato decide di scaricare la modulistica per la gara.</w:t>
      </w:r>
    </w:p>
    <w:p w14:paraId="1554F6BA" w14:textId="3A4DAE2F" w:rsidR="00C62D99" w:rsidRDefault="00957D77" w:rsidP="00A22F80">
      <w:pPr>
        <w:pStyle w:val="Paragrafoelenco"/>
        <w:numPr>
          <w:ilvl w:val="1"/>
          <w:numId w:val="4"/>
        </w:numPr>
      </w:pPr>
      <w:r>
        <w:t>L’associato scarica il modulo.</w:t>
      </w:r>
    </w:p>
    <w:p w14:paraId="4583DE32" w14:textId="77777777" w:rsidR="00C50C84" w:rsidRDefault="00C50C84" w:rsidP="00C50C84">
      <w:pPr>
        <w:pStyle w:val="Paragrafoelenco"/>
        <w:numPr>
          <w:ilvl w:val="0"/>
          <w:numId w:val="4"/>
        </w:numPr>
      </w:pPr>
      <w:r>
        <w:t>Sequenza eventi alternativa:</w:t>
      </w:r>
    </w:p>
    <w:p w14:paraId="56C0FFAC" w14:textId="7E66C883" w:rsidR="00957D77" w:rsidRDefault="00957D77" w:rsidP="00957D77">
      <w:pPr>
        <w:ind w:left="720"/>
      </w:pPr>
      <w:r>
        <w:t>Nessuna</w:t>
      </w:r>
    </w:p>
    <w:p w14:paraId="6CDA2D68" w14:textId="6A56C127" w:rsidR="00957D77" w:rsidRDefault="00C50C84">
      <w:r>
        <w:br w:type="page"/>
      </w:r>
    </w:p>
    <w:p w14:paraId="64A1DFAF" w14:textId="3CB0AF89" w:rsidR="00957D77" w:rsidRDefault="00957D77" w:rsidP="00957D77">
      <w:r>
        <w:lastRenderedPageBreak/>
        <w:t xml:space="preserve">Caso </w:t>
      </w:r>
      <w:proofErr w:type="gramStart"/>
      <w:r>
        <w:t xml:space="preserve">d’uso:   </w:t>
      </w:r>
      <w:proofErr w:type="spellStart"/>
      <w:proofErr w:type="gramEnd"/>
      <w:r w:rsidR="00560CFE">
        <w:t>CaricaReferto</w:t>
      </w:r>
      <w:proofErr w:type="spellEnd"/>
    </w:p>
    <w:p w14:paraId="310F2EFE" w14:textId="13B3A084" w:rsidR="00957D77" w:rsidRDefault="00957D77" w:rsidP="00957D77">
      <w:r>
        <w:t xml:space="preserve">ID: </w:t>
      </w:r>
      <w:r w:rsidR="00560CFE">
        <w:t>4</w:t>
      </w:r>
    </w:p>
    <w:p w14:paraId="2E8A87C3" w14:textId="77777777" w:rsidR="00957D77" w:rsidRDefault="00957D77" w:rsidP="00957D77">
      <w:proofErr w:type="spellStart"/>
      <w:proofErr w:type="gramStart"/>
      <w:r>
        <w:t>Type</w:t>
      </w:r>
      <w:proofErr w:type="spellEnd"/>
      <w:r>
        <w:t xml:space="preserve">:  </w:t>
      </w:r>
      <w:proofErr w:type="spellStart"/>
      <w:r>
        <w:t>UseCase</w:t>
      </w:r>
      <w:proofErr w:type="spellEnd"/>
      <w:proofErr w:type="gramEnd"/>
    </w:p>
    <w:p w14:paraId="1387143E" w14:textId="77777777" w:rsidR="00957D77" w:rsidRDefault="00957D77" w:rsidP="00957D77">
      <w:proofErr w:type="gramStart"/>
      <w:r>
        <w:t xml:space="preserve">Package:  </w:t>
      </w:r>
      <w:proofErr w:type="spellStart"/>
      <w:r>
        <w:t>UseCase</w:t>
      </w:r>
      <w:proofErr w:type="spellEnd"/>
      <w:proofErr w:type="gramEnd"/>
      <w:r>
        <w:t>/</w:t>
      </w:r>
      <w:proofErr w:type="spellStart"/>
      <w:r>
        <w:t>GestioneGare</w:t>
      </w:r>
      <w:proofErr w:type="spellEnd"/>
    </w:p>
    <w:p w14:paraId="40203E2E" w14:textId="77777777" w:rsidR="00957D77" w:rsidRDefault="00957D77" w:rsidP="00957D77">
      <w:r>
        <w:t xml:space="preserve">Attori principali: Associato </w:t>
      </w:r>
    </w:p>
    <w:p w14:paraId="2FFE3245" w14:textId="77777777" w:rsidR="00957D77" w:rsidRDefault="00957D77" w:rsidP="00957D77">
      <w:r>
        <w:t xml:space="preserve">Attori </w:t>
      </w:r>
      <w:proofErr w:type="gramStart"/>
      <w:r>
        <w:t xml:space="preserve">secondari:  </w:t>
      </w:r>
      <w:proofErr w:type="spellStart"/>
      <w:r>
        <w:t>Nessuso</w:t>
      </w:r>
      <w:proofErr w:type="spellEnd"/>
      <w:proofErr w:type="gramEnd"/>
    </w:p>
    <w:p w14:paraId="45DB4673" w14:textId="77777777" w:rsidR="00957D77" w:rsidRDefault="00957D77" w:rsidP="00957D77">
      <w:r>
        <w:t>Breve descrizione:</w:t>
      </w:r>
    </w:p>
    <w:p w14:paraId="238D2DD2" w14:textId="02EA0926" w:rsidR="00560CFE" w:rsidRDefault="007C39A6" w:rsidP="00957D77">
      <w:r>
        <w:t xml:space="preserve">Questo caso d’uso </w:t>
      </w:r>
      <w:r w:rsidR="0050705F">
        <w:t>permett</w:t>
      </w:r>
      <w:r>
        <w:t>e</w:t>
      </w:r>
      <w:r w:rsidR="0050705F">
        <w:t xml:space="preserve"> all’</w:t>
      </w:r>
      <w:r w:rsidR="00636348">
        <w:t>associato</w:t>
      </w:r>
      <w:r w:rsidR="0050705F">
        <w:t xml:space="preserve"> di</w:t>
      </w:r>
      <w:r w:rsidR="00636348">
        <w:t xml:space="preserve"> caricare il referto.</w:t>
      </w:r>
    </w:p>
    <w:p w14:paraId="1E065B9A" w14:textId="77777777" w:rsidR="000642AC" w:rsidRDefault="000642AC" w:rsidP="00957D77"/>
    <w:p w14:paraId="728D3F7A" w14:textId="77777777" w:rsidR="000642AC" w:rsidRDefault="000642AC" w:rsidP="00957D77"/>
    <w:p w14:paraId="632D48E1" w14:textId="77777777" w:rsidR="00957D77" w:rsidRDefault="00957D77" w:rsidP="00957D77">
      <w:proofErr w:type="spellStart"/>
      <w:r>
        <w:t>Contrains</w:t>
      </w:r>
      <w:proofErr w:type="spellEnd"/>
      <w:r>
        <w:t>:</w:t>
      </w:r>
    </w:p>
    <w:p w14:paraId="5B51BAC6" w14:textId="6487C4BA" w:rsidR="00957D77" w:rsidRDefault="00957D77" w:rsidP="00957D77">
      <w:pPr>
        <w:pStyle w:val="Paragrafoelenco"/>
        <w:numPr>
          <w:ilvl w:val="0"/>
          <w:numId w:val="1"/>
        </w:numPr>
      </w:pPr>
      <w:r>
        <w:t xml:space="preserve">Precondizioni sequenza eventi principale: </w:t>
      </w:r>
      <w:r w:rsidR="004E76F6">
        <w:t>l’associato deve aver scaricato il modulo</w:t>
      </w:r>
      <w:r w:rsidR="00391B8B">
        <w:t>.</w:t>
      </w:r>
    </w:p>
    <w:p w14:paraId="6977325E" w14:textId="090BEEFA" w:rsidR="00957D77" w:rsidRDefault="00957D77" w:rsidP="00957D77">
      <w:pPr>
        <w:pStyle w:val="Paragrafoelenco"/>
        <w:numPr>
          <w:ilvl w:val="0"/>
          <w:numId w:val="1"/>
        </w:numPr>
      </w:pPr>
      <w:proofErr w:type="spellStart"/>
      <w:r>
        <w:t>Postcondizioni</w:t>
      </w:r>
      <w:proofErr w:type="spellEnd"/>
      <w:r>
        <w:t xml:space="preserve"> sequenza eventi principale: </w:t>
      </w:r>
      <w:r w:rsidR="00391B8B">
        <w:t>nessuna.</w:t>
      </w:r>
    </w:p>
    <w:p w14:paraId="1CD42454" w14:textId="77777777" w:rsidR="00957D77" w:rsidRDefault="00957D77" w:rsidP="00957D77">
      <w:proofErr w:type="spellStart"/>
      <w:r>
        <w:t>Scenarios</w:t>
      </w:r>
      <w:proofErr w:type="spellEnd"/>
      <w:r>
        <w:t>:</w:t>
      </w:r>
    </w:p>
    <w:p w14:paraId="11827EBD" w14:textId="77777777" w:rsidR="00957D77" w:rsidRDefault="00957D77" w:rsidP="00957D77">
      <w:pPr>
        <w:pStyle w:val="Paragrafoelenco"/>
        <w:numPr>
          <w:ilvl w:val="0"/>
          <w:numId w:val="4"/>
        </w:numPr>
      </w:pPr>
      <w:r>
        <w:t xml:space="preserve">Sequenza aventi principale: </w:t>
      </w:r>
    </w:p>
    <w:p w14:paraId="5644D26E" w14:textId="72C1EC3F" w:rsidR="00957D77" w:rsidRDefault="00957D77" w:rsidP="00957D77">
      <w:pPr>
        <w:pStyle w:val="Paragrafoelenco"/>
        <w:numPr>
          <w:ilvl w:val="1"/>
          <w:numId w:val="4"/>
        </w:numPr>
      </w:pPr>
      <w:r>
        <w:t>Il caso d’uso inizia quando</w:t>
      </w:r>
      <w:r w:rsidR="00017FC2">
        <w:t xml:space="preserve"> l’associato</w:t>
      </w:r>
      <w:r w:rsidR="00B87389">
        <w:t xml:space="preserve"> seleziona di inserire il modulo compilato</w:t>
      </w:r>
    </w:p>
    <w:p w14:paraId="2949A186" w14:textId="6242A860" w:rsidR="00957D77" w:rsidRDefault="00957D77" w:rsidP="00957D77">
      <w:pPr>
        <w:pStyle w:val="Paragrafoelenco"/>
        <w:numPr>
          <w:ilvl w:val="1"/>
          <w:numId w:val="4"/>
        </w:numPr>
      </w:pPr>
      <w:r>
        <w:t xml:space="preserve">L’associato </w:t>
      </w:r>
      <w:r w:rsidR="00484E59">
        <w:t xml:space="preserve">inserisce </w:t>
      </w:r>
      <w:r>
        <w:t>il modulo</w:t>
      </w:r>
      <w:r w:rsidR="00484E59">
        <w:t xml:space="preserve"> compilato</w:t>
      </w:r>
      <w:r>
        <w:t>.</w:t>
      </w:r>
    </w:p>
    <w:p w14:paraId="08C66A2C" w14:textId="77777777" w:rsidR="00957D77" w:rsidRDefault="00957D77" w:rsidP="00957D77">
      <w:pPr>
        <w:pStyle w:val="Paragrafoelenco"/>
        <w:numPr>
          <w:ilvl w:val="0"/>
          <w:numId w:val="4"/>
        </w:numPr>
      </w:pPr>
      <w:r>
        <w:t>Sequenza eventi alternativa:</w:t>
      </w:r>
    </w:p>
    <w:p w14:paraId="3EE3E151" w14:textId="77777777" w:rsidR="00957D77" w:rsidRDefault="00957D77" w:rsidP="00957D77">
      <w:pPr>
        <w:ind w:left="720"/>
      </w:pPr>
      <w:r>
        <w:t>Nessuna</w:t>
      </w:r>
    </w:p>
    <w:p w14:paraId="1D3CDDEC" w14:textId="431A57AA" w:rsidR="00957D77" w:rsidRDefault="00957D77"/>
    <w:p w14:paraId="3A304F16" w14:textId="2AFE5A92" w:rsidR="00C50C84" w:rsidRDefault="00C50C84"/>
    <w:p w14:paraId="49D77BBA" w14:textId="77777777" w:rsidR="0050705F" w:rsidRDefault="0050705F"/>
    <w:p w14:paraId="59FD4E93" w14:textId="77777777" w:rsidR="0050705F" w:rsidRDefault="0050705F"/>
    <w:p w14:paraId="0077D903" w14:textId="77777777" w:rsidR="0050705F" w:rsidRDefault="0050705F"/>
    <w:p w14:paraId="1FF05CFA" w14:textId="53F80F39" w:rsidR="00484E59" w:rsidRDefault="00484E59"/>
    <w:p w14:paraId="6E6CEE79" w14:textId="77777777" w:rsidR="00484E59" w:rsidRDefault="00484E59">
      <w:r>
        <w:br w:type="page"/>
      </w:r>
    </w:p>
    <w:p w14:paraId="64057FF5" w14:textId="1DF8FA02" w:rsidR="00484E59" w:rsidRDefault="00484E59" w:rsidP="00484E59">
      <w:r>
        <w:lastRenderedPageBreak/>
        <w:t xml:space="preserve">Caso </w:t>
      </w:r>
      <w:proofErr w:type="gramStart"/>
      <w:r>
        <w:t xml:space="preserve">d’uso:   </w:t>
      </w:r>
      <w:proofErr w:type="spellStart"/>
      <w:proofErr w:type="gramEnd"/>
      <w:r w:rsidR="00E62A3A">
        <w:t>Assegna</w:t>
      </w:r>
      <w:r w:rsidR="00745C78">
        <w:t>zioneGara</w:t>
      </w:r>
      <w:proofErr w:type="spellEnd"/>
    </w:p>
    <w:p w14:paraId="420AB857" w14:textId="739BDE43" w:rsidR="00484E59" w:rsidRDefault="00484E59" w:rsidP="00484E59">
      <w:r>
        <w:t xml:space="preserve">ID: </w:t>
      </w:r>
      <w:r w:rsidR="00745C78">
        <w:t>5</w:t>
      </w:r>
    </w:p>
    <w:p w14:paraId="304EAF62" w14:textId="77777777" w:rsidR="00484E59" w:rsidRDefault="00484E59" w:rsidP="00484E59">
      <w:proofErr w:type="spellStart"/>
      <w:proofErr w:type="gramStart"/>
      <w:r>
        <w:t>Type</w:t>
      </w:r>
      <w:proofErr w:type="spellEnd"/>
      <w:r>
        <w:t xml:space="preserve">:  </w:t>
      </w:r>
      <w:proofErr w:type="spellStart"/>
      <w:r>
        <w:t>UseCase</w:t>
      </w:r>
      <w:proofErr w:type="spellEnd"/>
      <w:proofErr w:type="gramEnd"/>
    </w:p>
    <w:p w14:paraId="55AB0AE8" w14:textId="0BE62FAA" w:rsidR="00484E59" w:rsidRDefault="00484E59" w:rsidP="00484E59">
      <w:proofErr w:type="gramStart"/>
      <w:r>
        <w:t xml:space="preserve">Package:  </w:t>
      </w:r>
      <w:proofErr w:type="spellStart"/>
      <w:r>
        <w:t>UseCase</w:t>
      </w:r>
      <w:proofErr w:type="spellEnd"/>
      <w:proofErr w:type="gramEnd"/>
      <w:r>
        <w:t>/</w:t>
      </w:r>
      <w:proofErr w:type="spellStart"/>
      <w:r w:rsidR="00503683">
        <w:t>GestioneGara</w:t>
      </w:r>
      <w:proofErr w:type="spellEnd"/>
    </w:p>
    <w:p w14:paraId="1DCE4AFD" w14:textId="3530039C" w:rsidR="00484E59" w:rsidRDefault="00484E59" w:rsidP="00484E59">
      <w:r>
        <w:t xml:space="preserve">Attori </w:t>
      </w:r>
      <w:proofErr w:type="gramStart"/>
      <w:r>
        <w:t xml:space="preserve">principali:  </w:t>
      </w:r>
      <w:proofErr w:type="spellStart"/>
      <w:r w:rsidR="00503683">
        <w:t>Amministatore</w:t>
      </w:r>
      <w:proofErr w:type="spellEnd"/>
      <w:proofErr w:type="gramEnd"/>
    </w:p>
    <w:p w14:paraId="0E1F842F" w14:textId="67C50C04" w:rsidR="00484E59" w:rsidRDefault="00484E59" w:rsidP="00484E59">
      <w:r>
        <w:t xml:space="preserve">Attori </w:t>
      </w:r>
      <w:proofErr w:type="gramStart"/>
      <w:r>
        <w:t xml:space="preserve">secondari:  </w:t>
      </w:r>
      <w:r w:rsidR="00312756">
        <w:t>Nessuno</w:t>
      </w:r>
      <w:proofErr w:type="gramEnd"/>
      <w:r w:rsidR="00312756">
        <w:t>.</w:t>
      </w:r>
    </w:p>
    <w:p w14:paraId="6A1EC25C" w14:textId="77777777" w:rsidR="00484E59" w:rsidRDefault="00484E59" w:rsidP="00484E59">
      <w:r>
        <w:t>Breve descrizione:</w:t>
      </w:r>
    </w:p>
    <w:p w14:paraId="3913219C" w14:textId="2608D391" w:rsidR="00484E59" w:rsidRDefault="00740099" w:rsidP="00484E59">
      <w:r>
        <w:t xml:space="preserve">L’amministratore assegna </w:t>
      </w:r>
      <w:r w:rsidR="005237B5">
        <w:t xml:space="preserve">all’Associato una </w:t>
      </w:r>
      <w:r w:rsidR="00E11A5A">
        <w:t>competizione</w:t>
      </w:r>
    </w:p>
    <w:p w14:paraId="56AA95E4" w14:textId="77777777" w:rsidR="00312756" w:rsidRDefault="00312756" w:rsidP="00484E59"/>
    <w:p w14:paraId="2DFD1D83" w14:textId="77777777" w:rsidR="00484E59" w:rsidRDefault="00484E59" w:rsidP="00484E59">
      <w:proofErr w:type="spellStart"/>
      <w:r>
        <w:t>Contrains</w:t>
      </w:r>
      <w:proofErr w:type="spellEnd"/>
      <w:r>
        <w:t>:</w:t>
      </w:r>
    </w:p>
    <w:p w14:paraId="6261FB23" w14:textId="11CCC18A" w:rsidR="00484E59" w:rsidRDefault="00484E59" w:rsidP="00484E59">
      <w:pPr>
        <w:pStyle w:val="Paragrafoelenco"/>
        <w:numPr>
          <w:ilvl w:val="0"/>
          <w:numId w:val="1"/>
        </w:numPr>
      </w:pPr>
      <w:r>
        <w:t xml:space="preserve">Precondizioni sequenza eventi principale: </w:t>
      </w:r>
      <w:r w:rsidR="00E11A5A">
        <w:t>l’associato deve essere sprovvisto di preclusioni</w:t>
      </w:r>
      <w:r w:rsidR="00FA3853">
        <w:t xml:space="preserve"> o indisponibilità</w:t>
      </w:r>
    </w:p>
    <w:p w14:paraId="63EC51AB" w14:textId="115DCC65" w:rsidR="00484E59" w:rsidRDefault="00484E59" w:rsidP="00484E59">
      <w:pPr>
        <w:pStyle w:val="Paragrafoelenco"/>
        <w:numPr>
          <w:ilvl w:val="0"/>
          <w:numId w:val="1"/>
        </w:numPr>
      </w:pPr>
      <w:proofErr w:type="spellStart"/>
      <w:r>
        <w:t>Postcondizioni</w:t>
      </w:r>
      <w:proofErr w:type="spellEnd"/>
      <w:r>
        <w:t xml:space="preserve"> sequenza eventi principale:</w:t>
      </w:r>
      <w:r w:rsidR="00FA3853">
        <w:t xml:space="preserve"> nessuna</w:t>
      </w:r>
      <w:r>
        <w:t xml:space="preserve"> </w:t>
      </w:r>
    </w:p>
    <w:p w14:paraId="7C05F2CC" w14:textId="77777777" w:rsidR="00484E59" w:rsidRDefault="00484E59" w:rsidP="00484E59">
      <w:proofErr w:type="spellStart"/>
      <w:r>
        <w:t>Scenarios</w:t>
      </w:r>
      <w:proofErr w:type="spellEnd"/>
      <w:r>
        <w:t>:</w:t>
      </w:r>
    </w:p>
    <w:p w14:paraId="0B40689C" w14:textId="77777777" w:rsidR="00484E59" w:rsidRDefault="00484E59" w:rsidP="00484E59">
      <w:pPr>
        <w:pStyle w:val="Paragrafoelenco"/>
        <w:numPr>
          <w:ilvl w:val="0"/>
          <w:numId w:val="4"/>
        </w:numPr>
      </w:pPr>
      <w:r>
        <w:t>Sequenza aventi principale:</w:t>
      </w:r>
    </w:p>
    <w:p w14:paraId="73A84FFB" w14:textId="77777777" w:rsidR="000B5F21" w:rsidRDefault="000B5F21" w:rsidP="000B5F21">
      <w:pPr>
        <w:pStyle w:val="Paragrafoelenco"/>
        <w:numPr>
          <w:ilvl w:val="1"/>
          <w:numId w:val="4"/>
        </w:numPr>
      </w:pPr>
      <w:proofErr w:type="gramStart"/>
      <w:r>
        <w:t>Include(</w:t>
      </w:r>
      <w:proofErr w:type="spellStart"/>
      <w:proofErr w:type="gramEnd"/>
      <w:r>
        <w:t>VisualizzaListaGara</w:t>
      </w:r>
      <w:proofErr w:type="spellEnd"/>
      <w:r>
        <w:t>)</w:t>
      </w:r>
    </w:p>
    <w:p w14:paraId="37347CE6" w14:textId="0AD40990" w:rsidR="000B5F21" w:rsidRDefault="000B5F21" w:rsidP="000B5F21">
      <w:pPr>
        <w:pStyle w:val="Paragrafoelenco"/>
        <w:numPr>
          <w:ilvl w:val="1"/>
          <w:numId w:val="4"/>
        </w:numPr>
      </w:pPr>
      <w:proofErr w:type="gramStart"/>
      <w:r>
        <w:t>Include(</w:t>
      </w:r>
      <w:proofErr w:type="spellStart"/>
      <w:proofErr w:type="gramEnd"/>
      <w:r>
        <w:t>VisualizzaListaAssociati</w:t>
      </w:r>
      <w:proofErr w:type="spellEnd"/>
      <w:r>
        <w:t>)</w:t>
      </w:r>
    </w:p>
    <w:p w14:paraId="40F9DCBF" w14:textId="79C892AB" w:rsidR="00484E59" w:rsidRDefault="00484E59" w:rsidP="00484E59">
      <w:pPr>
        <w:pStyle w:val="Paragrafoelenco"/>
        <w:numPr>
          <w:ilvl w:val="1"/>
          <w:numId w:val="4"/>
        </w:numPr>
      </w:pPr>
      <w:r>
        <w:t>Il caso d’uso inizia</w:t>
      </w:r>
      <w:r w:rsidR="00FA3853">
        <w:t xml:space="preserve"> quando l’amministratore ha necessità di assegnare una gara ad un associato</w:t>
      </w:r>
    </w:p>
    <w:p w14:paraId="1F127A5C" w14:textId="3808AAD7" w:rsidR="000530BD" w:rsidRDefault="000530BD" w:rsidP="00484E59">
      <w:pPr>
        <w:pStyle w:val="Paragrafoelenco"/>
        <w:numPr>
          <w:ilvl w:val="1"/>
          <w:numId w:val="4"/>
        </w:numPr>
      </w:pPr>
      <w:r>
        <w:t>L’amministratore designa l’associato.</w:t>
      </w:r>
    </w:p>
    <w:p w14:paraId="4C966E71" w14:textId="77777777" w:rsidR="00484E59" w:rsidRDefault="00484E59" w:rsidP="00484E59">
      <w:pPr>
        <w:pStyle w:val="Paragrafoelenco"/>
        <w:numPr>
          <w:ilvl w:val="0"/>
          <w:numId w:val="4"/>
        </w:numPr>
      </w:pPr>
      <w:r>
        <w:t>Sequenza eventi alternativa:</w:t>
      </w:r>
    </w:p>
    <w:p w14:paraId="65461E02" w14:textId="491B5EB5" w:rsidR="000530BD" w:rsidRDefault="00B42809" w:rsidP="00B42809">
      <w:pPr>
        <w:pStyle w:val="Paragrafoelenco"/>
        <w:ind w:left="1416"/>
      </w:pPr>
      <w:r>
        <w:t>nessuna.</w:t>
      </w:r>
    </w:p>
    <w:p w14:paraId="384F4432" w14:textId="77777777" w:rsidR="0050705F" w:rsidRDefault="0050705F"/>
    <w:p w14:paraId="1B7234DD" w14:textId="77777777" w:rsidR="0050705F" w:rsidRDefault="0050705F"/>
    <w:p w14:paraId="73D209C1" w14:textId="77777777" w:rsidR="0050705F" w:rsidRDefault="0050705F"/>
    <w:p w14:paraId="69A1E57A" w14:textId="77777777" w:rsidR="0050705F" w:rsidRDefault="0050705F"/>
    <w:p w14:paraId="6B9278E4" w14:textId="77777777" w:rsidR="0050705F" w:rsidRDefault="0050705F"/>
    <w:p w14:paraId="1BDD5626" w14:textId="77777777" w:rsidR="0050705F" w:rsidRDefault="0050705F"/>
    <w:p w14:paraId="23D91B7B" w14:textId="77777777" w:rsidR="0050705F" w:rsidRDefault="0050705F"/>
    <w:p w14:paraId="27E4C2CB" w14:textId="77777777" w:rsidR="0050705F" w:rsidRDefault="0050705F"/>
    <w:p w14:paraId="5629DA9E" w14:textId="77777777" w:rsidR="0050705F" w:rsidRDefault="0050705F"/>
    <w:p w14:paraId="3438AA4F" w14:textId="77777777" w:rsidR="0050705F" w:rsidRDefault="0050705F"/>
    <w:p w14:paraId="531F1E2B" w14:textId="77777777" w:rsidR="00FA0C5D" w:rsidRDefault="00FA0C5D"/>
    <w:p w14:paraId="1BAD74C2" w14:textId="77777777" w:rsidR="00484E59" w:rsidRDefault="00484E59"/>
    <w:p w14:paraId="055E4590" w14:textId="77777777" w:rsidR="00484E59" w:rsidRDefault="00484E59"/>
    <w:p w14:paraId="57D63249" w14:textId="77777777" w:rsidR="00484E59" w:rsidRDefault="00484E59"/>
    <w:p w14:paraId="66B1F279" w14:textId="77777777" w:rsidR="00484E59" w:rsidRDefault="00484E59"/>
    <w:p w14:paraId="2364F75A" w14:textId="77777777" w:rsidR="00484E59" w:rsidRDefault="00484E59"/>
    <w:p w14:paraId="79E0E8E5" w14:textId="77777777" w:rsidR="00484E59" w:rsidRDefault="00484E59"/>
    <w:p w14:paraId="48F08FB5" w14:textId="77777777" w:rsidR="00484E59" w:rsidRDefault="00484E59"/>
    <w:p w14:paraId="61D817E6" w14:textId="54A77B80" w:rsidR="00FA0C5D" w:rsidRDefault="00FA0C5D" w:rsidP="00FA0C5D">
      <w:r>
        <w:t xml:space="preserve">Caso d’uso:   </w:t>
      </w:r>
    </w:p>
    <w:p w14:paraId="3A19B6CF" w14:textId="240BE133" w:rsidR="00FA0C5D" w:rsidRDefault="00FA0C5D" w:rsidP="00FA0C5D">
      <w:r>
        <w:t xml:space="preserve">ID: </w:t>
      </w:r>
    </w:p>
    <w:p w14:paraId="0786FE64" w14:textId="77777777" w:rsidR="00FA0C5D" w:rsidRPr="001A4782" w:rsidRDefault="00FA0C5D" w:rsidP="00FA0C5D">
      <w:pPr>
        <w:rPr>
          <w:u w:val="single"/>
        </w:rPr>
      </w:pPr>
      <w:proofErr w:type="spellStart"/>
      <w:proofErr w:type="gramStart"/>
      <w:r>
        <w:t>Type</w:t>
      </w:r>
      <w:proofErr w:type="spellEnd"/>
      <w:r>
        <w:t xml:space="preserve">:  </w:t>
      </w:r>
      <w:proofErr w:type="spellStart"/>
      <w:r w:rsidRPr="001A4782">
        <w:rPr>
          <w:u w:val="single"/>
        </w:rPr>
        <w:t>UseCase</w:t>
      </w:r>
      <w:proofErr w:type="spellEnd"/>
      <w:proofErr w:type="gramEnd"/>
    </w:p>
    <w:p w14:paraId="60D9F7FA" w14:textId="2782A901" w:rsidR="00FA0C5D" w:rsidRDefault="00FA0C5D" w:rsidP="00FA0C5D">
      <w:proofErr w:type="gramStart"/>
      <w:r>
        <w:t xml:space="preserve">Package:  </w:t>
      </w:r>
      <w:proofErr w:type="spellStart"/>
      <w:r>
        <w:t>UseCase</w:t>
      </w:r>
      <w:proofErr w:type="spellEnd"/>
      <w:proofErr w:type="gramEnd"/>
      <w:r>
        <w:t>/</w:t>
      </w:r>
    </w:p>
    <w:p w14:paraId="250B0DC2" w14:textId="5A9A529E" w:rsidR="00FA0C5D" w:rsidRDefault="00FA0C5D" w:rsidP="00FA0C5D">
      <w:r>
        <w:t xml:space="preserve">Attori principali:  </w:t>
      </w:r>
    </w:p>
    <w:p w14:paraId="341BA072" w14:textId="275AD1D2" w:rsidR="00FA0C5D" w:rsidRDefault="00FA0C5D" w:rsidP="00FA0C5D">
      <w:r>
        <w:t xml:space="preserve">Attori secondari:  </w:t>
      </w:r>
    </w:p>
    <w:p w14:paraId="601E7DF2" w14:textId="77777777" w:rsidR="007C39A6" w:rsidRDefault="00FA0C5D" w:rsidP="00FA0C5D">
      <w:r>
        <w:t>Breve descrizione:</w:t>
      </w:r>
    </w:p>
    <w:p w14:paraId="06B5E731" w14:textId="77777777" w:rsidR="007C39A6" w:rsidRDefault="007C39A6" w:rsidP="00FA0C5D"/>
    <w:p w14:paraId="2B416101" w14:textId="0CD29BF6" w:rsidR="00FA0C5D" w:rsidRPr="00CF695F" w:rsidRDefault="00FA0C5D" w:rsidP="00FA0C5D">
      <w:pPr>
        <w:rPr>
          <w:u w:val="single"/>
        </w:rPr>
      </w:pPr>
      <w:proofErr w:type="spellStart"/>
      <w:r w:rsidRPr="00CF695F">
        <w:rPr>
          <w:u w:val="single"/>
        </w:rPr>
        <w:t>Contrains</w:t>
      </w:r>
      <w:proofErr w:type="spellEnd"/>
      <w:r w:rsidRPr="00CF695F">
        <w:rPr>
          <w:u w:val="single"/>
        </w:rPr>
        <w:t>:</w:t>
      </w:r>
    </w:p>
    <w:p w14:paraId="09A3AEF2" w14:textId="2FEB4399" w:rsidR="00D17D18" w:rsidRDefault="00D17D18" w:rsidP="00D17D18">
      <w:pPr>
        <w:pStyle w:val="Paragrafoelenco"/>
        <w:numPr>
          <w:ilvl w:val="0"/>
          <w:numId w:val="1"/>
        </w:numPr>
      </w:pPr>
      <w:r>
        <w:t xml:space="preserve">Precondizioni sequenza eventi principale: </w:t>
      </w:r>
    </w:p>
    <w:p w14:paraId="4CF261ED" w14:textId="16BB4C2D" w:rsidR="00D17D18" w:rsidRDefault="00D17D18" w:rsidP="00FA0C5D">
      <w:pPr>
        <w:pStyle w:val="Paragrafoelenco"/>
        <w:numPr>
          <w:ilvl w:val="0"/>
          <w:numId w:val="1"/>
        </w:numPr>
      </w:pPr>
      <w:proofErr w:type="spellStart"/>
      <w:r>
        <w:t>Postcondizioni</w:t>
      </w:r>
      <w:proofErr w:type="spellEnd"/>
      <w:r>
        <w:t xml:space="preserve"> sequenza eventi principale: </w:t>
      </w:r>
    </w:p>
    <w:p w14:paraId="67A8331D" w14:textId="77777777" w:rsidR="00FA0C5D" w:rsidRPr="00CF695F" w:rsidRDefault="00FA0C5D" w:rsidP="00FA0C5D">
      <w:pPr>
        <w:rPr>
          <w:u w:val="single"/>
        </w:rPr>
      </w:pPr>
      <w:proofErr w:type="spellStart"/>
      <w:r w:rsidRPr="00CF695F">
        <w:rPr>
          <w:u w:val="single"/>
        </w:rPr>
        <w:t>Scenarios</w:t>
      </w:r>
      <w:proofErr w:type="spellEnd"/>
      <w:r w:rsidRPr="00CF695F">
        <w:rPr>
          <w:u w:val="single"/>
        </w:rPr>
        <w:t>:</w:t>
      </w:r>
    </w:p>
    <w:p w14:paraId="3ABDD40D" w14:textId="77777777" w:rsidR="00FA0C5D" w:rsidRDefault="00FA0C5D" w:rsidP="00FA0C5D">
      <w:pPr>
        <w:pStyle w:val="Paragrafoelenco"/>
        <w:numPr>
          <w:ilvl w:val="0"/>
          <w:numId w:val="4"/>
        </w:numPr>
      </w:pPr>
      <w:r>
        <w:t>Sequenza aventi principale:</w:t>
      </w:r>
    </w:p>
    <w:p w14:paraId="14F462AA" w14:textId="77777777" w:rsidR="00FA0C5D" w:rsidRDefault="00FA0C5D" w:rsidP="00FA0C5D">
      <w:pPr>
        <w:pStyle w:val="Paragrafoelenco"/>
        <w:numPr>
          <w:ilvl w:val="0"/>
          <w:numId w:val="4"/>
        </w:numPr>
      </w:pPr>
      <w:r>
        <w:t>Sequenza eventi alternativa:</w:t>
      </w:r>
    </w:p>
    <w:p w14:paraId="52BEBADD" w14:textId="0BC7C0B5" w:rsidR="00AC0DE8" w:rsidRPr="002F0FD4" w:rsidRDefault="00AC0DE8" w:rsidP="00FA0C5D"/>
    <w:sectPr w:rsidR="00AC0DE8" w:rsidRPr="002F0F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578EA"/>
    <w:multiLevelType w:val="hybridMultilevel"/>
    <w:tmpl w:val="DBB0AF2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757DEA"/>
    <w:multiLevelType w:val="hybridMultilevel"/>
    <w:tmpl w:val="F5F42B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9AE6EC8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E4665"/>
    <w:multiLevelType w:val="hybridMultilevel"/>
    <w:tmpl w:val="87487E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4078D"/>
    <w:multiLevelType w:val="hybridMultilevel"/>
    <w:tmpl w:val="C8EA51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031108">
    <w:abstractNumId w:val="3"/>
  </w:num>
  <w:num w:numId="2" w16cid:durableId="965499994">
    <w:abstractNumId w:val="1"/>
  </w:num>
  <w:num w:numId="3" w16cid:durableId="250282644">
    <w:abstractNumId w:val="0"/>
  </w:num>
  <w:num w:numId="4" w16cid:durableId="128325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AB"/>
    <w:rsid w:val="00017FC2"/>
    <w:rsid w:val="000530BD"/>
    <w:rsid w:val="000642AC"/>
    <w:rsid w:val="000650A8"/>
    <w:rsid w:val="000B5F21"/>
    <w:rsid w:val="001A4782"/>
    <w:rsid w:val="001A5534"/>
    <w:rsid w:val="001C4B63"/>
    <w:rsid w:val="00232374"/>
    <w:rsid w:val="002F0FD4"/>
    <w:rsid w:val="00312756"/>
    <w:rsid w:val="00391B8B"/>
    <w:rsid w:val="00404041"/>
    <w:rsid w:val="00453D19"/>
    <w:rsid w:val="00483283"/>
    <w:rsid w:val="00484E59"/>
    <w:rsid w:val="004E76F6"/>
    <w:rsid w:val="00503683"/>
    <w:rsid w:val="0050705F"/>
    <w:rsid w:val="005221AB"/>
    <w:rsid w:val="005237B5"/>
    <w:rsid w:val="00560CFE"/>
    <w:rsid w:val="005F063B"/>
    <w:rsid w:val="00636348"/>
    <w:rsid w:val="006D2873"/>
    <w:rsid w:val="00711C06"/>
    <w:rsid w:val="007278F6"/>
    <w:rsid w:val="00740099"/>
    <w:rsid w:val="00745C78"/>
    <w:rsid w:val="007C39A6"/>
    <w:rsid w:val="007D0EEB"/>
    <w:rsid w:val="00840884"/>
    <w:rsid w:val="00862344"/>
    <w:rsid w:val="008D417C"/>
    <w:rsid w:val="00914899"/>
    <w:rsid w:val="00957D77"/>
    <w:rsid w:val="00977F39"/>
    <w:rsid w:val="009861C4"/>
    <w:rsid w:val="00A22F80"/>
    <w:rsid w:val="00A567AA"/>
    <w:rsid w:val="00AC0DE8"/>
    <w:rsid w:val="00B42809"/>
    <w:rsid w:val="00B87389"/>
    <w:rsid w:val="00C0222A"/>
    <w:rsid w:val="00C21BD2"/>
    <w:rsid w:val="00C50C84"/>
    <w:rsid w:val="00C62D99"/>
    <w:rsid w:val="00C73F59"/>
    <w:rsid w:val="00C81501"/>
    <w:rsid w:val="00CC4919"/>
    <w:rsid w:val="00CD26C7"/>
    <w:rsid w:val="00CF695F"/>
    <w:rsid w:val="00D17D18"/>
    <w:rsid w:val="00DB2796"/>
    <w:rsid w:val="00DF6F87"/>
    <w:rsid w:val="00E11A5A"/>
    <w:rsid w:val="00E62A3A"/>
    <w:rsid w:val="00F62057"/>
    <w:rsid w:val="00FA0C5D"/>
    <w:rsid w:val="00FA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750DB"/>
  <w15:chartTrackingRefBased/>
  <w15:docId w15:val="{FC9038E9-20E0-4134-BDB7-711D6FC9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84E59"/>
  </w:style>
  <w:style w:type="paragraph" w:styleId="Titolo1">
    <w:name w:val="heading 1"/>
    <w:basedOn w:val="Normale"/>
    <w:next w:val="Normale"/>
    <w:link w:val="Titolo1Carattere"/>
    <w:uiPriority w:val="9"/>
    <w:qFormat/>
    <w:rsid w:val="00522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22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22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22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22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22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22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22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22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22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22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22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221A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221A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221A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221A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221A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221A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2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2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22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22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22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221A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221A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221A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22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221A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221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6E94BF7D84BE4887CBDB55BE8E0F16" ma:contentTypeVersion="0" ma:contentTypeDescription="Creare un nuovo documento." ma:contentTypeScope="" ma:versionID="a5c971f8bb46418c78f99c452a6c6c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072ad75b5c8b5e8681bd80b30e8e71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54DED-AFEB-445C-932A-87EE5B3B66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CF1A09-1E53-46F4-9BC2-0F2B1742F7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C7764B-A92A-4A8F-B89D-AD04C8EEBA29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064250-FAF7-423B-92ED-838BA1D25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MAZZEO ALESSANDRO</dc:creator>
  <cp:keywords/>
  <dc:description/>
  <cp:lastModifiedBy>MAZZEO ALESSANDRO</cp:lastModifiedBy>
  <cp:revision>2</cp:revision>
  <dcterms:created xsi:type="dcterms:W3CDTF">2024-04-06T10:10:00Z</dcterms:created>
  <dcterms:modified xsi:type="dcterms:W3CDTF">2024-04-06T10:10:00Z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0x010100C16E94BF7D84BE4887CBDB55BE8E0F16</vt:lpwstr>
  </property>
</Properties>
</file>