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B29D" w14:textId="68D6104E" w:rsidR="00D60EBA" w:rsidRDefault="00D60EBA" w:rsidP="00B20D89">
      <w:pPr>
        <w:spacing w:after="0" w:line="240" w:lineRule="auto"/>
        <w:jc w:val="center"/>
        <w:rPr>
          <w:rFonts w:ascii="Times New Roman" w:hAnsi="Times New Roman" w:cs="Times New Roman"/>
          <w:b/>
          <w:sz w:val="24"/>
          <w:szCs w:val="24"/>
        </w:rPr>
      </w:pPr>
      <w:r w:rsidRPr="00281C9D">
        <w:rPr>
          <w:rFonts w:ascii="Times New Roman" w:hAnsi="Times New Roman" w:cs="Times New Roman"/>
          <w:b/>
          <w:sz w:val="24"/>
          <w:szCs w:val="24"/>
        </w:rPr>
        <w:t xml:space="preserve">O direito administrativo do medo na prática judicial: </w:t>
      </w:r>
      <w:r w:rsidR="00056AAD" w:rsidRPr="00281C9D">
        <w:rPr>
          <w:rFonts w:ascii="Times New Roman" w:hAnsi="Times New Roman" w:cs="Times New Roman"/>
          <w:b/>
          <w:sz w:val="24"/>
          <w:szCs w:val="24"/>
        </w:rPr>
        <w:t xml:space="preserve">resultados </w:t>
      </w:r>
      <w:r w:rsidRPr="00281C9D">
        <w:rPr>
          <w:rFonts w:ascii="Times New Roman" w:hAnsi="Times New Roman" w:cs="Times New Roman"/>
          <w:b/>
          <w:sz w:val="24"/>
          <w:szCs w:val="24"/>
        </w:rPr>
        <w:t>das ações de improbidade administrativa julgadas pelo TJDFT entre 2015 e 2020.</w:t>
      </w:r>
    </w:p>
    <w:p w14:paraId="773C6B41" w14:textId="63EBA488" w:rsidR="00281C9D" w:rsidRDefault="00281C9D" w:rsidP="00B20D89">
      <w:pPr>
        <w:spacing w:after="0" w:line="240" w:lineRule="auto"/>
        <w:jc w:val="center"/>
        <w:rPr>
          <w:rFonts w:ascii="Times New Roman" w:hAnsi="Times New Roman" w:cs="Times New Roman"/>
          <w:b/>
          <w:sz w:val="24"/>
          <w:szCs w:val="24"/>
        </w:rPr>
      </w:pPr>
    </w:p>
    <w:p w14:paraId="6213E26D" w14:textId="1D0A805D" w:rsidR="00281C9D" w:rsidRPr="00281C9D" w:rsidRDefault="00281C9D" w:rsidP="00281C9D">
      <w:pPr>
        <w:spacing w:after="0" w:line="240" w:lineRule="auto"/>
        <w:jc w:val="right"/>
        <w:rPr>
          <w:rFonts w:ascii="Times New Roman" w:hAnsi="Times New Roman" w:cs="Times New Roman"/>
          <w:b/>
          <w:sz w:val="24"/>
          <w:szCs w:val="24"/>
        </w:rPr>
      </w:pPr>
      <w:r>
        <w:rPr>
          <w:rFonts w:ascii="Times New Roman" w:hAnsi="Times New Roman" w:cs="Times New Roman"/>
          <w:b/>
          <w:sz w:val="24"/>
          <w:szCs w:val="24"/>
        </w:rPr>
        <w:t>Bruno Novaes de Borborema</w:t>
      </w:r>
    </w:p>
    <w:p w14:paraId="639C6EE0" w14:textId="77777777" w:rsidR="00D60EBA" w:rsidRDefault="00D60EBA" w:rsidP="00B20D89">
      <w:pPr>
        <w:spacing w:after="0" w:line="240" w:lineRule="auto"/>
        <w:rPr>
          <w:rFonts w:ascii="Times New Roman" w:hAnsi="Times New Roman" w:cs="Times New Roman"/>
          <w:sz w:val="24"/>
          <w:szCs w:val="24"/>
        </w:rPr>
      </w:pPr>
    </w:p>
    <w:p w14:paraId="794B0F2F" w14:textId="77777777" w:rsidR="00D60EBA" w:rsidRDefault="00D60EBA" w:rsidP="00B20D89">
      <w:pPr>
        <w:spacing w:after="0" w:line="240" w:lineRule="auto"/>
        <w:rPr>
          <w:rFonts w:ascii="Times New Roman" w:hAnsi="Times New Roman" w:cs="Times New Roman"/>
          <w:sz w:val="24"/>
          <w:szCs w:val="24"/>
        </w:rPr>
      </w:pPr>
    </w:p>
    <w:p w14:paraId="186D5983" w14:textId="065801D5" w:rsidR="00D60EBA" w:rsidRPr="00847AE0" w:rsidRDefault="00D60EBA" w:rsidP="00B20D89">
      <w:pPr>
        <w:spacing w:after="0" w:line="240" w:lineRule="auto"/>
        <w:rPr>
          <w:rFonts w:ascii="Times New Roman" w:hAnsi="Times New Roman" w:cs="Times New Roman"/>
          <w:sz w:val="24"/>
          <w:szCs w:val="24"/>
        </w:rPr>
      </w:pPr>
      <w:r w:rsidRPr="00847AE0">
        <w:rPr>
          <w:rFonts w:ascii="Times New Roman" w:hAnsi="Times New Roman" w:cs="Times New Roman"/>
          <w:sz w:val="24"/>
          <w:szCs w:val="24"/>
        </w:rPr>
        <w:t>RESUMO</w:t>
      </w:r>
    </w:p>
    <w:p w14:paraId="14AB20F1" w14:textId="77777777" w:rsidR="00D60EBA" w:rsidRPr="00847AE0" w:rsidRDefault="00D60EBA" w:rsidP="00B20D89">
      <w:pPr>
        <w:spacing w:after="0" w:line="240" w:lineRule="auto"/>
        <w:rPr>
          <w:rFonts w:ascii="Times New Roman" w:hAnsi="Times New Roman" w:cs="Times New Roman"/>
          <w:sz w:val="24"/>
          <w:szCs w:val="24"/>
        </w:rPr>
      </w:pPr>
    </w:p>
    <w:p w14:paraId="7E9EF3A2" w14:textId="19A9EC92" w:rsidR="00DB1256" w:rsidRDefault="00391DB2" w:rsidP="00B20D89">
      <w:pPr>
        <w:spacing w:after="0" w:line="240" w:lineRule="auto"/>
        <w:jc w:val="both"/>
        <w:rPr>
          <w:rFonts w:ascii="Times New Roman" w:hAnsi="Times New Roman" w:cs="Times New Roman"/>
          <w:sz w:val="24"/>
          <w:szCs w:val="24"/>
        </w:rPr>
      </w:pPr>
      <w:r>
        <w:rPr>
          <w:rFonts w:ascii="Times New Roman" w:hAnsi="Times New Roman" w:cs="Times New Roman"/>
          <w:bCs/>
          <w:sz w:val="24"/>
          <w:szCs w:val="24"/>
        </w:rPr>
        <w:t xml:space="preserve">O artigo se propõe a demonstrar que o controle administrativo tem sido exercido de modo disfuncional no estado brasileiro, como decorrência de </w:t>
      </w:r>
      <w:r>
        <w:rPr>
          <w:rFonts w:ascii="Times New Roman" w:hAnsi="Times New Roman" w:cs="Times New Roman"/>
          <w:sz w:val="24"/>
          <w:szCs w:val="24"/>
        </w:rPr>
        <w:t>um padrão de atuação burocrático</w:t>
      </w:r>
      <w:r w:rsidR="00DB1256">
        <w:rPr>
          <w:rFonts w:ascii="Times New Roman" w:hAnsi="Times New Roman" w:cs="Times New Roman"/>
          <w:sz w:val="24"/>
          <w:szCs w:val="24"/>
        </w:rPr>
        <w:t>, sobreposição de funções</w:t>
      </w:r>
      <w:r w:rsidRPr="007C5D7D">
        <w:rPr>
          <w:rFonts w:ascii="Times New Roman" w:hAnsi="Times New Roman" w:cs="Times New Roman"/>
          <w:sz w:val="24"/>
          <w:szCs w:val="24"/>
        </w:rPr>
        <w:t xml:space="preserve"> </w:t>
      </w:r>
      <w:r>
        <w:rPr>
          <w:rFonts w:ascii="Times New Roman" w:hAnsi="Times New Roman" w:cs="Times New Roman"/>
          <w:sz w:val="24"/>
          <w:szCs w:val="24"/>
        </w:rPr>
        <w:t xml:space="preserve">e captura da função executiva pelos controladores a partir do uso de princípios, o que é capaz de </w:t>
      </w:r>
      <w:r w:rsidRPr="007C5D7D">
        <w:rPr>
          <w:rFonts w:ascii="Times New Roman" w:hAnsi="Times New Roman" w:cs="Times New Roman"/>
          <w:sz w:val="24"/>
          <w:szCs w:val="24"/>
        </w:rPr>
        <w:t>gera</w:t>
      </w:r>
      <w:r>
        <w:rPr>
          <w:rFonts w:ascii="Times New Roman" w:hAnsi="Times New Roman" w:cs="Times New Roman"/>
          <w:sz w:val="24"/>
          <w:szCs w:val="24"/>
        </w:rPr>
        <w:t>r</w:t>
      </w:r>
      <w:r w:rsidRPr="007C5D7D">
        <w:rPr>
          <w:rFonts w:ascii="Times New Roman" w:hAnsi="Times New Roman" w:cs="Times New Roman"/>
          <w:sz w:val="24"/>
          <w:szCs w:val="24"/>
        </w:rPr>
        <w:t xml:space="preserve"> ineficiência, aument</w:t>
      </w:r>
      <w:r>
        <w:rPr>
          <w:rFonts w:ascii="Times New Roman" w:hAnsi="Times New Roman" w:cs="Times New Roman"/>
          <w:sz w:val="24"/>
          <w:szCs w:val="24"/>
        </w:rPr>
        <w:t xml:space="preserve">ar indevidamente os custos, afastar bons profissionais e limitar a inovação no serviço público. Primeiro, </w:t>
      </w:r>
      <w:r w:rsidR="00E74DEC">
        <w:rPr>
          <w:rFonts w:ascii="Times New Roman" w:hAnsi="Times New Roman" w:cs="Times New Roman"/>
          <w:sz w:val="24"/>
          <w:szCs w:val="24"/>
        </w:rPr>
        <w:t xml:space="preserve">foi indicada a importância do controle e as causas pelas quais este se degenerou em excessos. Depois, se apontou a ação </w:t>
      </w:r>
      <w:r w:rsidR="0004071A">
        <w:rPr>
          <w:rFonts w:ascii="Times New Roman" w:hAnsi="Times New Roman" w:cs="Times New Roman"/>
          <w:sz w:val="24"/>
          <w:szCs w:val="24"/>
        </w:rPr>
        <w:t xml:space="preserve">por ato </w:t>
      </w:r>
      <w:r w:rsidR="00E74DEC">
        <w:rPr>
          <w:rFonts w:ascii="Times New Roman" w:hAnsi="Times New Roman" w:cs="Times New Roman"/>
          <w:sz w:val="24"/>
          <w:szCs w:val="24"/>
        </w:rPr>
        <w:t>de improbidade administrativa como</w:t>
      </w:r>
      <w:r w:rsidR="00DB1256">
        <w:rPr>
          <w:rFonts w:ascii="Times New Roman" w:hAnsi="Times New Roman" w:cs="Times New Roman"/>
          <w:sz w:val="24"/>
          <w:szCs w:val="24"/>
        </w:rPr>
        <w:t xml:space="preserve"> grave</w:t>
      </w:r>
      <w:r w:rsidR="00E74DEC">
        <w:rPr>
          <w:rFonts w:ascii="Times New Roman" w:hAnsi="Times New Roman" w:cs="Times New Roman"/>
          <w:sz w:val="24"/>
          <w:szCs w:val="24"/>
        </w:rPr>
        <w:t xml:space="preserve"> instrumento do controle e quais as principais críticas que lhe são dirigidas. Na sequência, foi </w:t>
      </w:r>
      <w:r w:rsidR="0004071A">
        <w:rPr>
          <w:rFonts w:ascii="Times New Roman" w:hAnsi="Times New Roman" w:cs="Times New Roman"/>
          <w:sz w:val="24"/>
          <w:szCs w:val="24"/>
        </w:rPr>
        <w:t xml:space="preserve">feito </w:t>
      </w:r>
      <w:r w:rsidR="00957A3D">
        <w:rPr>
          <w:rFonts w:ascii="Times New Roman" w:hAnsi="Times New Roman" w:cs="Times New Roman"/>
          <w:sz w:val="24"/>
          <w:szCs w:val="24"/>
        </w:rPr>
        <w:t xml:space="preserve">um estudo </w:t>
      </w:r>
      <w:r w:rsidR="00525AD5">
        <w:rPr>
          <w:rFonts w:ascii="Times New Roman" w:hAnsi="Times New Roman" w:cs="Times New Roman"/>
          <w:sz w:val="24"/>
          <w:szCs w:val="24"/>
        </w:rPr>
        <w:t>empíric</w:t>
      </w:r>
      <w:r w:rsidR="00957A3D">
        <w:rPr>
          <w:rFonts w:ascii="Times New Roman" w:hAnsi="Times New Roman" w:cs="Times New Roman"/>
          <w:sz w:val="24"/>
          <w:szCs w:val="24"/>
        </w:rPr>
        <w:t>o, de natureza quantitativa,</w:t>
      </w:r>
      <w:r w:rsidR="0064006C">
        <w:rPr>
          <w:rFonts w:ascii="Times New Roman" w:hAnsi="Times New Roman" w:cs="Times New Roman"/>
          <w:sz w:val="24"/>
          <w:szCs w:val="24"/>
        </w:rPr>
        <w:t xml:space="preserve"> </w:t>
      </w:r>
      <w:r w:rsidR="00957A3D">
        <w:rPr>
          <w:rFonts w:ascii="Times New Roman" w:hAnsi="Times New Roman" w:cs="Times New Roman"/>
          <w:sz w:val="24"/>
          <w:szCs w:val="24"/>
        </w:rPr>
        <w:t xml:space="preserve">quanto às decisões do Tribunal de Justiça do Distrito Federal e Territórios (TJDFT) </w:t>
      </w:r>
      <w:r>
        <w:rPr>
          <w:rFonts w:ascii="Times New Roman" w:hAnsi="Times New Roman" w:cs="Times New Roman"/>
          <w:sz w:val="24"/>
          <w:szCs w:val="24"/>
        </w:rPr>
        <w:t xml:space="preserve">nas </w:t>
      </w:r>
      <w:r w:rsidR="0004071A">
        <w:rPr>
          <w:rFonts w:ascii="Times New Roman" w:hAnsi="Times New Roman" w:cs="Times New Roman"/>
          <w:sz w:val="24"/>
          <w:szCs w:val="24"/>
        </w:rPr>
        <w:t xml:space="preserve">referidas </w:t>
      </w:r>
      <w:r w:rsidR="00957A3D">
        <w:rPr>
          <w:rFonts w:ascii="Times New Roman" w:hAnsi="Times New Roman" w:cs="Times New Roman"/>
          <w:sz w:val="24"/>
          <w:szCs w:val="24"/>
        </w:rPr>
        <w:t>aç</w:t>
      </w:r>
      <w:r>
        <w:rPr>
          <w:rFonts w:ascii="Times New Roman" w:hAnsi="Times New Roman" w:cs="Times New Roman"/>
          <w:sz w:val="24"/>
          <w:szCs w:val="24"/>
        </w:rPr>
        <w:t>ões</w:t>
      </w:r>
      <w:r w:rsidR="00957A3D">
        <w:rPr>
          <w:rFonts w:ascii="Times New Roman" w:hAnsi="Times New Roman" w:cs="Times New Roman"/>
          <w:sz w:val="24"/>
          <w:szCs w:val="24"/>
        </w:rPr>
        <w:t xml:space="preserve">. </w:t>
      </w:r>
      <w:r w:rsidR="00D60EBA" w:rsidRPr="00847AE0">
        <w:rPr>
          <w:rFonts w:ascii="Times New Roman" w:hAnsi="Times New Roman" w:cs="Times New Roman"/>
          <w:bCs/>
          <w:sz w:val="24"/>
          <w:szCs w:val="24"/>
        </w:rPr>
        <w:t xml:space="preserve">A relevância do trabalho se assenta na abordagem empírica de dados e por se inserir numa </w:t>
      </w:r>
      <w:r w:rsidR="001428C6">
        <w:rPr>
          <w:rFonts w:ascii="Times New Roman" w:hAnsi="Times New Roman" w:cs="Times New Roman"/>
          <w:bCs/>
          <w:sz w:val="24"/>
          <w:szCs w:val="24"/>
        </w:rPr>
        <w:t xml:space="preserve">crescente </w:t>
      </w:r>
      <w:r w:rsidR="00D60EBA" w:rsidRPr="00847AE0">
        <w:rPr>
          <w:rFonts w:ascii="Times New Roman" w:hAnsi="Times New Roman" w:cs="Times New Roman"/>
          <w:bCs/>
          <w:sz w:val="24"/>
          <w:szCs w:val="24"/>
        </w:rPr>
        <w:t xml:space="preserve">corrente de pensamento </w:t>
      </w:r>
      <w:r w:rsidR="001428C6">
        <w:rPr>
          <w:rFonts w:ascii="Times New Roman" w:hAnsi="Times New Roman" w:cs="Times New Roman"/>
          <w:bCs/>
          <w:sz w:val="24"/>
          <w:szCs w:val="24"/>
        </w:rPr>
        <w:t xml:space="preserve">que busca aprimorar o funcionamento dos mecanismos de fiscalização do exercício da função pública. </w:t>
      </w:r>
      <w:r w:rsidR="00E74DEC">
        <w:rPr>
          <w:rFonts w:ascii="Times New Roman" w:hAnsi="Times New Roman" w:cs="Times New Roman"/>
          <w:bCs/>
          <w:sz w:val="24"/>
          <w:szCs w:val="24"/>
        </w:rPr>
        <w:t>A conclusão é que</w:t>
      </w:r>
      <w:r w:rsidR="0004071A">
        <w:rPr>
          <w:rFonts w:ascii="Times New Roman" w:hAnsi="Times New Roman" w:cs="Times New Roman"/>
          <w:bCs/>
          <w:sz w:val="24"/>
          <w:szCs w:val="24"/>
        </w:rPr>
        <w:t xml:space="preserve"> a proporção de </w:t>
      </w:r>
      <w:r w:rsidR="001428C6">
        <w:rPr>
          <w:rFonts w:ascii="Times New Roman" w:hAnsi="Times New Roman" w:cs="Times New Roman"/>
          <w:sz w:val="24"/>
          <w:szCs w:val="24"/>
        </w:rPr>
        <w:t xml:space="preserve">decisões de improcedência e a disparidade de resultados a depender do órgão fracionário do tribunal </w:t>
      </w:r>
      <w:r w:rsidR="0004071A">
        <w:rPr>
          <w:rFonts w:ascii="Times New Roman" w:hAnsi="Times New Roman" w:cs="Times New Roman"/>
          <w:sz w:val="24"/>
          <w:szCs w:val="24"/>
        </w:rPr>
        <w:t xml:space="preserve">confirmam a hipótese de que esse instrumento de controle </w:t>
      </w:r>
      <w:r w:rsidR="00DB1256">
        <w:rPr>
          <w:rFonts w:ascii="Times New Roman" w:hAnsi="Times New Roman" w:cs="Times New Roman"/>
          <w:sz w:val="24"/>
          <w:szCs w:val="24"/>
        </w:rPr>
        <w:t xml:space="preserve">tem </w:t>
      </w:r>
      <w:r w:rsidR="00E105DF">
        <w:rPr>
          <w:rFonts w:ascii="Times New Roman" w:hAnsi="Times New Roman" w:cs="Times New Roman"/>
          <w:sz w:val="24"/>
          <w:szCs w:val="24"/>
        </w:rPr>
        <w:t xml:space="preserve">sido utilizado de modo </w:t>
      </w:r>
      <w:r w:rsidR="00DB1256">
        <w:rPr>
          <w:rFonts w:ascii="Times New Roman" w:hAnsi="Times New Roman" w:cs="Times New Roman"/>
          <w:sz w:val="24"/>
          <w:szCs w:val="24"/>
        </w:rPr>
        <w:t>inadequado</w:t>
      </w:r>
      <w:r w:rsidR="001428C6">
        <w:rPr>
          <w:rFonts w:ascii="Times New Roman" w:hAnsi="Times New Roman" w:cs="Times New Roman"/>
          <w:sz w:val="24"/>
          <w:szCs w:val="24"/>
        </w:rPr>
        <w:t>.</w:t>
      </w:r>
    </w:p>
    <w:p w14:paraId="22EC4A49" w14:textId="5EBC7344" w:rsidR="00D60EBA" w:rsidRDefault="00D60EBA" w:rsidP="00B20D89">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Palavras-chave: Controle da Administração Pública. </w:t>
      </w:r>
      <w:r w:rsidR="00DB1256">
        <w:rPr>
          <w:rFonts w:ascii="Times New Roman" w:hAnsi="Times New Roman" w:cs="Times New Roman"/>
          <w:bCs/>
          <w:sz w:val="24"/>
          <w:szCs w:val="24"/>
        </w:rPr>
        <w:t>Ação de improbidade administrativa</w:t>
      </w:r>
      <w:r>
        <w:rPr>
          <w:rFonts w:ascii="Times New Roman" w:hAnsi="Times New Roman" w:cs="Times New Roman"/>
          <w:bCs/>
          <w:sz w:val="24"/>
          <w:szCs w:val="24"/>
        </w:rPr>
        <w:t xml:space="preserve">. </w:t>
      </w:r>
      <w:r w:rsidR="00DB1256">
        <w:rPr>
          <w:rFonts w:ascii="Times New Roman" w:hAnsi="Times New Roman" w:cs="Times New Roman"/>
          <w:bCs/>
          <w:sz w:val="24"/>
          <w:szCs w:val="24"/>
        </w:rPr>
        <w:t>Pesquisa empírica</w:t>
      </w:r>
      <w:r>
        <w:rPr>
          <w:rFonts w:ascii="Times New Roman" w:hAnsi="Times New Roman" w:cs="Times New Roman"/>
          <w:bCs/>
          <w:sz w:val="24"/>
          <w:szCs w:val="24"/>
        </w:rPr>
        <w:t>.</w:t>
      </w:r>
      <w:r w:rsidR="00DB1256">
        <w:rPr>
          <w:rFonts w:ascii="Times New Roman" w:hAnsi="Times New Roman" w:cs="Times New Roman"/>
          <w:bCs/>
          <w:sz w:val="24"/>
          <w:szCs w:val="24"/>
        </w:rPr>
        <w:t xml:space="preserve"> </w:t>
      </w:r>
    </w:p>
    <w:p w14:paraId="2D9AB665" w14:textId="77777777" w:rsidR="00D60EBA" w:rsidRPr="00847AE0" w:rsidRDefault="00D60EBA" w:rsidP="00B20D89">
      <w:pPr>
        <w:spacing w:after="0" w:line="240" w:lineRule="auto"/>
        <w:rPr>
          <w:rFonts w:ascii="Times New Roman" w:hAnsi="Times New Roman" w:cs="Times New Roman"/>
          <w:sz w:val="24"/>
          <w:szCs w:val="24"/>
        </w:rPr>
      </w:pPr>
    </w:p>
    <w:p w14:paraId="146A0BED" w14:textId="77777777" w:rsidR="00D60EBA" w:rsidRPr="00281C9D" w:rsidRDefault="00D60EBA" w:rsidP="00B20D89">
      <w:pPr>
        <w:spacing w:after="0" w:line="240" w:lineRule="auto"/>
        <w:rPr>
          <w:rFonts w:ascii="Times New Roman" w:hAnsi="Times New Roman" w:cs="Times New Roman"/>
          <w:sz w:val="24"/>
          <w:szCs w:val="24"/>
          <w:lang w:val="en-US"/>
        </w:rPr>
      </w:pPr>
      <w:r w:rsidRPr="00281C9D">
        <w:rPr>
          <w:rFonts w:ascii="Times New Roman" w:hAnsi="Times New Roman" w:cs="Times New Roman"/>
          <w:sz w:val="24"/>
          <w:szCs w:val="24"/>
          <w:lang w:val="en-US"/>
        </w:rPr>
        <w:t>ABSTRACT</w:t>
      </w:r>
    </w:p>
    <w:p w14:paraId="0CF4E4FE" w14:textId="77777777" w:rsidR="00BF3F1C" w:rsidRPr="0014188A" w:rsidRDefault="00BF3F1C" w:rsidP="00B2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 w:eastAsia="pt-BR"/>
        </w:rPr>
      </w:pPr>
    </w:p>
    <w:p w14:paraId="38307177" w14:textId="4EA744AB" w:rsidR="00424EF6" w:rsidRPr="00424EF6" w:rsidRDefault="00E349C5" w:rsidP="00B2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val="en" w:eastAsia="pt-BR"/>
        </w:rPr>
      </w:pPr>
      <w:r w:rsidRPr="0014188A">
        <w:rPr>
          <w:rFonts w:ascii="Times New Roman" w:eastAsia="Times New Roman" w:hAnsi="Times New Roman" w:cs="Times New Roman"/>
          <w:sz w:val="24"/>
          <w:szCs w:val="24"/>
          <w:lang w:val="en" w:eastAsia="pt-BR"/>
        </w:rPr>
        <w:t>The article aims</w:t>
      </w:r>
      <w:r w:rsidR="00424EF6" w:rsidRPr="0014188A">
        <w:rPr>
          <w:rFonts w:ascii="Times New Roman" w:eastAsia="Times New Roman" w:hAnsi="Times New Roman" w:cs="Times New Roman"/>
          <w:sz w:val="24"/>
          <w:szCs w:val="24"/>
          <w:lang w:val="en" w:eastAsia="pt-BR"/>
        </w:rPr>
        <w:t xml:space="preserve"> </w:t>
      </w:r>
      <w:r w:rsidR="00424EF6" w:rsidRPr="00424EF6">
        <w:rPr>
          <w:rFonts w:ascii="Times New Roman" w:eastAsia="Times New Roman" w:hAnsi="Times New Roman" w:cs="Times New Roman"/>
          <w:sz w:val="24"/>
          <w:szCs w:val="24"/>
          <w:lang w:val="en" w:eastAsia="pt-BR"/>
        </w:rPr>
        <w:t xml:space="preserve">to demonstrate that administrative control has been exercised in a dysfunctional way in the Brazilian state, as a result of a pattern of bureaucratic performance, overlapping of functions and capture of the executive function by the controllers </w:t>
      </w:r>
      <w:r w:rsidR="00424EF6" w:rsidRPr="0014188A">
        <w:rPr>
          <w:rFonts w:ascii="Times New Roman" w:eastAsia="Times New Roman" w:hAnsi="Times New Roman" w:cs="Times New Roman"/>
          <w:sz w:val="24"/>
          <w:szCs w:val="24"/>
          <w:lang w:val="en" w:eastAsia="pt-BR"/>
        </w:rPr>
        <w:t xml:space="preserve">using </w:t>
      </w:r>
      <w:r w:rsidR="00424EF6" w:rsidRPr="00424EF6">
        <w:rPr>
          <w:rFonts w:ascii="Times New Roman" w:eastAsia="Times New Roman" w:hAnsi="Times New Roman" w:cs="Times New Roman"/>
          <w:sz w:val="24"/>
          <w:szCs w:val="24"/>
          <w:lang w:val="en" w:eastAsia="pt-BR"/>
        </w:rPr>
        <w:t xml:space="preserve">of principles, which is capable of to generate inefficiency, unduly increase costs, remove good professionals and limit innovation in the public service. First, the importance of control and the causes for which it has degenerated into excess were indicated. Then, the </w:t>
      </w:r>
      <w:r w:rsidR="0014188A" w:rsidRPr="0014188A">
        <w:rPr>
          <w:rFonts w:ascii="Times New Roman" w:eastAsia="Times New Roman" w:hAnsi="Times New Roman" w:cs="Times New Roman"/>
          <w:sz w:val="24"/>
          <w:szCs w:val="24"/>
          <w:lang w:val="en" w:eastAsia="pt-BR"/>
        </w:rPr>
        <w:t>“</w:t>
      </w:r>
      <w:r w:rsidR="00424EF6" w:rsidRPr="00424EF6">
        <w:rPr>
          <w:rFonts w:ascii="Times New Roman" w:eastAsia="Times New Roman" w:hAnsi="Times New Roman" w:cs="Times New Roman"/>
          <w:sz w:val="24"/>
          <w:szCs w:val="24"/>
          <w:lang w:val="en" w:eastAsia="pt-BR"/>
        </w:rPr>
        <w:t>action for administrative misconduct</w:t>
      </w:r>
      <w:r w:rsidR="0014188A" w:rsidRPr="0014188A">
        <w:rPr>
          <w:rFonts w:ascii="Times New Roman" w:eastAsia="Times New Roman" w:hAnsi="Times New Roman" w:cs="Times New Roman"/>
          <w:sz w:val="24"/>
          <w:szCs w:val="24"/>
          <w:lang w:val="en" w:eastAsia="pt-BR"/>
        </w:rPr>
        <w:t>”</w:t>
      </w:r>
      <w:r w:rsidR="00424EF6" w:rsidRPr="00424EF6">
        <w:rPr>
          <w:rFonts w:ascii="Times New Roman" w:eastAsia="Times New Roman" w:hAnsi="Times New Roman" w:cs="Times New Roman"/>
          <w:sz w:val="24"/>
          <w:szCs w:val="24"/>
          <w:lang w:val="en" w:eastAsia="pt-BR"/>
        </w:rPr>
        <w:t xml:space="preserve"> was pointed out as a serious instrument of control and what are the main criticisms directed at it. Subsequently, an empirical study was carried out, of a quantitative nature, regarding the decisions of the Court of Justice of the Federal District and Territories (TJDFT) in the mentioned actions. The relevance of the work is based on the empirical approach to data and because it is inserted in a growing current of thought that seeks to improve the functioning of the inspection mechanisms of the exercise of the public function. The conclusion is that the proportion of unfounded decisions and the disparity of results depending on the fractional body of the court confirm the hypothesis that this instrument of control has generated an inadequate result.</w:t>
      </w:r>
    </w:p>
    <w:p w14:paraId="357DBB2C" w14:textId="77777777" w:rsidR="00424EF6" w:rsidRPr="00424EF6" w:rsidRDefault="00424EF6" w:rsidP="00B20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pt-BR"/>
        </w:rPr>
      </w:pPr>
      <w:r w:rsidRPr="00424EF6">
        <w:rPr>
          <w:rFonts w:ascii="Times New Roman" w:eastAsia="Times New Roman" w:hAnsi="Times New Roman" w:cs="Times New Roman"/>
          <w:sz w:val="24"/>
          <w:szCs w:val="24"/>
          <w:lang w:val="en" w:eastAsia="pt-BR"/>
        </w:rPr>
        <w:t xml:space="preserve">Keywords: Public Administration Control. Administrative misconduct action. </w:t>
      </w:r>
      <w:r w:rsidRPr="00570FC4">
        <w:rPr>
          <w:rFonts w:ascii="Times New Roman" w:eastAsia="Times New Roman" w:hAnsi="Times New Roman" w:cs="Times New Roman"/>
          <w:sz w:val="24"/>
          <w:szCs w:val="24"/>
          <w:lang w:eastAsia="pt-BR"/>
        </w:rPr>
        <w:t>Empirical research.</w:t>
      </w:r>
    </w:p>
    <w:p w14:paraId="63880514" w14:textId="77777777" w:rsidR="00BF3F1C" w:rsidRDefault="00BF3F1C" w:rsidP="00B20D89">
      <w:pPr>
        <w:spacing w:after="0" w:line="240" w:lineRule="auto"/>
        <w:rPr>
          <w:rFonts w:ascii="Times New Roman" w:hAnsi="Times New Roman" w:cs="Times New Roman"/>
          <w:sz w:val="24"/>
          <w:szCs w:val="24"/>
        </w:rPr>
      </w:pPr>
    </w:p>
    <w:p w14:paraId="0B16A81E" w14:textId="237BE835" w:rsidR="00D60EBA" w:rsidRPr="00847AE0" w:rsidRDefault="00D60EBA" w:rsidP="00B20D8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847AE0">
        <w:rPr>
          <w:rFonts w:ascii="Times New Roman" w:hAnsi="Times New Roman" w:cs="Times New Roman"/>
          <w:sz w:val="24"/>
          <w:szCs w:val="24"/>
        </w:rPr>
        <w:t>INTRODUÇÃO</w:t>
      </w:r>
    </w:p>
    <w:p w14:paraId="7F3C39B2" w14:textId="77777777" w:rsidR="00D60EBA" w:rsidRPr="00847AE0" w:rsidRDefault="00D60EBA" w:rsidP="00B20D89">
      <w:pPr>
        <w:spacing w:after="0" w:line="240" w:lineRule="auto"/>
        <w:rPr>
          <w:rFonts w:ascii="Times New Roman" w:hAnsi="Times New Roman" w:cs="Times New Roman"/>
          <w:sz w:val="24"/>
          <w:szCs w:val="24"/>
        </w:rPr>
      </w:pPr>
    </w:p>
    <w:p w14:paraId="328687A4" w14:textId="46F17BEA" w:rsidR="00673A27" w:rsidRDefault="00D60EBA" w:rsidP="00B20D89">
      <w:pPr>
        <w:spacing w:after="0" w:line="240" w:lineRule="auto"/>
        <w:ind w:firstLine="432"/>
        <w:jc w:val="both"/>
        <w:rPr>
          <w:rFonts w:ascii="Times New Roman" w:hAnsi="Times New Roman" w:cs="Times New Roman"/>
          <w:bCs/>
          <w:sz w:val="24"/>
          <w:szCs w:val="24"/>
        </w:rPr>
      </w:pPr>
      <w:bookmarkStart w:id="0" w:name="_Hlk63170175"/>
      <w:r w:rsidRPr="00847AE0">
        <w:rPr>
          <w:rFonts w:ascii="Times New Roman" w:hAnsi="Times New Roman" w:cs="Times New Roman"/>
          <w:bCs/>
          <w:sz w:val="24"/>
          <w:szCs w:val="24"/>
        </w:rPr>
        <w:t xml:space="preserve">O senso comum aponta que a corrupção é um dos maiores problemas da administração pública no Brasil e, portanto, é necessário incrementar os instrumentos ofertados aos órgãos de </w:t>
      </w:r>
      <w:r w:rsidRPr="00847AE0">
        <w:rPr>
          <w:rFonts w:ascii="Times New Roman" w:hAnsi="Times New Roman" w:cs="Times New Roman"/>
          <w:bCs/>
          <w:sz w:val="24"/>
          <w:szCs w:val="24"/>
        </w:rPr>
        <w:lastRenderedPageBreak/>
        <w:t xml:space="preserve">controle com o objetivo preveni-la. </w:t>
      </w:r>
      <w:r w:rsidR="002F3DB3">
        <w:rPr>
          <w:rFonts w:ascii="Times New Roman" w:hAnsi="Times New Roman" w:cs="Times New Roman"/>
          <w:bCs/>
          <w:sz w:val="24"/>
          <w:szCs w:val="24"/>
        </w:rPr>
        <w:t xml:space="preserve">Isso se deve ao </w:t>
      </w:r>
      <w:r w:rsidR="00E84413">
        <w:rPr>
          <w:rFonts w:ascii="Times New Roman" w:hAnsi="Times New Roman" w:cs="Times New Roman"/>
          <w:bCs/>
          <w:sz w:val="24"/>
          <w:szCs w:val="24"/>
        </w:rPr>
        <w:t xml:space="preserve">histórico </w:t>
      </w:r>
      <w:r w:rsidR="00593ECB">
        <w:rPr>
          <w:rFonts w:ascii="Times New Roman" w:hAnsi="Times New Roman" w:cs="Times New Roman"/>
          <w:bCs/>
          <w:sz w:val="24"/>
          <w:szCs w:val="24"/>
        </w:rPr>
        <w:t>patrimonialista que marca a formação do estado brasileiro</w:t>
      </w:r>
      <w:r w:rsidR="003A60A9">
        <w:rPr>
          <w:rStyle w:val="Refdenotaderodap"/>
          <w:rFonts w:ascii="Times New Roman" w:hAnsi="Times New Roman" w:cs="Times New Roman"/>
          <w:bCs/>
          <w:sz w:val="24"/>
          <w:szCs w:val="24"/>
        </w:rPr>
        <w:footnoteReference w:id="1"/>
      </w:r>
      <w:r w:rsidR="00593ECB">
        <w:rPr>
          <w:rFonts w:ascii="Times New Roman" w:hAnsi="Times New Roman" w:cs="Times New Roman"/>
          <w:bCs/>
          <w:sz w:val="24"/>
          <w:szCs w:val="24"/>
        </w:rPr>
        <w:t xml:space="preserve">, </w:t>
      </w:r>
      <w:r w:rsidR="00E84413">
        <w:rPr>
          <w:rFonts w:ascii="Times New Roman" w:hAnsi="Times New Roman" w:cs="Times New Roman"/>
          <w:bCs/>
          <w:sz w:val="24"/>
          <w:szCs w:val="24"/>
        </w:rPr>
        <w:t xml:space="preserve">que </w:t>
      </w:r>
      <w:r w:rsidR="00593ECB">
        <w:rPr>
          <w:rFonts w:ascii="Times New Roman" w:hAnsi="Times New Roman" w:cs="Times New Roman"/>
          <w:bCs/>
          <w:sz w:val="24"/>
          <w:szCs w:val="24"/>
        </w:rPr>
        <w:t xml:space="preserve">contribui para que se constitua em terreno fértil para </w:t>
      </w:r>
      <w:r w:rsidR="00E84413">
        <w:rPr>
          <w:rFonts w:ascii="Times New Roman" w:hAnsi="Times New Roman" w:cs="Times New Roman"/>
          <w:bCs/>
          <w:sz w:val="24"/>
          <w:szCs w:val="24"/>
        </w:rPr>
        <w:t xml:space="preserve">práticas </w:t>
      </w:r>
      <w:r w:rsidR="00F40A55">
        <w:rPr>
          <w:rFonts w:ascii="Times New Roman" w:hAnsi="Times New Roman" w:cs="Times New Roman"/>
          <w:bCs/>
          <w:sz w:val="24"/>
          <w:szCs w:val="24"/>
        </w:rPr>
        <w:t>ilícitas</w:t>
      </w:r>
      <w:r w:rsidR="00593ECB">
        <w:rPr>
          <w:rFonts w:ascii="Times New Roman" w:hAnsi="Times New Roman" w:cs="Times New Roman"/>
          <w:bCs/>
          <w:sz w:val="24"/>
          <w:szCs w:val="24"/>
        </w:rPr>
        <w:t xml:space="preserve">, aliado ao grande apelo midiático </w:t>
      </w:r>
      <w:r w:rsidR="00F40A55">
        <w:rPr>
          <w:rFonts w:ascii="Times New Roman" w:hAnsi="Times New Roman" w:cs="Times New Roman"/>
          <w:bCs/>
          <w:sz w:val="24"/>
          <w:szCs w:val="24"/>
        </w:rPr>
        <w:t xml:space="preserve">com que </w:t>
      </w:r>
      <w:r w:rsidR="00673A27" w:rsidRPr="00847AE0">
        <w:rPr>
          <w:rFonts w:ascii="Times New Roman" w:hAnsi="Times New Roman" w:cs="Times New Roman"/>
          <w:bCs/>
          <w:sz w:val="24"/>
          <w:szCs w:val="24"/>
        </w:rPr>
        <w:t xml:space="preserve">as notícias </w:t>
      </w:r>
      <w:r w:rsidR="00F40A55">
        <w:rPr>
          <w:rFonts w:ascii="Times New Roman" w:hAnsi="Times New Roman" w:cs="Times New Roman"/>
          <w:bCs/>
          <w:sz w:val="24"/>
          <w:szCs w:val="24"/>
        </w:rPr>
        <w:t xml:space="preserve">sobre o assunto sempre </w:t>
      </w:r>
      <w:r w:rsidR="00673A27" w:rsidRPr="00847AE0">
        <w:rPr>
          <w:rFonts w:ascii="Times New Roman" w:hAnsi="Times New Roman" w:cs="Times New Roman"/>
          <w:bCs/>
          <w:sz w:val="24"/>
          <w:szCs w:val="24"/>
        </w:rPr>
        <w:t>são divulgadas na imprensa</w:t>
      </w:r>
      <w:r w:rsidR="00673A27" w:rsidRPr="00847AE0">
        <w:rPr>
          <w:rStyle w:val="Refdenotaderodap"/>
          <w:rFonts w:ascii="Times New Roman" w:hAnsi="Times New Roman" w:cs="Times New Roman"/>
          <w:bCs/>
          <w:sz w:val="24"/>
          <w:szCs w:val="24"/>
        </w:rPr>
        <w:footnoteReference w:id="2"/>
      </w:r>
      <w:r w:rsidR="00673A27" w:rsidRPr="00847AE0">
        <w:rPr>
          <w:rFonts w:ascii="Times New Roman" w:hAnsi="Times New Roman" w:cs="Times New Roman"/>
          <w:bCs/>
          <w:sz w:val="24"/>
          <w:szCs w:val="24"/>
        </w:rPr>
        <w:t xml:space="preserve">. </w:t>
      </w:r>
    </w:p>
    <w:p w14:paraId="405D894F" w14:textId="05F0B696" w:rsidR="00D60EBA" w:rsidRPr="00847AE0"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 xml:space="preserve">Quando se lança um olhar </w:t>
      </w:r>
      <w:r w:rsidR="00A56386">
        <w:rPr>
          <w:rFonts w:ascii="Times New Roman" w:hAnsi="Times New Roman" w:cs="Times New Roman"/>
          <w:bCs/>
          <w:sz w:val="24"/>
          <w:szCs w:val="24"/>
        </w:rPr>
        <w:t xml:space="preserve">para </w:t>
      </w:r>
      <w:r w:rsidRPr="00847AE0">
        <w:rPr>
          <w:rFonts w:ascii="Times New Roman" w:hAnsi="Times New Roman" w:cs="Times New Roman"/>
          <w:bCs/>
          <w:sz w:val="24"/>
          <w:szCs w:val="24"/>
        </w:rPr>
        <w:t>o fenômeno sob a perspectiva do gestor público, que se encontra na outra ponta do processo</w:t>
      </w:r>
      <w:r w:rsidR="00593ECB">
        <w:rPr>
          <w:rFonts w:ascii="Times New Roman" w:hAnsi="Times New Roman" w:cs="Times New Roman"/>
          <w:bCs/>
          <w:sz w:val="24"/>
          <w:szCs w:val="24"/>
        </w:rPr>
        <w:t>,</w:t>
      </w:r>
      <w:r w:rsidRPr="00847AE0">
        <w:rPr>
          <w:rFonts w:ascii="Times New Roman" w:hAnsi="Times New Roman" w:cs="Times New Roman"/>
          <w:bCs/>
          <w:sz w:val="24"/>
          <w:szCs w:val="24"/>
        </w:rPr>
        <w:t xml:space="preserve"> sofrendo os impactos da atuação dos órgãos de controle, a percepção </w:t>
      </w:r>
      <w:r w:rsidR="00BC1589">
        <w:rPr>
          <w:rFonts w:ascii="Times New Roman" w:hAnsi="Times New Roman" w:cs="Times New Roman"/>
          <w:bCs/>
          <w:sz w:val="24"/>
          <w:szCs w:val="24"/>
        </w:rPr>
        <w:t>pode ser bem</w:t>
      </w:r>
      <w:r w:rsidRPr="00847AE0">
        <w:rPr>
          <w:rFonts w:ascii="Times New Roman" w:hAnsi="Times New Roman" w:cs="Times New Roman"/>
          <w:bCs/>
          <w:sz w:val="24"/>
          <w:szCs w:val="24"/>
        </w:rPr>
        <w:t xml:space="preserve"> di</w:t>
      </w:r>
      <w:r w:rsidR="00593ECB">
        <w:rPr>
          <w:rFonts w:ascii="Times New Roman" w:hAnsi="Times New Roman" w:cs="Times New Roman"/>
          <w:bCs/>
          <w:sz w:val="24"/>
          <w:szCs w:val="24"/>
        </w:rPr>
        <w:t>versa</w:t>
      </w:r>
      <w:r w:rsidRPr="00847AE0">
        <w:rPr>
          <w:rFonts w:ascii="Times New Roman" w:hAnsi="Times New Roman" w:cs="Times New Roman"/>
          <w:bCs/>
          <w:sz w:val="24"/>
          <w:szCs w:val="24"/>
        </w:rPr>
        <w:t xml:space="preserve">. O que se divisa é o excesso de órgãos e mecanismos de </w:t>
      </w:r>
      <w:r w:rsidR="002770E5">
        <w:rPr>
          <w:rFonts w:ascii="Times New Roman" w:hAnsi="Times New Roman" w:cs="Times New Roman"/>
          <w:bCs/>
          <w:sz w:val="24"/>
          <w:szCs w:val="24"/>
        </w:rPr>
        <w:t>fiscalização</w:t>
      </w:r>
      <w:r w:rsidRPr="00847AE0">
        <w:rPr>
          <w:rFonts w:ascii="Times New Roman" w:hAnsi="Times New Roman" w:cs="Times New Roman"/>
          <w:bCs/>
          <w:sz w:val="24"/>
          <w:szCs w:val="24"/>
        </w:rPr>
        <w:t xml:space="preserve">, com superposição de atribuições, atuação pautada em critérios </w:t>
      </w:r>
      <w:r w:rsidR="00BC1589">
        <w:rPr>
          <w:rFonts w:ascii="Times New Roman" w:hAnsi="Times New Roman" w:cs="Times New Roman"/>
          <w:bCs/>
          <w:sz w:val="24"/>
          <w:szCs w:val="24"/>
        </w:rPr>
        <w:t xml:space="preserve">excessivamente </w:t>
      </w:r>
      <w:r w:rsidRPr="00847AE0">
        <w:rPr>
          <w:rFonts w:ascii="Times New Roman" w:hAnsi="Times New Roman" w:cs="Times New Roman"/>
          <w:bCs/>
          <w:sz w:val="24"/>
          <w:szCs w:val="24"/>
        </w:rPr>
        <w:t>formalistas e desconectados dos problemas reais da gestão pública. Isso gera medo, causa paralisia nos gestores, afasta bons profissionais e impede que haja inovação nos órgãos estatais</w:t>
      </w:r>
      <w:r w:rsidR="0094172C">
        <w:rPr>
          <w:rStyle w:val="Refdenotaderodap"/>
          <w:rFonts w:ascii="Times New Roman" w:hAnsi="Times New Roman" w:cs="Times New Roman"/>
          <w:bCs/>
          <w:sz w:val="24"/>
          <w:szCs w:val="24"/>
        </w:rPr>
        <w:footnoteReference w:id="3"/>
      </w:r>
      <w:r w:rsidRPr="00847AE0">
        <w:rPr>
          <w:rFonts w:ascii="Times New Roman" w:hAnsi="Times New Roman" w:cs="Times New Roman"/>
          <w:bCs/>
          <w:sz w:val="24"/>
          <w:szCs w:val="24"/>
        </w:rPr>
        <w:t>.</w:t>
      </w:r>
    </w:p>
    <w:p w14:paraId="6815A378" w14:textId="5AF03206" w:rsidR="0041408F"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 xml:space="preserve">Esse problema, que há muito é tema de preocupação nas repartições públicas, vem aos poucos ganhando ressonância </w:t>
      </w:r>
      <w:r w:rsidR="006C0784">
        <w:rPr>
          <w:rFonts w:ascii="Times New Roman" w:hAnsi="Times New Roman" w:cs="Times New Roman"/>
          <w:bCs/>
          <w:sz w:val="24"/>
          <w:szCs w:val="24"/>
        </w:rPr>
        <w:t>nos trabalhos</w:t>
      </w:r>
      <w:r w:rsidRPr="00847AE0">
        <w:rPr>
          <w:rFonts w:ascii="Times New Roman" w:hAnsi="Times New Roman" w:cs="Times New Roman"/>
          <w:bCs/>
          <w:sz w:val="24"/>
          <w:szCs w:val="24"/>
        </w:rPr>
        <w:t xml:space="preserve"> acadêmicos.</w:t>
      </w:r>
      <w:r w:rsidR="006C0784">
        <w:rPr>
          <w:rFonts w:ascii="Times New Roman" w:hAnsi="Times New Roman" w:cs="Times New Roman"/>
          <w:bCs/>
          <w:sz w:val="24"/>
          <w:szCs w:val="24"/>
        </w:rPr>
        <w:t xml:space="preserve"> </w:t>
      </w:r>
      <w:r w:rsidR="007C32D9">
        <w:rPr>
          <w:rFonts w:ascii="Times New Roman" w:hAnsi="Times New Roman" w:cs="Times New Roman"/>
          <w:bCs/>
          <w:sz w:val="24"/>
          <w:szCs w:val="24"/>
        </w:rPr>
        <w:t xml:space="preserve">O </w:t>
      </w:r>
      <w:r w:rsidR="0041408F">
        <w:rPr>
          <w:rFonts w:ascii="Times New Roman" w:hAnsi="Times New Roman" w:cs="Times New Roman"/>
          <w:bCs/>
          <w:sz w:val="24"/>
          <w:szCs w:val="24"/>
        </w:rPr>
        <w:t>levantamento bibliográfico sobre o tema apont</w:t>
      </w:r>
      <w:r w:rsidR="007C32D9">
        <w:rPr>
          <w:rFonts w:ascii="Times New Roman" w:hAnsi="Times New Roman" w:cs="Times New Roman"/>
          <w:bCs/>
          <w:sz w:val="24"/>
          <w:szCs w:val="24"/>
        </w:rPr>
        <w:t xml:space="preserve">ou </w:t>
      </w:r>
      <w:r w:rsidR="0041408F">
        <w:rPr>
          <w:rFonts w:ascii="Times New Roman" w:hAnsi="Times New Roman" w:cs="Times New Roman"/>
          <w:bCs/>
          <w:sz w:val="24"/>
          <w:szCs w:val="24"/>
        </w:rPr>
        <w:t>a emergência de toda uma corrente de pensamento que</w:t>
      </w:r>
      <w:r w:rsidR="007C32D9">
        <w:rPr>
          <w:rFonts w:ascii="Times New Roman" w:hAnsi="Times New Roman" w:cs="Times New Roman"/>
          <w:bCs/>
          <w:sz w:val="24"/>
          <w:szCs w:val="24"/>
        </w:rPr>
        <w:t xml:space="preserve"> se propõe a analisar a questão de modo mais crítico, apontando a existência de uma</w:t>
      </w:r>
      <w:r w:rsidR="0041408F">
        <w:rPr>
          <w:rFonts w:ascii="Times New Roman" w:hAnsi="Times New Roman" w:cs="Times New Roman"/>
          <w:bCs/>
          <w:sz w:val="24"/>
          <w:szCs w:val="24"/>
        </w:rPr>
        <w:t xml:space="preserve"> </w:t>
      </w:r>
      <w:r w:rsidR="007C32D9">
        <w:rPr>
          <w:rFonts w:ascii="Times New Roman" w:hAnsi="Times New Roman" w:cs="Times New Roman"/>
          <w:bCs/>
          <w:sz w:val="24"/>
          <w:szCs w:val="24"/>
        </w:rPr>
        <w:t xml:space="preserve">crise </w:t>
      </w:r>
      <w:r w:rsidR="0041408F">
        <w:rPr>
          <w:rFonts w:ascii="Times New Roman" w:hAnsi="Times New Roman" w:cs="Times New Roman"/>
          <w:bCs/>
          <w:sz w:val="24"/>
          <w:szCs w:val="24"/>
        </w:rPr>
        <w:t>d</w:t>
      </w:r>
      <w:r w:rsidR="007C32D9">
        <w:rPr>
          <w:rFonts w:ascii="Times New Roman" w:hAnsi="Times New Roman" w:cs="Times New Roman"/>
          <w:bCs/>
          <w:sz w:val="24"/>
          <w:szCs w:val="24"/>
        </w:rPr>
        <w:t>e</w:t>
      </w:r>
      <w:r w:rsidR="0041408F">
        <w:rPr>
          <w:rFonts w:ascii="Times New Roman" w:hAnsi="Times New Roman" w:cs="Times New Roman"/>
          <w:bCs/>
          <w:sz w:val="24"/>
          <w:szCs w:val="24"/>
        </w:rPr>
        <w:t xml:space="preserve"> ineficiência pelo controle, que gera uma séri</w:t>
      </w:r>
      <w:r w:rsidR="00F0058E">
        <w:rPr>
          <w:rFonts w:ascii="Times New Roman" w:hAnsi="Times New Roman" w:cs="Times New Roman"/>
          <w:bCs/>
          <w:sz w:val="24"/>
          <w:szCs w:val="24"/>
        </w:rPr>
        <w:t>e</w:t>
      </w:r>
      <w:r w:rsidR="0041408F">
        <w:rPr>
          <w:rFonts w:ascii="Times New Roman" w:hAnsi="Times New Roman" w:cs="Times New Roman"/>
          <w:bCs/>
          <w:sz w:val="24"/>
          <w:szCs w:val="24"/>
        </w:rPr>
        <w:t xml:space="preserve"> de consequências danos</w:t>
      </w:r>
      <w:r w:rsidR="007C32D9">
        <w:rPr>
          <w:rFonts w:ascii="Times New Roman" w:hAnsi="Times New Roman" w:cs="Times New Roman"/>
          <w:bCs/>
          <w:sz w:val="24"/>
          <w:szCs w:val="24"/>
        </w:rPr>
        <w:t>as</w:t>
      </w:r>
      <w:r w:rsidR="0041408F">
        <w:rPr>
          <w:rFonts w:ascii="Times New Roman" w:hAnsi="Times New Roman" w:cs="Times New Roman"/>
          <w:bCs/>
          <w:sz w:val="24"/>
          <w:szCs w:val="24"/>
        </w:rPr>
        <w:t xml:space="preserve"> para o interesse público</w:t>
      </w:r>
      <w:r w:rsidR="0041408F">
        <w:rPr>
          <w:rStyle w:val="Refdenotaderodap"/>
          <w:rFonts w:ascii="Times New Roman" w:hAnsi="Times New Roman" w:cs="Times New Roman"/>
          <w:bCs/>
          <w:sz w:val="24"/>
          <w:szCs w:val="24"/>
        </w:rPr>
        <w:footnoteReference w:id="4"/>
      </w:r>
      <w:r w:rsidR="0041408F">
        <w:rPr>
          <w:rFonts w:ascii="Times New Roman" w:hAnsi="Times New Roman" w:cs="Times New Roman"/>
          <w:bCs/>
          <w:sz w:val="24"/>
          <w:szCs w:val="24"/>
        </w:rPr>
        <w:t>.</w:t>
      </w:r>
    </w:p>
    <w:p w14:paraId="10D8A716" w14:textId="4663650E" w:rsidR="00B6613E" w:rsidRDefault="006C0784"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Conceito fundamental para o presente trabalho é o de </w:t>
      </w:r>
      <w:r w:rsidR="0082538C">
        <w:rPr>
          <w:rFonts w:ascii="Times New Roman" w:hAnsi="Times New Roman" w:cs="Times New Roman"/>
          <w:bCs/>
          <w:sz w:val="24"/>
          <w:szCs w:val="24"/>
        </w:rPr>
        <w:t>“direito administrativo do medo”</w:t>
      </w:r>
      <w:r w:rsidR="007C32D9">
        <w:rPr>
          <w:rFonts w:ascii="Times New Roman" w:hAnsi="Times New Roman" w:cs="Times New Roman"/>
          <w:bCs/>
          <w:sz w:val="24"/>
          <w:szCs w:val="24"/>
        </w:rPr>
        <w:t>,</w:t>
      </w:r>
      <w:r w:rsidR="0082538C">
        <w:rPr>
          <w:rFonts w:ascii="Times New Roman" w:hAnsi="Times New Roman" w:cs="Times New Roman"/>
          <w:bCs/>
          <w:sz w:val="24"/>
          <w:szCs w:val="24"/>
        </w:rPr>
        <w:t xml:space="preserve"> </w:t>
      </w:r>
      <w:r w:rsidR="001C3BEC">
        <w:rPr>
          <w:rFonts w:ascii="Times New Roman" w:hAnsi="Times New Roman" w:cs="Times New Roman"/>
          <w:bCs/>
          <w:sz w:val="24"/>
          <w:szCs w:val="24"/>
        </w:rPr>
        <w:t xml:space="preserve">expressão </w:t>
      </w:r>
      <w:r w:rsidR="00B6613E">
        <w:rPr>
          <w:rFonts w:ascii="Times New Roman" w:hAnsi="Times New Roman" w:cs="Times New Roman"/>
          <w:bCs/>
          <w:sz w:val="24"/>
          <w:szCs w:val="24"/>
        </w:rPr>
        <w:t>cunhad</w:t>
      </w:r>
      <w:r w:rsidR="001C3BEC">
        <w:rPr>
          <w:rFonts w:ascii="Times New Roman" w:hAnsi="Times New Roman" w:cs="Times New Roman"/>
          <w:bCs/>
          <w:sz w:val="24"/>
          <w:szCs w:val="24"/>
        </w:rPr>
        <w:t xml:space="preserve">a pelo administrativista </w:t>
      </w:r>
      <w:r w:rsidR="00F401DB">
        <w:rPr>
          <w:rFonts w:ascii="Times New Roman" w:hAnsi="Times New Roman" w:cs="Times New Roman"/>
          <w:bCs/>
          <w:sz w:val="24"/>
          <w:szCs w:val="24"/>
        </w:rPr>
        <w:t>Rodrigo Valgas dos Santos</w:t>
      </w:r>
      <w:r w:rsidR="007C32D9">
        <w:rPr>
          <w:rFonts w:ascii="Times New Roman" w:hAnsi="Times New Roman" w:cs="Times New Roman"/>
          <w:bCs/>
          <w:sz w:val="24"/>
          <w:szCs w:val="24"/>
        </w:rPr>
        <w:t>,</w:t>
      </w:r>
      <w:r w:rsidR="00F401DB">
        <w:rPr>
          <w:rFonts w:ascii="Times New Roman" w:hAnsi="Times New Roman" w:cs="Times New Roman"/>
          <w:bCs/>
          <w:sz w:val="24"/>
          <w:szCs w:val="24"/>
        </w:rPr>
        <w:t xml:space="preserve"> para</w:t>
      </w:r>
      <w:r>
        <w:rPr>
          <w:rFonts w:ascii="Times New Roman" w:hAnsi="Times New Roman" w:cs="Times New Roman"/>
          <w:bCs/>
          <w:sz w:val="24"/>
          <w:szCs w:val="24"/>
        </w:rPr>
        <w:t xml:space="preserve"> referir</w:t>
      </w:r>
      <w:r w:rsidR="00F401DB">
        <w:rPr>
          <w:rFonts w:ascii="Times New Roman" w:hAnsi="Times New Roman" w:cs="Times New Roman"/>
          <w:bCs/>
          <w:sz w:val="24"/>
          <w:szCs w:val="24"/>
        </w:rPr>
        <w:t xml:space="preserve"> </w:t>
      </w:r>
      <w:r w:rsidR="007C32D9">
        <w:rPr>
          <w:rFonts w:ascii="Times New Roman" w:hAnsi="Times New Roman" w:cs="Times New Roman"/>
          <w:bCs/>
          <w:sz w:val="24"/>
          <w:szCs w:val="24"/>
        </w:rPr>
        <w:t xml:space="preserve">a esse contexto </w:t>
      </w:r>
      <w:r w:rsidR="00B6613E">
        <w:rPr>
          <w:rFonts w:ascii="Times New Roman" w:hAnsi="Times New Roman" w:cs="Times New Roman"/>
          <w:bCs/>
          <w:sz w:val="24"/>
          <w:szCs w:val="24"/>
        </w:rPr>
        <w:t xml:space="preserve">em que o exercício da função administrativa </w:t>
      </w:r>
      <w:r>
        <w:rPr>
          <w:rFonts w:ascii="Times New Roman" w:hAnsi="Times New Roman" w:cs="Times New Roman"/>
          <w:bCs/>
          <w:sz w:val="24"/>
          <w:szCs w:val="24"/>
        </w:rPr>
        <w:t xml:space="preserve">é </w:t>
      </w:r>
      <w:r w:rsidR="001C3BEC">
        <w:rPr>
          <w:rFonts w:ascii="Times New Roman" w:hAnsi="Times New Roman" w:cs="Times New Roman"/>
          <w:bCs/>
          <w:sz w:val="24"/>
          <w:szCs w:val="24"/>
        </w:rPr>
        <w:t>caracterizad</w:t>
      </w:r>
      <w:r w:rsidR="00DC6888">
        <w:rPr>
          <w:rFonts w:ascii="Times New Roman" w:hAnsi="Times New Roman" w:cs="Times New Roman"/>
          <w:bCs/>
          <w:sz w:val="24"/>
          <w:szCs w:val="24"/>
        </w:rPr>
        <w:t>o</w:t>
      </w:r>
      <w:r w:rsidR="00B6613E">
        <w:rPr>
          <w:rFonts w:ascii="Times New Roman" w:hAnsi="Times New Roman" w:cs="Times New Roman"/>
          <w:bCs/>
          <w:sz w:val="24"/>
          <w:szCs w:val="24"/>
        </w:rPr>
        <w:t xml:space="preserve"> pelo medo de decidir e prioriza a fuga do risco de responsabilização pelos órgãos de controle externo</w:t>
      </w:r>
      <w:r w:rsidR="001C3BEC">
        <w:rPr>
          <w:rFonts w:ascii="Times New Roman" w:hAnsi="Times New Roman" w:cs="Times New Roman"/>
          <w:bCs/>
          <w:sz w:val="24"/>
          <w:szCs w:val="24"/>
        </w:rPr>
        <w:t>, em detrimento do interesse público</w:t>
      </w:r>
      <w:r w:rsidR="00B6613E">
        <w:rPr>
          <w:rStyle w:val="Refdenotaderodap"/>
          <w:rFonts w:ascii="Times New Roman" w:hAnsi="Times New Roman" w:cs="Times New Roman"/>
          <w:bCs/>
          <w:sz w:val="24"/>
          <w:szCs w:val="24"/>
        </w:rPr>
        <w:footnoteReference w:id="5"/>
      </w:r>
      <w:r w:rsidR="00B6613E">
        <w:rPr>
          <w:rFonts w:ascii="Times New Roman" w:hAnsi="Times New Roman" w:cs="Times New Roman"/>
          <w:bCs/>
          <w:sz w:val="24"/>
          <w:szCs w:val="24"/>
        </w:rPr>
        <w:t xml:space="preserve">. </w:t>
      </w:r>
    </w:p>
    <w:p w14:paraId="4139BA5D" w14:textId="57B378E7" w:rsidR="00A324DF" w:rsidRDefault="007C32D9"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A proposta do presente </w:t>
      </w:r>
      <w:r w:rsidR="001C3BEC">
        <w:rPr>
          <w:rFonts w:ascii="Times New Roman" w:hAnsi="Times New Roman" w:cs="Times New Roman"/>
          <w:bCs/>
          <w:sz w:val="24"/>
          <w:szCs w:val="24"/>
        </w:rPr>
        <w:t xml:space="preserve">trabalho </w:t>
      </w:r>
      <w:r>
        <w:rPr>
          <w:rFonts w:ascii="Times New Roman" w:hAnsi="Times New Roman" w:cs="Times New Roman"/>
          <w:bCs/>
          <w:sz w:val="24"/>
          <w:szCs w:val="24"/>
        </w:rPr>
        <w:t xml:space="preserve">é </w:t>
      </w:r>
      <w:r w:rsidR="004A605F">
        <w:rPr>
          <w:rFonts w:ascii="Times New Roman" w:hAnsi="Times New Roman" w:cs="Times New Roman"/>
          <w:bCs/>
          <w:sz w:val="24"/>
          <w:szCs w:val="24"/>
        </w:rPr>
        <w:t xml:space="preserve">contribuir para o debate a partir de </w:t>
      </w:r>
      <w:r>
        <w:rPr>
          <w:rFonts w:ascii="Times New Roman" w:hAnsi="Times New Roman" w:cs="Times New Roman"/>
          <w:bCs/>
          <w:sz w:val="24"/>
          <w:szCs w:val="24"/>
        </w:rPr>
        <w:t xml:space="preserve">um diálogo </w:t>
      </w:r>
      <w:r w:rsidR="001C3BEC">
        <w:rPr>
          <w:rFonts w:ascii="Times New Roman" w:hAnsi="Times New Roman" w:cs="Times New Roman"/>
          <w:bCs/>
          <w:sz w:val="24"/>
          <w:szCs w:val="24"/>
        </w:rPr>
        <w:t xml:space="preserve">entre a </w:t>
      </w:r>
      <w:r w:rsidR="00D60EBA" w:rsidRPr="00847AE0">
        <w:rPr>
          <w:rFonts w:ascii="Times New Roman" w:hAnsi="Times New Roman" w:cs="Times New Roman"/>
          <w:bCs/>
          <w:sz w:val="24"/>
          <w:szCs w:val="24"/>
        </w:rPr>
        <w:t>discussão teórica</w:t>
      </w:r>
      <w:r w:rsidR="001C3BEC">
        <w:rPr>
          <w:rFonts w:ascii="Times New Roman" w:hAnsi="Times New Roman" w:cs="Times New Roman"/>
          <w:bCs/>
          <w:sz w:val="24"/>
          <w:szCs w:val="24"/>
        </w:rPr>
        <w:t xml:space="preserve"> </w:t>
      </w:r>
      <w:r>
        <w:rPr>
          <w:rFonts w:ascii="Times New Roman" w:hAnsi="Times New Roman" w:cs="Times New Roman"/>
          <w:bCs/>
          <w:sz w:val="24"/>
          <w:szCs w:val="24"/>
        </w:rPr>
        <w:t xml:space="preserve">acima introduzida e a </w:t>
      </w:r>
      <w:r w:rsidR="004A605F">
        <w:rPr>
          <w:rFonts w:ascii="Times New Roman" w:hAnsi="Times New Roman" w:cs="Times New Roman"/>
          <w:bCs/>
          <w:sz w:val="24"/>
          <w:szCs w:val="24"/>
        </w:rPr>
        <w:t xml:space="preserve">análise </w:t>
      </w:r>
      <w:r>
        <w:rPr>
          <w:rFonts w:ascii="Times New Roman" w:hAnsi="Times New Roman" w:cs="Times New Roman"/>
          <w:bCs/>
          <w:sz w:val="24"/>
          <w:szCs w:val="24"/>
        </w:rPr>
        <w:t xml:space="preserve">empírica </w:t>
      </w:r>
      <w:r w:rsidR="002770E5">
        <w:rPr>
          <w:rFonts w:ascii="Times New Roman" w:hAnsi="Times New Roman" w:cs="Times New Roman"/>
          <w:bCs/>
          <w:sz w:val="24"/>
          <w:szCs w:val="24"/>
        </w:rPr>
        <w:t>em relação a</w:t>
      </w:r>
      <w:r w:rsidR="001C3BEC">
        <w:rPr>
          <w:rFonts w:ascii="Times New Roman" w:hAnsi="Times New Roman" w:cs="Times New Roman"/>
          <w:bCs/>
          <w:sz w:val="24"/>
          <w:szCs w:val="24"/>
        </w:rPr>
        <w:t>o</w:t>
      </w:r>
      <w:r w:rsidR="004A605F">
        <w:rPr>
          <w:rFonts w:ascii="Times New Roman" w:hAnsi="Times New Roman" w:cs="Times New Roman"/>
          <w:bCs/>
          <w:sz w:val="24"/>
          <w:szCs w:val="24"/>
        </w:rPr>
        <w:t xml:space="preserve"> modo como </w:t>
      </w:r>
      <w:r w:rsidR="00607EEA">
        <w:rPr>
          <w:rFonts w:ascii="Times New Roman" w:hAnsi="Times New Roman" w:cs="Times New Roman"/>
          <w:bCs/>
          <w:sz w:val="24"/>
          <w:szCs w:val="24"/>
        </w:rPr>
        <w:t>o controle externo</w:t>
      </w:r>
      <w:r w:rsidR="00A324DF">
        <w:rPr>
          <w:rFonts w:ascii="Times New Roman" w:hAnsi="Times New Roman" w:cs="Times New Roman"/>
          <w:bCs/>
          <w:sz w:val="24"/>
          <w:szCs w:val="24"/>
        </w:rPr>
        <w:t xml:space="preserve"> tem</w:t>
      </w:r>
      <w:r w:rsidR="004A605F">
        <w:rPr>
          <w:rFonts w:ascii="Times New Roman" w:hAnsi="Times New Roman" w:cs="Times New Roman"/>
          <w:bCs/>
          <w:sz w:val="24"/>
          <w:szCs w:val="24"/>
        </w:rPr>
        <w:t xml:space="preserve"> </w:t>
      </w:r>
      <w:r w:rsidR="00A324DF">
        <w:rPr>
          <w:rFonts w:ascii="Times New Roman" w:hAnsi="Times New Roman" w:cs="Times New Roman"/>
          <w:bCs/>
          <w:sz w:val="24"/>
          <w:szCs w:val="24"/>
        </w:rPr>
        <w:t xml:space="preserve">se </w:t>
      </w:r>
      <w:r w:rsidR="004A605F">
        <w:rPr>
          <w:rFonts w:ascii="Times New Roman" w:hAnsi="Times New Roman" w:cs="Times New Roman"/>
          <w:bCs/>
          <w:sz w:val="24"/>
          <w:szCs w:val="24"/>
        </w:rPr>
        <w:t>manifesta</w:t>
      </w:r>
      <w:r w:rsidR="00A324DF">
        <w:rPr>
          <w:rFonts w:ascii="Times New Roman" w:hAnsi="Times New Roman" w:cs="Times New Roman"/>
          <w:bCs/>
          <w:sz w:val="24"/>
          <w:szCs w:val="24"/>
        </w:rPr>
        <w:t>do na prática</w:t>
      </w:r>
      <w:r w:rsidR="001C3BEC">
        <w:rPr>
          <w:rFonts w:ascii="Times New Roman" w:hAnsi="Times New Roman" w:cs="Times New Roman"/>
          <w:bCs/>
          <w:sz w:val="24"/>
          <w:szCs w:val="24"/>
        </w:rPr>
        <w:t>.</w:t>
      </w:r>
      <w:r w:rsidR="004A605F">
        <w:rPr>
          <w:rFonts w:ascii="Times New Roman" w:hAnsi="Times New Roman" w:cs="Times New Roman"/>
          <w:bCs/>
          <w:sz w:val="24"/>
          <w:szCs w:val="24"/>
        </w:rPr>
        <w:t xml:space="preserve"> </w:t>
      </w:r>
    </w:p>
    <w:p w14:paraId="6CE6F255" w14:textId="51F62C00" w:rsidR="004A605F" w:rsidRDefault="00A324DF"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Considerando </w:t>
      </w:r>
      <w:r w:rsidR="002770E5">
        <w:rPr>
          <w:rFonts w:ascii="Times New Roman" w:hAnsi="Times New Roman" w:cs="Times New Roman"/>
          <w:bCs/>
          <w:sz w:val="24"/>
          <w:szCs w:val="24"/>
        </w:rPr>
        <w:t>a multiplicidade de</w:t>
      </w:r>
      <w:r w:rsidR="00A1329E">
        <w:rPr>
          <w:rFonts w:ascii="Times New Roman" w:hAnsi="Times New Roman" w:cs="Times New Roman"/>
          <w:bCs/>
          <w:sz w:val="24"/>
          <w:szCs w:val="24"/>
        </w:rPr>
        <w:t xml:space="preserve"> </w:t>
      </w:r>
      <w:r w:rsidR="00593ECB">
        <w:rPr>
          <w:rFonts w:ascii="Times New Roman" w:hAnsi="Times New Roman" w:cs="Times New Roman"/>
          <w:bCs/>
          <w:sz w:val="24"/>
          <w:szCs w:val="24"/>
        </w:rPr>
        <w:t xml:space="preserve">órgãos que exercem o controle e os seus </w:t>
      </w:r>
      <w:r w:rsidR="002770E5">
        <w:rPr>
          <w:rFonts w:ascii="Times New Roman" w:hAnsi="Times New Roman" w:cs="Times New Roman"/>
          <w:bCs/>
          <w:sz w:val="24"/>
          <w:szCs w:val="24"/>
        </w:rPr>
        <w:t xml:space="preserve">respectivos </w:t>
      </w:r>
      <w:r w:rsidR="00593ECB">
        <w:rPr>
          <w:rFonts w:ascii="Times New Roman" w:hAnsi="Times New Roman" w:cs="Times New Roman"/>
          <w:bCs/>
          <w:sz w:val="24"/>
          <w:szCs w:val="24"/>
        </w:rPr>
        <w:t>meios de atuação</w:t>
      </w:r>
      <w:r w:rsidR="002770E5">
        <w:rPr>
          <w:rFonts w:ascii="Times New Roman" w:hAnsi="Times New Roman" w:cs="Times New Roman"/>
          <w:bCs/>
          <w:sz w:val="24"/>
          <w:szCs w:val="24"/>
        </w:rPr>
        <w:t xml:space="preserve">, </w:t>
      </w:r>
      <w:r w:rsidR="004A605F">
        <w:rPr>
          <w:rFonts w:ascii="Times New Roman" w:hAnsi="Times New Roman" w:cs="Times New Roman"/>
          <w:bCs/>
          <w:sz w:val="24"/>
          <w:szCs w:val="24"/>
        </w:rPr>
        <w:t xml:space="preserve">a opção foi por </w:t>
      </w:r>
      <w:r w:rsidR="002151F4">
        <w:rPr>
          <w:rFonts w:ascii="Times New Roman" w:hAnsi="Times New Roman" w:cs="Times New Roman"/>
          <w:bCs/>
          <w:sz w:val="24"/>
          <w:szCs w:val="24"/>
        </w:rPr>
        <w:t xml:space="preserve">concentrar o </w:t>
      </w:r>
      <w:r w:rsidR="00A1329E">
        <w:rPr>
          <w:rFonts w:ascii="Times New Roman" w:hAnsi="Times New Roman" w:cs="Times New Roman"/>
          <w:bCs/>
          <w:sz w:val="24"/>
          <w:szCs w:val="24"/>
        </w:rPr>
        <w:t>escopo da pesquisa em</w:t>
      </w:r>
      <w:r w:rsidR="00F40A55">
        <w:rPr>
          <w:rFonts w:ascii="Times New Roman" w:hAnsi="Times New Roman" w:cs="Times New Roman"/>
          <w:bCs/>
          <w:sz w:val="24"/>
          <w:szCs w:val="24"/>
        </w:rPr>
        <w:t xml:space="preserve"> apenas</w:t>
      </w:r>
      <w:r w:rsidR="00A1329E">
        <w:rPr>
          <w:rFonts w:ascii="Times New Roman" w:hAnsi="Times New Roman" w:cs="Times New Roman"/>
          <w:bCs/>
          <w:sz w:val="24"/>
          <w:szCs w:val="24"/>
        </w:rPr>
        <w:t xml:space="preserve"> um dos instrumentos de controle, </w:t>
      </w:r>
      <w:r w:rsidR="002151F4">
        <w:rPr>
          <w:rFonts w:ascii="Times New Roman" w:hAnsi="Times New Roman" w:cs="Times New Roman"/>
          <w:bCs/>
          <w:sz w:val="24"/>
          <w:szCs w:val="24"/>
        </w:rPr>
        <w:t xml:space="preserve">que é </w:t>
      </w:r>
      <w:r w:rsidR="00A1329E">
        <w:rPr>
          <w:rFonts w:ascii="Times New Roman" w:hAnsi="Times New Roman" w:cs="Times New Roman"/>
          <w:bCs/>
          <w:sz w:val="24"/>
          <w:szCs w:val="24"/>
        </w:rPr>
        <w:t xml:space="preserve">a ação por ato de improbidade administrativa </w:t>
      </w:r>
      <w:r w:rsidR="00F40A55">
        <w:rPr>
          <w:rFonts w:ascii="Times New Roman" w:hAnsi="Times New Roman" w:cs="Times New Roman"/>
          <w:bCs/>
          <w:sz w:val="24"/>
          <w:szCs w:val="24"/>
        </w:rPr>
        <w:t>tratada na</w:t>
      </w:r>
      <w:r w:rsidR="00A1329E">
        <w:rPr>
          <w:rFonts w:ascii="Times New Roman" w:hAnsi="Times New Roman" w:cs="Times New Roman"/>
          <w:bCs/>
          <w:sz w:val="24"/>
          <w:szCs w:val="24"/>
        </w:rPr>
        <w:t xml:space="preserve"> Lei n° 8.429/92</w:t>
      </w:r>
      <w:r w:rsidR="002151F4">
        <w:rPr>
          <w:rFonts w:ascii="Times New Roman" w:hAnsi="Times New Roman" w:cs="Times New Roman"/>
          <w:bCs/>
          <w:sz w:val="24"/>
          <w:szCs w:val="24"/>
        </w:rPr>
        <w:t xml:space="preserve">. </w:t>
      </w:r>
      <w:r w:rsidR="004A605F">
        <w:rPr>
          <w:rFonts w:ascii="Times New Roman" w:hAnsi="Times New Roman" w:cs="Times New Roman"/>
          <w:bCs/>
          <w:sz w:val="24"/>
          <w:szCs w:val="24"/>
        </w:rPr>
        <w:t xml:space="preserve"> </w:t>
      </w:r>
    </w:p>
    <w:p w14:paraId="20C3FACA" w14:textId="145FCF67" w:rsidR="00033DC8" w:rsidRDefault="002151F4"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O meio escolhido para </w:t>
      </w:r>
      <w:r w:rsidR="00033DC8">
        <w:rPr>
          <w:rFonts w:ascii="Times New Roman" w:hAnsi="Times New Roman" w:cs="Times New Roman"/>
          <w:bCs/>
          <w:sz w:val="24"/>
          <w:szCs w:val="24"/>
        </w:rPr>
        <w:t xml:space="preserve">atingir o desiderato do trabalho </w:t>
      </w:r>
      <w:r w:rsidR="00F40A55">
        <w:rPr>
          <w:rFonts w:ascii="Times New Roman" w:hAnsi="Times New Roman" w:cs="Times New Roman"/>
          <w:bCs/>
          <w:sz w:val="24"/>
          <w:szCs w:val="24"/>
        </w:rPr>
        <w:t>foi</w:t>
      </w:r>
      <w:r w:rsidR="00CA04F3">
        <w:rPr>
          <w:rFonts w:ascii="Times New Roman" w:hAnsi="Times New Roman" w:cs="Times New Roman"/>
          <w:bCs/>
          <w:sz w:val="24"/>
          <w:szCs w:val="24"/>
        </w:rPr>
        <w:t xml:space="preserve"> apresentar </w:t>
      </w:r>
      <w:r w:rsidR="004A605F">
        <w:rPr>
          <w:rFonts w:ascii="Times New Roman" w:hAnsi="Times New Roman" w:cs="Times New Roman"/>
          <w:bCs/>
          <w:sz w:val="24"/>
          <w:szCs w:val="24"/>
        </w:rPr>
        <w:t>os principais pontos d</w:t>
      </w:r>
      <w:r w:rsidR="00CA04F3">
        <w:rPr>
          <w:rFonts w:ascii="Times New Roman" w:hAnsi="Times New Roman" w:cs="Times New Roman"/>
          <w:bCs/>
          <w:sz w:val="24"/>
          <w:szCs w:val="24"/>
        </w:rPr>
        <w:t>a discussão teórica quanto às disfunções decorrentes do modo como se exerce atualmente o controle da administração pública e</w:t>
      </w:r>
      <w:r w:rsidR="004A605F">
        <w:rPr>
          <w:rFonts w:ascii="Times New Roman" w:hAnsi="Times New Roman" w:cs="Times New Roman"/>
          <w:bCs/>
          <w:sz w:val="24"/>
          <w:szCs w:val="24"/>
        </w:rPr>
        <w:t xml:space="preserve">, em específico, </w:t>
      </w:r>
      <w:r w:rsidR="00CA04F3">
        <w:rPr>
          <w:rFonts w:ascii="Times New Roman" w:hAnsi="Times New Roman" w:cs="Times New Roman"/>
          <w:bCs/>
          <w:sz w:val="24"/>
          <w:szCs w:val="24"/>
        </w:rPr>
        <w:t>como se insere nesse contexto a ação de improbidade</w:t>
      </w:r>
      <w:r w:rsidR="000F32CC">
        <w:rPr>
          <w:rFonts w:ascii="Times New Roman" w:hAnsi="Times New Roman" w:cs="Times New Roman"/>
          <w:bCs/>
          <w:sz w:val="24"/>
          <w:szCs w:val="24"/>
        </w:rPr>
        <w:t xml:space="preserve"> administrativa</w:t>
      </w:r>
      <w:r w:rsidR="00CA04F3">
        <w:rPr>
          <w:rFonts w:ascii="Times New Roman" w:hAnsi="Times New Roman" w:cs="Times New Roman"/>
          <w:bCs/>
          <w:sz w:val="24"/>
          <w:szCs w:val="24"/>
        </w:rPr>
        <w:t xml:space="preserve">. </w:t>
      </w:r>
      <w:r w:rsidR="00A324DF">
        <w:rPr>
          <w:rFonts w:ascii="Times New Roman" w:hAnsi="Times New Roman" w:cs="Times New Roman"/>
          <w:bCs/>
          <w:sz w:val="24"/>
          <w:szCs w:val="24"/>
        </w:rPr>
        <w:t xml:space="preserve">Na sequência, </w:t>
      </w:r>
      <w:r w:rsidR="000F32CC">
        <w:rPr>
          <w:rFonts w:ascii="Times New Roman" w:hAnsi="Times New Roman" w:cs="Times New Roman"/>
          <w:bCs/>
          <w:sz w:val="24"/>
          <w:szCs w:val="24"/>
        </w:rPr>
        <w:t xml:space="preserve">foram </w:t>
      </w:r>
      <w:r w:rsidR="002770E5">
        <w:rPr>
          <w:rFonts w:ascii="Times New Roman" w:hAnsi="Times New Roman" w:cs="Times New Roman"/>
          <w:bCs/>
          <w:sz w:val="24"/>
          <w:szCs w:val="24"/>
        </w:rPr>
        <w:t>aporta</w:t>
      </w:r>
      <w:r w:rsidR="000F32CC">
        <w:rPr>
          <w:rFonts w:ascii="Times New Roman" w:hAnsi="Times New Roman" w:cs="Times New Roman"/>
          <w:bCs/>
          <w:sz w:val="24"/>
          <w:szCs w:val="24"/>
        </w:rPr>
        <w:t>dos</w:t>
      </w:r>
      <w:r w:rsidR="002770E5">
        <w:rPr>
          <w:rFonts w:ascii="Times New Roman" w:hAnsi="Times New Roman" w:cs="Times New Roman"/>
          <w:bCs/>
          <w:sz w:val="24"/>
          <w:szCs w:val="24"/>
        </w:rPr>
        <w:t xml:space="preserve"> </w:t>
      </w:r>
      <w:r w:rsidR="00A324DF">
        <w:rPr>
          <w:rFonts w:ascii="Times New Roman" w:hAnsi="Times New Roman" w:cs="Times New Roman"/>
          <w:bCs/>
          <w:sz w:val="24"/>
          <w:szCs w:val="24"/>
        </w:rPr>
        <w:t>e discuti</w:t>
      </w:r>
      <w:r w:rsidR="000F32CC">
        <w:rPr>
          <w:rFonts w:ascii="Times New Roman" w:hAnsi="Times New Roman" w:cs="Times New Roman"/>
          <w:bCs/>
          <w:sz w:val="24"/>
          <w:szCs w:val="24"/>
        </w:rPr>
        <w:t>dos</w:t>
      </w:r>
      <w:r w:rsidR="004A605F">
        <w:rPr>
          <w:rFonts w:ascii="Times New Roman" w:hAnsi="Times New Roman" w:cs="Times New Roman"/>
          <w:bCs/>
          <w:sz w:val="24"/>
          <w:szCs w:val="24"/>
        </w:rPr>
        <w:t xml:space="preserve"> </w:t>
      </w:r>
      <w:r w:rsidR="00CA04F3">
        <w:rPr>
          <w:rFonts w:ascii="Times New Roman" w:hAnsi="Times New Roman" w:cs="Times New Roman"/>
          <w:bCs/>
          <w:sz w:val="24"/>
          <w:szCs w:val="24"/>
        </w:rPr>
        <w:t xml:space="preserve">os resultados do estudo empírico feito mediante análise </w:t>
      </w:r>
      <w:r w:rsidR="00033DC8">
        <w:rPr>
          <w:rFonts w:ascii="Times New Roman" w:hAnsi="Times New Roman" w:cs="Times New Roman"/>
          <w:bCs/>
          <w:sz w:val="24"/>
          <w:szCs w:val="24"/>
        </w:rPr>
        <w:t>dos</w:t>
      </w:r>
      <w:r>
        <w:rPr>
          <w:rFonts w:ascii="Times New Roman" w:hAnsi="Times New Roman" w:cs="Times New Roman"/>
          <w:bCs/>
          <w:sz w:val="24"/>
          <w:szCs w:val="24"/>
        </w:rPr>
        <w:t xml:space="preserve"> acórdãos proferidos em determinado período de tempo </w:t>
      </w:r>
      <w:r w:rsidR="00BC1589">
        <w:rPr>
          <w:rFonts w:ascii="Times New Roman" w:hAnsi="Times New Roman" w:cs="Times New Roman"/>
          <w:bCs/>
          <w:sz w:val="24"/>
          <w:szCs w:val="24"/>
        </w:rPr>
        <w:t>por parte d</w:t>
      </w:r>
      <w:r w:rsidR="000F32CC">
        <w:rPr>
          <w:rFonts w:ascii="Times New Roman" w:hAnsi="Times New Roman" w:cs="Times New Roman"/>
          <w:bCs/>
          <w:sz w:val="24"/>
          <w:szCs w:val="24"/>
        </w:rPr>
        <w:t xml:space="preserve">o </w:t>
      </w:r>
      <w:r w:rsidR="007D4B0B">
        <w:rPr>
          <w:rFonts w:ascii="Times New Roman" w:hAnsi="Times New Roman" w:cs="Times New Roman"/>
          <w:bCs/>
          <w:sz w:val="24"/>
          <w:szCs w:val="24"/>
        </w:rPr>
        <w:t>T</w:t>
      </w:r>
      <w:r w:rsidR="00CA04F3">
        <w:rPr>
          <w:rFonts w:ascii="Times New Roman" w:hAnsi="Times New Roman" w:cs="Times New Roman"/>
          <w:bCs/>
          <w:sz w:val="24"/>
          <w:szCs w:val="24"/>
        </w:rPr>
        <w:t>ribunal de Justiça do Distrito Federal</w:t>
      </w:r>
      <w:r w:rsidR="008E7D4B">
        <w:rPr>
          <w:rFonts w:ascii="Times New Roman" w:hAnsi="Times New Roman" w:cs="Times New Roman"/>
          <w:bCs/>
          <w:sz w:val="24"/>
          <w:szCs w:val="24"/>
        </w:rPr>
        <w:t xml:space="preserve"> e Territórios (TJDFT)</w:t>
      </w:r>
      <w:r w:rsidR="00CA04F3">
        <w:rPr>
          <w:rFonts w:ascii="Times New Roman" w:hAnsi="Times New Roman" w:cs="Times New Roman"/>
          <w:bCs/>
          <w:sz w:val="24"/>
          <w:szCs w:val="24"/>
        </w:rPr>
        <w:t>,</w:t>
      </w:r>
      <w:r w:rsidR="00FF3B8A">
        <w:rPr>
          <w:rFonts w:ascii="Times New Roman" w:hAnsi="Times New Roman" w:cs="Times New Roman"/>
          <w:bCs/>
          <w:sz w:val="24"/>
          <w:szCs w:val="24"/>
        </w:rPr>
        <w:t xml:space="preserve"> de maneira a aferir</w:t>
      </w:r>
      <w:r w:rsidR="00CA04F3">
        <w:rPr>
          <w:rFonts w:ascii="Times New Roman" w:hAnsi="Times New Roman" w:cs="Times New Roman"/>
          <w:bCs/>
          <w:sz w:val="24"/>
          <w:szCs w:val="24"/>
        </w:rPr>
        <w:t xml:space="preserve"> </w:t>
      </w:r>
      <w:r w:rsidR="00F40A55">
        <w:rPr>
          <w:rFonts w:ascii="Times New Roman" w:hAnsi="Times New Roman" w:cs="Times New Roman"/>
          <w:bCs/>
          <w:sz w:val="24"/>
          <w:szCs w:val="24"/>
        </w:rPr>
        <w:t>a</w:t>
      </w:r>
      <w:r>
        <w:rPr>
          <w:rFonts w:ascii="Times New Roman" w:hAnsi="Times New Roman" w:cs="Times New Roman"/>
          <w:bCs/>
          <w:sz w:val="24"/>
          <w:szCs w:val="24"/>
        </w:rPr>
        <w:t xml:space="preserve"> </w:t>
      </w:r>
      <w:r w:rsidR="00D60EBA" w:rsidRPr="00847AE0">
        <w:rPr>
          <w:rFonts w:ascii="Times New Roman" w:hAnsi="Times New Roman" w:cs="Times New Roman"/>
          <w:bCs/>
          <w:sz w:val="24"/>
          <w:szCs w:val="24"/>
        </w:rPr>
        <w:lastRenderedPageBreak/>
        <w:t xml:space="preserve">taxa de sucesso </w:t>
      </w:r>
      <w:r w:rsidR="00033DC8">
        <w:rPr>
          <w:rFonts w:ascii="Times New Roman" w:hAnsi="Times New Roman" w:cs="Times New Roman"/>
          <w:bCs/>
          <w:sz w:val="24"/>
          <w:szCs w:val="24"/>
        </w:rPr>
        <w:t xml:space="preserve">das demandas, </w:t>
      </w:r>
      <w:r w:rsidR="00D7789A">
        <w:rPr>
          <w:rFonts w:ascii="Times New Roman" w:hAnsi="Times New Roman" w:cs="Times New Roman"/>
          <w:bCs/>
          <w:sz w:val="24"/>
          <w:szCs w:val="24"/>
        </w:rPr>
        <w:t xml:space="preserve">verificar </w:t>
      </w:r>
      <w:r w:rsidR="00FF3B8A">
        <w:rPr>
          <w:rFonts w:ascii="Times New Roman" w:hAnsi="Times New Roman" w:cs="Times New Roman"/>
          <w:bCs/>
          <w:sz w:val="24"/>
          <w:szCs w:val="24"/>
        </w:rPr>
        <w:t xml:space="preserve">a </w:t>
      </w:r>
      <w:r w:rsidR="00D7789A">
        <w:rPr>
          <w:rFonts w:ascii="Times New Roman" w:hAnsi="Times New Roman" w:cs="Times New Roman"/>
          <w:bCs/>
          <w:sz w:val="24"/>
          <w:szCs w:val="24"/>
        </w:rPr>
        <w:t xml:space="preserve">possível </w:t>
      </w:r>
      <w:r w:rsidR="00FF3B8A">
        <w:rPr>
          <w:rFonts w:ascii="Times New Roman" w:hAnsi="Times New Roman" w:cs="Times New Roman"/>
          <w:bCs/>
          <w:sz w:val="24"/>
          <w:szCs w:val="24"/>
        </w:rPr>
        <w:t xml:space="preserve">ocorrência de disparidades dos </w:t>
      </w:r>
      <w:r w:rsidR="002770E5">
        <w:rPr>
          <w:rFonts w:ascii="Times New Roman" w:hAnsi="Times New Roman" w:cs="Times New Roman"/>
          <w:bCs/>
          <w:sz w:val="24"/>
          <w:szCs w:val="24"/>
        </w:rPr>
        <w:t xml:space="preserve">resultados </w:t>
      </w:r>
      <w:r w:rsidR="00FF3B8A">
        <w:rPr>
          <w:rFonts w:ascii="Times New Roman" w:hAnsi="Times New Roman" w:cs="Times New Roman"/>
          <w:bCs/>
          <w:sz w:val="24"/>
          <w:szCs w:val="24"/>
        </w:rPr>
        <w:t>por cada um dos órgãos fracionários julgadores</w:t>
      </w:r>
      <w:r w:rsidR="00D7789A">
        <w:rPr>
          <w:rFonts w:ascii="Times New Roman" w:hAnsi="Times New Roman" w:cs="Times New Roman"/>
          <w:bCs/>
          <w:sz w:val="24"/>
          <w:szCs w:val="24"/>
        </w:rPr>
        <w:t xml:space="preserve"> e verificar </w:t>
      </w:r>
      <w:r w:rsidR="00FF3B8A">
        <w:rPr>
          <w:rFonts w:ascii="Times New Roman" w:hAnsi="Times New Roman" w:cs="Times New Roman"/>
          <w:bCs/>
          <w:sz w:val="24"/>
          <w:szCs w:val="24"/>
        </w:rPr>
        <w:t xml:space="preserve">a taxa </w:t>
      </w:r>
      <w:r w:rsidR="00CA04F3">
        <w:rPr>
          <w:rFonts w:ascii="Times New Roman" w:hAnsi="Times New Roman" w:cs="Times New Roman"/>
          <w:bCs/>
          <w:sz w:val="24"/>
          <w:szCs w:val="24"/>
        </w:rPr>
        <w:t xml:space="preserve">de </w:t>
      </w:r>
      <w:r w:rsidR="00033DC8">
        <w:rPr>
          <w:rFonts w:ascii="Times New Roman" w:hAnsi="Times New Roman" w:cs="Times New Roman"/>
          <w:bCs/>
          <w:sz w:val="24"/>
          <w:szCs w:val="24"/>
        </w:rPr>
        <w:t>reforma</w:t>
      </w:r>
      <w:r w:rsidR="00CA04F3">
        <w:rPr>
          <w:rFonts w:ascii="Times New Roman" w:hAnsi="Times New Roman" w:cs="Times New Roman"/>
          <w:bCs/>
          <w:sz w:val="24"/>
          <w:szCs w:val="24"/>
        </w:rPr>
        <w:t xml:space="preserve"> das sentenças</w:t>
      </w:r>
      <w:r w:rsidR="00033DC8">
        <w:rPr>
          <w:rFonts w:ascii="Times New Roman" w:hAnsi="Times New Roman" w:cs="Times New Roman"/>
          <w:bCs/>
          <w:sz w:val="24"/>
          <w:szCs w:val="24"/>
        </w:rPr>
        <w:t xml:space="preserve">. </w:t>
      </w:r>
    </w:p>
    <w:p w14:paraId="2D926ADA" w14:textId="70E1FB42" w:rsidR="005F29A2" w:rsidRDefault="00033DC8"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A razão para</w:t>
      </w:r>
      <w:r w:rsidR="00CA04F3">
        <w:rPr>
          <w:rFonts w:ascii="Times New Roman" w:hAnsi="Times New Roman" w:cs="Times New Roman"/>
          <w:bCs/>
          <w:sz w:val="24"/>
          <w:szCs w:val="24"/>
        </w:rPr>
        <w:t xml:space="preserve"> que o enfoque seja direcionado às </w:t>
      </w:r>
      <w:r>
        <w:rPr>
          <w:rFonts w:ascii="Times New Roman" w:hAnsi="Times New Roman" w:cs="Times New Roman"/>
          <w:bCs/>
          <w:sz w:val="24"/>
          <w:szCs w:val="24"/>
        </w:rPr>
        <w:t xml:space="preserve">ações de improbidade em </w:t>
      </w:r>
      <w:r w:rsidR="00CA04F3">
        <w:rPr>
          <w:rFonts w:ascii="Times New Roman" w:hAnsi="Times New Roman" w:cs="Times New Roman"/>
          <w:bCs/>
          <w:sz w:val="24"/>
          <w:szCs w:val="24"/>
        </w:rPr>
        <w:t xml:space="preserve">detrimento de </w:t>
      </w:r>
      <w:r>
        <w:rPr>
          <w:rFonts w:ascii="Times New Roman" w:hAnsi="Times New Roman" w:cs="Times New Roman"/>
          <w:bCs/>
          <w:sz w:val="24"/>
          <w:szCs w:val="24"/>
        </w:rPr>
        <w:t xml:space="preserve">outros meios de </w:t>
      </w:r>
      <w:r w:rsidR="00BC1589">
        <w:rPr>
          <w:rFonts w:ascii="Times New Roman" w:hAnsi="Times New Roman" w:cs="Times New Roman"/>
          <w:bCs/>
          <w:sz w:val="24"/>
          <w:szCs w:val="24"/>
        </w:rPr>
        <w:t xml:space="preserve">controle </w:t>
      </w:r>
      <w:r w:rsidR="00A1329E">
        <w:rPr>
          <w:rFonts w:ascii="Times New Roman" w:hAnsi="Times New Roman" w:cs="Times New Roman"/>
          <w:bCs/>
          <w:sz w:val="24"/>
          <w:szCs w:val="24"/>
        </w:rPr>
        <w:t>se assenta na</w:t>
      </w:r>
      <w:r w:rsidR="00CA04F3">
        <w:rPr>
          <w:rFonts w:ascii="Times New Roman" w:hAnsi="Times New Roman" w:cs="Times New Roman"/>
          <w:bCs/>
          <w:sz w:val="24"/>
          <w:szCs w:val="24"/>
        </w:rPr>
        <w:t xml:space="preserve"> gravidade das</w:t>
      </w:r>
      <w:r w:rsidR="00A1329E">
        <w:rPr>
          <w:rFonts w:ascii="Times New Roman" w:hAnsi="Times New Roman" w:cs="Times New Roman"/>
          <w:bCs/>
          <w:sz w:val="24"/>
          <w:szCs w:val="24"/>
        </w:rPr>
        <w:t xml:space="preserve"> </w:t>
      </w:r>
      <w:r w:rsidR="00D60EBA" w:rsidRPr="00847AE0">
        <w:rPr>
          <w:rFonts w:ascii="Times New Roman" w:hAnsi="Times New Roman" w:cs="Times New Roman"/>
          <w:bCs/>
          <w:sz w:val="24"/>
          <w:szCs w:val="24"/>
        </w:rPr>
        <w:t xml:space="preserve">implicações </w:t>
      </w:r>
      <w:r w:rsidR="00A1329E">
        <w:rPr>
          <w:rFonts w:ascii="Times New Roman" w:hAnsi="Times New Roman" w:cs="Times New Roman"/>
          <w:bCs/>
          <w:sz w:val="24"/>
          <w:szCs w:val="24"/>
        </w:rPr>
        <w:t xml:space="preserve">que uma condenação pode </w:t>
      </w:r>
      <w:r w:rsidR="00CA04F3">
        <w:rPr>
          <w:rFonts w:ascii="Times New Roman" w:hAnsi="Times New Roman" w:cs="Times New Roman"/>
          <w:bCs/>
          <w:sz w:val="24"/>
          <w:szCs w:val="24"/>
        </w:rPr>
        <w:t>gerar</w:t>
      </w:r>
      <w:r w:rsidR="00A1329E">
        <w:rPr>
          <w:rFonts w:ascii="Times New Roman" w:hAnsi="Times New Roman" w:cs="Times New Roman"/>
          <w:bCs/>
          <w:sz w:val="24"/>
          <w:szCs w:val="24"/>
        </w:rPr>
        <w:t xml:space="preserve"> </w:t>
      </w:r>
      <w:r w:rsidR="00D60EBA" w:rsidRPr="00847AE0">
        <w:rPr>
          <w:rFonts w:ascii="Times New Roman" w:hAnsi="Times New Roman" w:cs="Times New Roman"/>
          <w:bCs/>
          <w:sz w:val="24"/>
          <w:szCs w:val="24"/>
        </w:rPr>
        <w:t xml:space="preserve">para o gestor público, </w:t>
      </w:r>
      <w:r w:rsidR="00CA04F3">
        <w:rPr>
          <w:rFonts w:ascii="Times New Roman" w:hAnsi="Times New Roman" w:cs="Times New Roman"/>
          <w:bCs/>
          <w:sz w:val="24"/>
          <w:szCs w:val="24"/>
        </w:rPr>
        <w:t xml:space="preserve">haja vista a </w:t>
      </w:r>
      <w:r w:rsidR="00673A27">
        <w:rPr>
          <w:rFonts w:ascii="Times New Roman" w:hAnsi="Times New Roman" w:cs="Times New Roman"/>
          <w:bCs/>
          <w:sz w:val="24"/>
          <w:szCs w:val="24"/>
        </w:rPr>
        <w:t>possibilidade de aniquilação total do seu patrimônio</w:t>
      </w:r>
      <w:r w:rsidR="00673A27">
        <w:rPr>
          <w:rStyle w:val="Refdenotaderodap"/>
          <w:rFonts w:ascii="Times New Roman" w:hAnsi="Times New Roman" w:cs="Times New Roman"/>
          <w:bCs/>
          <w:sz w:val="24"/>
          <w:szCs w:val="24"/>
        </w:rPr>
        <w:footnoteReference w:id="6"/>
      </w:r>
      <w:r w:rsidR="00673A27">
        <w:rPr>
          <w:rFonts w:ascii="Times New Roman" w:hAnsi="Times New Roman" w:cs="Times New Roman"/>
          <w:bCs/>
          <w:sz w:val="24"/>
          <w:szCs w:val="24"/>
        </w:rPr>
        <w:t xml:space="preserve"> e</w:t>
      </w:r>
      <w:r w:rsidR="00D60EBA" w:rsidRPr="00847AE0">
        <w:rPr>
          <w:rFonts w:ascii="Times New Roman" w:hAnsi="Times New Roman" w:cs="Times New Roman"/>
          <w:bCs/>
          <w:sz w:val="24"/>
          <w:szCs w:val="24"/>
        </w:rPr>
        <w:t xml:space="preserve"> exclusão da vida pública</w:t>
      </w:r>
      <w:r w:rsidR="00673A27">
        <w:rPr>
          <w:rStyle w:val="Refdenotaderodap"/>
          <w:rFonts w:ascii="Times New Roman" w:hAnsi="Times New Roman" w:cs="Times New Roman"/>
          <w:bCs/>
          <w:sz w:val="24"/>
          <w:szCs w:val="24"/>
        </w:rPr>
        <w:footnoteReference w:id="7"/>
      </w:r>
      <w:r w:rsidR="00BC1589">
        <w:rPr>
          <w:rFonts w:ascii="Times New Roman" w:hAnsi="Times New Roman" w:cs="Times New Roman"/>
          <w:bCs/>
          <w:sz w:val="24"/>
          <w:szCs w:val="24"/>
        </w:rPr>
        <w:t xml:space="preserve">. </w:t>
      </w:r>
      <w:r w:rsidR="002770E5">
        <w:rPr>
          <w:rFonts w:ascii="Times New Roman" w:hAnsi="Times New Roman" w:cs="Times New Roman"/>
          <w:bCs/>
          <w:sz w:val="24"/>
          <w:szCs w:val="24"/>
        </w:rPr>
        <w:t>P</w:t>
      </w:r>
      <w:r w:rsidR="00A1329E">
        <w:rPr>
          <w:rFonts w:ascii="Times New Roman" w:hAnsi="Times New Roman" w:cs="Times New Roman"/>
          <w:bCs/>
          <w:sz w:val="24"/>
          <w:szCs w:val="24"/>
        </w:rPr>
        <w:t xml:space="preserve">or razões de proporcionalidade, </w:t>
      </w:r>
      <w:r w:rsidR="0024412C">
        <w:rPr>
          <w:rFonts w:ascii="Times New Roman" w:hAnsi="Times New Roman" w:cs="Times New Roman"/>
          <w:bCs/>
          <w:sz w:val="24"/>
          <w:szCs w:val="24"/>
        </w:rPr>
        <w:t>o uso d</w:t>
      </w:r>
      <w:r w:rsidR="00BC1589">
        <w:rPr>
          <w:rFonts w:ascii="Times New Roman" w:hAnsi="Times New Roman" w:cs="Times New Roman"/>
          <w:bCs/>
          <w:sz w:val="24"/>
          <w:szCs w:val="24"/>
        </w:rPr>
        <w:t>o</w:t>
      </w:r>
      <w:r w:rsidR="0024412C">
        <w:rPr>
          <w:rFonts w:ascii="Times New Roman" w:hAnsi="Times New Roman" w:cs="Times New Roman"/>
          <w:bCs/>
          <w:sz w:val="24"/>
          <w:szCs w:val="24"/>
        </w:rPr>
        <w:t xml:space="preserve"> instrumento </w:t>
      </w:r>
      <w:r w:rsidR="00D60EBA" w:rsidRPr="00847AE0">
        <w:rPr>
          <w:rFonts w:ascii="Times New Roman" w:hAnsi="Times New Roman" w:cs="Times New Roman"/>
          <w:bCs/>
          <w:sz w:val="24"/>
          <w:szCs w:val="24"/>
        </w:rPr>
        <w:t xml:space="preserve">deveria </w:t>
      </w:r>
      <w:r w:rsidR="0024412C">
        <w:rPr>
          <w:rFonts w:ascii="Times New Roman" w:hAnsi="Times New Roman" w:cs="Times New Roman"/>
          <w:bCs/>
          <w:sz w:val="24"/>
          <w:szCs w:val="24"/>
        </w:rPr>
        <w:t>ser muito cuidado</w:t>
      </w:r>
      <w:r w:rsidR="002151F4">
        <w:rPr>
          <w:rFonts w:ascii="Times New Roman" w:hAnsi="Times New Roman" w:cs="Times New Roman"/>
          <w:bCs/>
          <w:sz w:val="24"/>
          <w:szCs w:val="24"/>
        </w:rPr>
        <w:t>so</w:t>
      </w:r>
      <w:r w:rsidR="0024412C">
        <w:rPr>
          <w:rFonts w:ascii="Times New Roman" w:hAnsi="Times New Roman" w:cs="Times New Roman"/>
          <w:bCs/>
          <w:sz w:val="24"/>
          <w:szCs w:val="24"/>
        </w:rPr>
        <w:t xml:space="preserve">, direcionado a condutas dotadas de </w:t>
      </w:r>
      <w:r w:rsidR="002151F4">
        <w:rPr>
          <w:rFonts w:ascii="Times New Roman" w:hAnsi="Times New Roman" w:cs="Times New Roman"/>
          <w:bCs/>
          <w:sz w:val="24"/>
          <w:szCs w:val="24"/>
        </w:rPr>
        <w:t xml:space="preserve">grande </w:t>
      </w:r>
      <w:r w:rsidR="0024412C">
        <w:rPr>
          <w:rFonts w:ascii="Times New Roman" w:hAnsi="Times New Roman" w:cs="Times New Roman"/>
          <w:bCs/>
          <w:sz w:val="24"/>
          <w:szCs w:val="24"/>
        </w:rPr>
        <w:t xml:space="preserve">reprovabilidade e com potencial </w:t>
      </w:r>
      <w:r w:rsidR="00BC1589">
        <w:rPr>
          <w:rFonts w:ascii="Times New Roman" w:hAnsi="Times New Roman" w:cs="Times New Roman"/>
          <w:bCs/>
          <w:sz w:val="24"/>
          <w:szCs w:val="24"/>
        </w:rPr>
        <w:t>para</w:t>
      </w:r>
      <w:r w:rsidR="0024412C">
        <w:rPr>
          <w:rFonts w:ascii="Times New Roman" w:hAnsi="Times New Roman" w:cs="Times New Roman"/>
          <w:bCs/>
          <w:sz w:val="24"/>
          <w:szCs w:val="24"/>
        </w:rPr>
        <w:t xml:space="preserve"> afetar de modo concreto o interesse público</w:t>
      </w:r>
      <w:r w:rsidR="00D60EBA" w:rsidRPr="00847AE0">
        <w:rPr>
          <w:rFonts w:ascii="Times New Roman" w:hAnsi="Times New Roman" w:cs="Times New Roman"/>
          <w:bCs/>
          <w:sz w:val="24"/>
          <w:szCs w:val="24"/>
        </w:rPr>
        <w:t>. Na prática</w:t>
      </w:r>
      <w:r w:rsidR="00B96376">
        <w:rPr>
          <w:rFonts w:ascii="Times New Roman" w:hAnsi="Times New Roman" w:cs="Times New Roman"/>
          <w:bCs/>
          <w:sz w:val="24"/>
          <w:szCs w:val="24"/>
        </w:rPr>
        <w:t>, no entanto, o que se v</w:t>
      </w:r>
      <w:r w:rsidR="0024412C">
        <w:rPr>
          <w:rFonts w:ascii="Times New Roman" w:hAnsi="Times New Roman" w:cs="Times New Roman"/>
          <w:bCs/>
          <w:sz w:val="24"/>
          <w:szCs w:val="24"/>
        </w:rPr>
        <w:t xml:space="preserve">erifica </w:t>
      </w:r>
      <w:r w:rsidR="00B96376">
        <w:rPr>
          <w:rFonts w:ascii="Times New Roman" w:hAnsi="Times New Roman" w:cs="Times New Roman"/>
          <w:bCs/>
          <w:sz w:val="24"/>
          <w:szCs w:val="24"/>
        </w:rPr>
        <w:t xml:space="preserve">é </w:t>
      </w:r>
      <w:r w:rsidR="00A1329E">
        <w:rPr>
          <w:rFonts w:ascii="Times New Roman" w:hAnsi="Times New Roman" w:cs="Times New Roman"/>
          <w:bCs/>
          <w:sz w:val="24"/>
          <w:szCs w:val="24"/>
        </w:rPr>
        <w:t xml:space="preserve">um número </w:t>
      </w:r>
      <w:r w:rsidR="00BC1589">
        <w:rPr>
          <w:rFonts w:ascii="Times New Roman" w:hAnsi="Times New Roman" w:cs="Times New Roman"/>
          <w:bCs/>
          <w:sz w:val="24"/>
          <w:szCs w:val="24"/>
        </w:rPr>
        <w:t xml:space="preserve">muito grande </w:t>
      </w:r>
      <w:r w:rsidR="00A1329E">
        <w:rPr>
          <w:rFonts w:ascii="Times New Roman" w:hAnsi="Times New Roman" w:cs="Times New Roman"/>
          <w:bCs/>
          <w:sz w:val="24"/>
          <w:szCs w:val="24"/>
        </w:rPr>
        <w:t xml:space="preserve">de </w:t>
      </w:r>
      <w:r w:rsidR="00BC1589">
        <w:rPr>
          <w:rFonts w:ascii="Times New Roman" w:hAnsi="Times New Roman" w:cs="Times New Roman"/>
          <w:bCs/>
          <w:sz w:val="24"/>
          <w:szCs w:val="24"/>
        </w:rPr>
        <w:t xml:space="preserve">demandas desse tipo que são levadas ao Poder Judiciários, </w:t>
      </w:r>
      <w:r w:rsidR="00A1329E">
        <w:rPr>
          <w:rFonts w:ascii="Times New Roman" w:hAnsi="Times New Roman" w:cs="Times New Roman"/>
          <w:bCs/>
          <w:sz w:val="24"/>
          <w:szCs w:val="24"/>
        </w:rPr>
        <w:t xml:space="preserve">muitas vezes baseadas em </w:t>
      </w:r>
      <w:r w:rsidR="005F29A2">
        <w:rPr>
          <w:rFonts w:ascii="Times New Roman" w:hAnsi="Times New Roman" w:cs="Times New Roman"/>
          <w:bCs/>
          <w:sz w:val="24"/>
          <w:szCs w:val="24"/>
        </w:rPr>
        <w:t xml:space="preserve">presunções de dano ou </w:t>
      </w:r>
      <w:r w:rsidR="00B96376">
        <w:rPr>
          <w:rFonts w:ascii="Times New Roman" w:hAnsi="Times New Roman" w:cs="Times New Roman"/>
          <w:bCs/>
          <w:sz w:val="24"/>
          <w:szCs w:val="24"/>
        </w:rPr>
        <w:t>f</w:t>
      </w:r>
      <w:r w:rsidR="00D60EBA" w:rsidRPr="00847AE0">
        <w:rPr>
          <w:rFonts w:ascii="Times New Roman" w:hAnsi="Times New Roman" w:cs="Times New Roman"/>
          <w:bCs/>
          <w:sz w:val="24"/>
          <w:szCs w:val="24"/>
        </w:rPr>
        <w:t xml:space="preserve">alhas meramente formais, </w:t>
      </w:r>
      <w:r w:rsidR="0024412C">
        <w:rPr>
          <w:rFonts w:ascii="Times New Roman" w:hAnsi="Times New Roman" w:cs="Times New Roman"/>
          <w:bCs/>
          <w:sz w:val="24"/>
          <w:szCs w:val="24"/>
        </w:rPr>
        <w:t xml:space="preserve">cometidas sem </w:t>
      </w:r>
      <w:r w:rsidR="00D60EBA" w:rsidRPr="00847AE0">
        <w:rPr>
          <w:rFonts w:ascii="Times New Roman" w:hAnsi="Times New Roman" w:cs="Times New Roman"/>
          <w:bCs/>
          <w:sz w:val="24"/>
          <w:szCs w:val="24"/>
        </w:rPr>
        <w:t>erro grave ou dolo</w:t>
      </w:r>
      <w:r w:rsidR="005F29A2">
        <w:rPr>
          <w:rFonts w:ascii="Times New Roman" w:hAnsi="Times New Roman" w:cs="Times New Roman"/>
          <w:bCs/>
          <w:sz w:val="24"/>
          <w:szCs w:val="24"/>
        </w:rPr>
        <w:t xml:space="preserve">. </w:t>
      </w:r>
    </w:p>
    <w:p w14:paraId="3CA5F38A" w14:textId="3B4A55BB" w:rsidR="005F29A2" w:rsidRDefault="0024412C"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Ainda que no final </w:t>
      </w:r>
      <w:r w:rsidR="005F29A2">
        <w:rPr>
          <w:rFonts w:ascii="Times New Roman" w:hAnsi="Times New Roman" w:cs="Times New Roman"/>
          <w:bCs/>
          <w:sz w:val="24"/>
          <w:szCs w:val="24"/>
        </w:rPr>
        <w:t>uma grande parte delas seja rejeitada, tal como se demonstrará no capítulo destinado à análise dos resultados d</w:t>
      </w:r>
      <w:r w:rsidR="004029B1">
        <w:rPr>
          <w:rFonts w:ascii="Times New Roman" w:hAnsi="Times New Roman" w:cs="Times New Roman"/>
          <w:bCs/>
          <w:sz w:val="24"/>
          <w:szCs w:val="24"/>
        </w:rPr>
        <w:t>o estudo empírico</w:t>
      </w:r>
      <w:r w:rsidR="005F29A2">
        <w:rPr>
          <w:rFonts w:ascii="Times New Roman" w:hAnsi="Times New Roman" w:cs="Times New Roman"/>
          <w:bCs/>
          <w:sz w:val="24"/>
          <w:szCs w:val="24"/>
        </w:rPr>
        <w:t xml:space="preserve">, </w:t>
      </w:r>
      <w:r w:rsidR="00F40A55">
        <w:rPr>
          <w:rFonts w:ascii="Times New Roman" w:hAnsi="Times New Roman" w:cs="Times New Roman"/>
          <w:bCs/>
          <w:sz w:val="24"/>
          <w:szCs w:val="24"/>
        </w:rPr>
        <w:t xml:space="preserve">a simples tramitação da demanda </w:t>
      </w:r>
      <w:r w:rsidR="005F29A2">
        <w:rPr>
          <w:rFonts w:ascii="Times New Roman" w:hAnsi="Times New Roman" w:cs="Times New Roman"/>
          <w:bCs/>
          <w:sz w:val="24"/>
          <w:szCs w:val="24"/>
        </w:rPr>
        <w:t xml:space="preserve">traz prejuízos irreparáveis aos réus, que se </w:t>
      </w:r>
      <w:r w:rsidR="00D60EBA" w:rsidRPr="00847AE0">
        <w:rPr>
          <w:rFonts w:ascii="Times New Roman" w:hAnsi="Times New Roman" w:cs="Times New Roman"/>
          <w:bCs/>
          <w:sz w:val="24"/>
          <w:szCs w:val="24"/>
        </w:rPr>
        <w:t>obriga</w:t>
      </w:r>
      <w:r>
        <w:rPr>
          <w:rFonts w:ascii="Times New Roman" w:hAnsi="Times New Roman" w:cs="Times New Roman"/>
          <w:bCs/>
          <w:sz w:val="24"/>
          <w:szCs w:val="24"/>
        </w:rPr>
        <w:t>m</w:t>
      </w:r>
      <w:r w:rsidR="00D60EBA" w:rsidRPr="00847AE0">
        <w:rPr>
          <w:rFonts w:ascii="Times New Roman" w:hAnsi="Times New Roman" w:cs="Times New Roman"/>
          <w:bCs/>
          <w:sz w:val="24"/>
          <w:szCs w:val="24"/>
        </w:rPr>
        <w:t xml:space="preserve"> </w:t>
      </w:r>
      <w:r w:rsidR="005F29A2">
        <w:rPr>
          <w:rFonts w:ascii="Times New Roman" w:hAnsi="Times New Roman" w:cs="Times New Roman"/>
          <w:bCs/>
          <w:sz w:val="24"/>
          <w:szCs w:val="24"/>
        </w:rPr>
        <w:t>dispender muitos recursos financeiros com a contratação de advogados para realizar a sua defesa, além de sofrerem com o desgaste emocional e de imagem, decorrentes d</w:t>
      </w:r>
      <w:r w:rsidR="00F40A55">
        <w:rPr>
          <w:rFonts w:ascii="Times New Roman" w:hAnsi="Times New Roman" w:cs="Times New Roman"/>
          <w:bCs/>
          <w:sz w:val="24"/>
          <w:szCs w:val="24"/>
        </w:rPr>
        <w:t xml:space="preserve">a pecha de ímprobo </w:t>
      </w:r>
      <w:r w:rsidR="002151F4">
        <w:rPr>
          <w:rFonts w:ascii="Times New Roman" w:hAnsi="Times New Roman" w:cs="Times New Roman"/>
          <w:bCs/>
          <w:sz w:val="24"/>
          <w:szCs w:val="24"/>
        </w:rPr>
        <w:t xml:space="preserve">imputada </w:t>
      </w:r>
      <w:r w:rsidR="00F40A55">
        <w:rPr>
          <w:rFonts w:ascii="Times New Roman" w:hAnsi="Times New Roman" w:cs="Times New Roman"/>
          <w:bCs/>
          <w:sz w:val="24"/>
          <w:szCs w:val="24"/>
        </w:rPr>
        <w:t xml:space="preserve">por </w:t>
      </w:r>
      <w:r w:rsidR="005F29A2">
        <w:rPr>
          <w:rFonts w:ascii="Times New Roman" w:hAnsi="Times New Roman" w:cs="Times New Roman"/>
          <w:bCs/>
          <w:sz w:val="24"/>
          <w:szCs w:val="24"/>
        </w:rPr>
        <w:t>órgão</w:t>
      </w:r>
      <w:r w:rsidR="003F003B">
        <w:rPr>
          <w:rFonts w:ascii="Times New Roman" w:hAnsi="Times New Roman" w:cs="Times New Roman"/>
          <w:bCs/>
          <w:sz w:val="24"/>
          <w:szCs w:val="24"/>
        </w:rPr>
        <w:t>s</w:t>
      </w:r>
      <w:r w:rsidR="005F29A2">
        <w:rPr>
          <w:rFonts w:ascii="Times New Roman" w:hAnsi="Times New Roman" w:cs="Times New Roman"/>
          <w:bCs/>
          <w:sz w:val="24"/>
          <w:szCs w:val="24"/>
        </w:rPr>
        <w:t xml:space="preserve"> </w:t>
      </w:r>
      <w:r w:rsidR="00F40A55">
        <w:rPr>
          <w:rFonts w:ascii="Times New Roman" w:hAnsi="Times New Roman" w:cs="Times New Roman"/>
          <w:bCs/>
          <w:sz w:val="24"/>
          <w:szCs w:val="24"/>
        </w:rPr>
        <w:t>estata</w:t>
      </w:r>
      <w:r w:rsidR="003F003B">
        <w:rPr>
          <w:rFonts w:ascii="Times New Roman" w:hAnsi="Times New Roman" w:cs="Times New Roman"/>
          <w:bCs/>
          <w:sz w:val="24"/>
          <w:szCs w:val="24"/>
        </w:rPr>
        <w:t>is</w:t>
      </w:r>
      <w:r w:rsidR="00F40A55">
        <w:rPr>
          <w:rFonts w:ascii="Times New Roman" w:hAnsi="Times New Roman" w:cs="Times New Roman"/>
          <w:bCs/>
          <w:sz w:val="24"/>
          <w:szCs w:val="24"/>
        </w:rPr>
        <w:t xml:space="preserve"> que</w:t>
      </w:r>
      <w:r w:rsidR="002151F4">
        <w:rPr>
          <w:rFonts w:ascii="Times New Roman" w:hAnsi="Times New Roman" w:cs="Times New Roman"/>
          <w:bCs/>
          <w:sz w:val="24"/>
          <w:szCs w:val="24"/>
        </w:rPr>
        <w:t xml:space="preserve"> </w:t>
      </w:r>
      <w:r w:rsidR="00F40A55">
        <w:rPr>
          <w:rFonts w:ascii="Times New Roman" w:hAnsi="Times New Roman" w:cs="Times New Roman"/>
          <w:bCs/>
          <w:sz w:val="24"/>
          <w:szCs w:val="24"/>
        </w:rPr>
        <w:t>goza</w:t>
      </w:r>
      <w:r w:rsidR="003F003B">
        <w:rPr>
          <w:rFonts w:ascii="Times New Roman" w:hAnsi="Times New Roman" w:cs="Times New Roman"/>
          <w:bCs/>
          <w:sz w:val="24"/>
          <w:szCs w:val="24"/>
        </w:rPr>
        <w:t>m</w:t>
      </w:r>
      <w:r w:rsidR="00F40A55">
        <w:rPr>
          <w:rFonts w:ascii="Times New Roman" w:hAnsi="Times New Roman" w:cs="Times New Roman"/>
          <w:bCs/>
          <w:sz w:val="24"/>
          <w:szCs w:val="24"/>
        </w:rPr>
        <w:t xml:space="preserve"> de credibilidade perante a sociedade</w:t>
      </w:r>
      <w:r w:rsidR="003F003B">
        <w:rPr>
          <w:rFonts w:ascii="Times New Roman" w:hAnsi="Times New Roman" w:cs="Times New Roman"/>
          <w:bCs/>
          <w:sz w:val="24"/>
          <w:szCs w:val="24"/>
        </w:rPr>
        <w:t xml:space="preserve"> (Ministério Público e/ou Advocacia Pública</w:t>
      </w:r>
      <w:r w:rsidR="003F003B">
        <w:rPr>
          <w:rStyle w:val="Refdenotaderodap"/>
          <w:rFonts w:ascii="Times New Roman" w:hAnsi="Times New Roman" w:cs="Times New Roman"/>
          <w:bCs/>
          <w:sz w:val="24"/>
          <w:szCs w:val="24"/>
        </w:rPr>
        <w:footnoteReference w:id="8"/>
      </w:r>
      <w:r w:rsidR="003F003B">
        <w:rPr>
          <w:rFonts w:ascii="Times New Roman" w:hAnsi="Times New Roman" w:cs="Times New Roman"/>
          <w:bCs/>
          <w:sz w:val="24"/>
          <w:szCs w:val="24"/>
        </w:rPr>
        <w:t>)</w:t>
      </w:r>
      <w:r w:rsidR="005F29A2">
        <w:rPr>
          <w:rFonts w:ascii="Times New Roman" w:hAnsi="Times New Roman" w:cs="Times New Roman"/>
          <w:bCs/>
          <w:sz w:val="24"/>
          <w:szCs w:val="24"/>
        </w:rPr>
        <w:t xml:space="preserve">. </w:t>
      </w:r>
    </w:p>
    <w:p w14:paraId="62B85895" w14:textId="52081113" w:rsidR="00D60EBA" w:rsidRPr="00847AE0"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A relevância do trabalho se assenta</w:t>
      </w:r>
      <w:r w:rsidR="000C79F1">
        <w:rPr>
          <w:rFonts w:ascii="Times New Roman" w:hAnsi="Times New Roman" w:cs="Times New Roman"/>
          <w:bCs/>
          <w:sz w:val="24"/>
          <w:szCs w:val="24"/>
        </w:rPr>
        <w:t>, portan</w:t>
      </w:r>
      <w:r w:rsidR="00033DC8">
        <w:rPr>
          <w:rFonts w:ascii="Times New Roman" w:hAnsi="Times New Roman" w:cs="Times New Roman"/>
          <w:bCs/>
          <w:sz w:val="24"/>
          <w:szCs w:val="24"/>
        </w:rPr>
        <w:t>t</w:t>
      </w:r>
      <w:r w:rsidR="000C79F1">
        <w:rPr>
          <w:rFonts w:ascii="Times New Roman" w:hAnsi="Times New Roman" w:cs="Times New Roman"/>
          <w:bCs/>
          <w:sz w:val="24"/>
          <w:szCs w:val="24"/>
        </w:rPr>
        <w:t>o,</w:t>
      </w:r>
      <w:r w:rsidRPr="00847AE0">
        <w:rPr>
          <w:rFonts w:ascii="Times New Roman" w:hAnsi="Times New Roman" w:cs="Times New Roman"/>
          <w:bCs/>
          <w:sz w:val="24"/>
          <w:szCs w:val="24"/>
        </w:rPr>
        <w:t xml:space="preserve"> </w:t>
      </w:r>
      <w:r w:rsidR="004A605F">
        <w:rPr>
          <w:rFonts w:ascii="Times New Roman" w:hAnsi="Times New Roman" w:cs="Times New Roman"/>
          <w:bCs/>
          <w:sz w:val="24"/>
          <w:szCs w:val="24"/>
        </w:rPr>
        <w:t xml:space="preserve">em estar inserido nessa linha de </w:t>
      </w:r>
      <w:r w:rsidR="00033DC8">
        <w:rPr>
          <w:rFonts w:ascii="Times New Roman" w:hAnsi="Times New Roman" w:cs="Times New Roman"/>
          <w:bCs/>
          <w:sz w:val="24"/>
          <w:szCs w:val="24"/>
        </w:rPr>
        <w:t xml:space="preserve">investigação </w:t>
      </w:r>
      <w:r w:rsidR="004A605F">
        <w:rPr>
          <w:rFonts w:ascii="Times New Roman" w:hAnsi="Times New Roman" w:cs="Times New Roman"/>
          <w:bCs/>
          <w:sz w:val="24"/>
          <w:szCs w:val="24"/>
        </w:rPr>
        <w:t xml:space="preserve">mais recente e crítica </w:t>
      </w:r>
      <w:r w:rsidR="00033DC8">
        <w:rPr>
          <w:rFonts w:ascii="Times New Roman" w:hAnsi="Times New Roman" w:cs="Times New Roman"/>
          <w:bCs/>
          <w:sz w:val="24"/>
          <w:szCs w:val="24"/>
        </w:rPr>
        <w:t xml:space="preserve">do </w:t>
      </w:r>
      <w:r w:rsidRPr="00847AE0">
        <w:rPr>
          <w:rFonts w:ascii="Times New Roman" w:hAnsi="Times New Roman" w:cs="Times New Roman"/>
          <w:bCs/>
          <w:sz w:val="24"/>
          <w:szCs w:val="24"/>
        </w:rPr>
        <w:t xml:space="preserve">fenômeno </w:t>
      </w:r>
      <w:r w:rsidR="004A605F">
        <w:rPr>
          <w:rFonts w:ascii="Times New Roman" w:hAnsi="Times New Roman" w:cs="Times New Roman"/>
          <w:bCs/>
          <w:sz w:val="24"/>
          <w:szCs w:val="24"/>
        </w:rPr>
        <w:t xml:space="preserve">do controle da administração, em uma </w:t>
      </w:r>
      <w:r w:rsidRPr="00847AE0">
        <w:rPr>
          <w:rFonts w:ascii="Times New Roman" w:hAnsi="Times New Roman" w:cs="Times New Roman"/>
          <w:bCs/>
          <w:sz w:val="24"/>
          <w:szCs w:val="24"/>
        </w:rPr>
        <w:t xml:space="preserve">perspectiva </w:t>
      </w:r>
      <w:r w:rsidR="00B458EF">
        <w:rPr>
          <w:rFonts w:ascii="Times New Roman" w:hAnsi="Times New Roman" w:cs="Times New Roman"/>
          <w:bCs/>
          <w:sz w:val="24"/>
          <w:szCs w:val="24"/>
        </w:rPr>
        <w:t xml:space="preserve">diferente </w:t>
      </w:r>
      <w:r w:rsidRPr="00847AE0">
        <w:rPr>
          <w:rFonts w:ascii="Times New Roman" w:hAnsi="Times New Roman" w:cs="Times New Roman"/>
          <w:bCs/>
          <w:sz w:val="24"/>
          <w:szCs w:val="24"/>
        </w:rPr>
        <w:t xml:space="preserve">da que é mais </w:t>
      </w:r>
      <w:r w:rsidR="00A324DF">
        <w:rPr>
          <w:rFonts w:ascii="Times New Roman" w:hAnsi="Times New Roman" w:cs="Times New Roman"/>
          <w:bCs/>
          <w:sz w:val="24"/>
          <w:szCs w:val="24"/>
        </w:rPr>
        <w:t xml:space="preserve">comum </w:t>
      </w:r>
      <w:r w:rsidRPr="00847AE0">
        <w:rPr>
          <w:rFonts w:ascii="Times New Roman" w:hAnsi="Times New Roman" w:cs="Times New Roman"/>
          <w:bCs/>
          <w:sz w:val="24"/>
          <w:szCs w:val="24"/>
        </w:rPr>
        <w:t xml:space="preserve">na </w:t>
      </w:r>
      <w:r w:rsidR="00B458EF">
        <w:rPr>
          <w:rFonts w:ascii="Times New Roman" w:hAnsi="Times New Roman" w:cs="Times New Roman"/>
          <w:bCs/>
          <w:sz w:val="24"/>
          <w:szCs w:val="24"/>
        </w:rPr>
        <w:t>literatura</w:t>
      </w:r>
      <w:r w:rsidRPr="00847AE0">
        <w:rPr>
          <w:rFonts w:ascii="Times New Roman" w:hAnsi="Times New Roman" w:cs="Times New Roman"/>
          <w:bCs/>
          <w:sz w:val="24"/>
          <w:szCs w:val="24"/>
        </w:rPr>
        <w:t xml:space="preserve"> jurídica</w:t>
      </w:r>
      <w:r w:rsidR="004A605F">
        <w:rPr>
          <w:rFonts w:ascii="Times New Roman" w:hAnsi="Times New Roman" w:cs="Times New Roman"/>
          <w:bCs/>
          <w:sz w:val="24"/>
          <w:szCs w:val="24"/>
        </w:rPr>
        <w:t xml:space="preserve">, acrescentando uma </w:t>
      </w:r>
      <w:r w:rsidR="00B458EF">
        <w:rPr>
          <w:rFonts w:ascii="Times New Roman" w:hAnsi="Times New Roman" w:cs="Times New Roman"/>
          <w:bCs/>
          <w:sz w:val="24"/>
          <w:szCs w:val="24"/>
        </w:rPr>
        <w:t xml:space="preserve">análise empírica de dados, </w:t>
      </w:r>
      <w:r w:rsidR="004A605F">
        <w:rPr>
          <w:rFonts w:ascii="Times New Roman" w:hAnsi="Times New Roman" w:cs="Times New Roman"/>
          <w:bCs/>
          <w:sz w:val="24"/>
          <w:szCs w:val="24"/>
        </w:rPr>
        <w:t xml:space="preserve">o </w:t>
      </w:r>
      <w:r w:rsidR="00033DC8">
        <w:rPr>
          <w:rFonts w:ascii="Times New Roman" w:hAnsi="Times New Roman" w:cs="Times New Roman"/>
          <w:bCs/>
          <w:sz w:val="24"/>
          <w:szCs w:val="24"/>
        </w:rPr>
        <w:t xml:space="preserve">que </w:t>
      </w:r>
      <w:r w:rsidRPr="00847AE0">
        <w:rPr>
          <w:rFonts w:ascii="Times New Roman" w:hAnsi="Times New Roman" w:cs="Times New Roman"/>
          <w:bCs/>
          <w:sz w:val="24"/>
          <w:szCs w:val="24"/>
        </w:rPr>
        <w:t xml:space="preserve">contribui para </w:t>
      </w:r>
      <w:r w:rsidR="00B458EF">
        <w:rPr>
          <w:rFonts w:ascii="Times New Roman" w:hAnsi="Times New Roman" w:cs="Times New Roman"/>
          <w:bCs/>
          <w:sz w:val="24"/>
          <w:szCs w:val="24"/>
        </w:rPr>
        <w:t>o enriquecimento do debate</w:t>
      </w:r>
      <w:r w:rsidRPr="00847AE0">
        <w:rPr>
          <w:rFonts w:ascii="Times New Roman" w:hAnsi="Times New Roman" w:cs="Times New Roman"/>
          <w:bCs/>
          <w:sz w:val="24"/>
          <w:szCs w:val="24"/>
        </w:rPr>
        <w:t>.</w:t>
      </w:r>
    </w:p>
    <w:p w14:paraId="02F82437" w14:textId="77777777" w:rsidR="000C68DD" w:rsidRPr="00847AE0" w:rsidRDefault="000C68DD" w:rsidP="00B20D89">
      <w:pPr>
        <w:spacing w:after="0" w:line="240" w:lineRule="auto"/>
        <w:ind w:firstLine="432"/>
        <w:jc w:val="both"/>
        <w:rPr>
          <w:rFonts w:ascii="Times New Roman" w:hAnsi="Times New Roman" w:cs="Times New Roman"/>
          <w:bCs/>
          <w:sz w:val="24"/>
          <w:szCs w:val="24"/>
        </w:rPr>
      </w:pPr>
    </w:p>
    <w:p w14:paraId="34152A3D" w14:textId="5E5DAE55" w:rsidR="00D60EBA" w:rsidRDefault="000C3EB3" w:rsidP="00B20D8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D60EBA" w:rsidRPr="00847AE0">
        <w:rPr>
          <w:rFonts w:ascii="Times New Roman" w:hAnsi="Times New Roman" w:cs="Times New Roman"/>
          <w:sz w:val="24"/>
          <w:szCs w:val="24"/>
        </w:rPr>
        <w:t>O CONTROLE DA ADMINISTRAÇÃO PÚBLICA</w:t>
      </w:r>
      <w:r w:rsidR="00117424">
        <w:rPr>
          <w:rFonts w:ascii="Times New Roman" w:hAnsi="Times New Roman" w:cs="Times New Roman"/>
          <w:sz w:val="24"/>
          <w:szCs w:val="24"/>
        </w:rPr>
        <w:t xml:space="preserve"> E SUAS </w:t>
      </w:r>
      <w:r w:rsidR="00D60EBA" w:rsidRPr="00847AE0">
        <w:rPr>
          <w:rFonts w:ascii="Times New Roman" w:hAnsi="Times New Roman" w:cs="Times New Roman"/>
          <w:sz w:val="24"/>
          <w:szCs w:val="24"/>
        </w:rPr>
        <w:t>DISFUNÇÕES</w:t>
      </w:r>
    </w:p>
    <w:p w14:paraId="3BC3BF2D" w14:textId="5F89F245" w:rsidR="00D60EBA" w:rsidRDefault="00D60EBA" w:rsidP="00B20D89">
      <w:pPr>
        <w:spacing w:after="0" w:line="240" w:lineRule="auto"/>
        <w:jc w:val="both"/>
        <w:rPr>
          <w:rFonts w:ascii="Times New Roman" w:hAnsi="Times New Roman" w:cs="Times New Roman"/>
          <w:sz w:val="24"/>
          <w:szCs w:val="24"/>
        </w:rPr>
      </w:pPr>
    </w:p>
    <w:p w14:paraId="287C367F" w14:textId="28710A30" w:rsidR="00D60EBA"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sz w:val="24"/>
          <w:szCs w:val="24"/>
        </w:rPr>
        <w:t xml:space="preserve">Num estado democrático de direito, o exercício de funções administrativas pressupõe a existência de mecanismos que viabilizem a fiscalização e revisão dos atos praticados, em todas as esferas de Poder, o que se dá através do que se denomina de controle da </w:t>
      </w:r>
      <w:r w:rsidR="00F0058E">
        <w:rPr>
          <w:rFonts w:ascii="Times New Roman" w:hAnsi="Times New Roman" w:cs="Times New Roman"/>
          <w:sz w:val="24"/>
          <w:szCs w:val="24"/>
        </w:rPr>
        <w:t>a</w:t>
      </w:r>
      <w:r w:rsidRPr="00847AE0">
        <w:rPr>
          <w:rFonts w:ascii="Times New Roman" w:hAnsi="Times New Roman" w:cs="Times New Roman"/>
          <w:sz w:val="24"/>
          <w:szCs w:val="24"/>
        </w:rPr>
        <w:t xml:space="preserve">dministração </w:t>
      </w:r>
      <w:r w:rsidR="00F0058E">
        <w:rPr>
          <w:rFonts w:ascii="Times New Roman" w:hAnsi="Times New Roman" w:cs="Times New Roman"/>
          <w:sz w:val="24"/>
          <w:szCs w:val="24"/>
        </w:rPr>
        <w:t>p</w:t>
      </w:r>
      <w:r w:rsidRPr="00847AE0">
        <w:rPr>
          <w:rFonts w:ascii="Times New Roman" w:hAnsi="Times New Roman" w:cs="Times New Roman"/>
          <w:sz w:val="24"/>
          <w:szCs w:val="24"/>
        </w:rPr>
        <w:t>ública</w:t>
      </w:r>
      <w:r w:rsidRPr="00847AE0">
        <w:rPr>
          <w:rStyle w:val="Refdenotaderodap"/>
          <w:rFonts w:ascii="Times New Roman" w:hAnsi="Times New Roman" w:cs="Times New Roman"/>
          <w:sz w:val="24"/>
          <w:szCs w:val="24"/>
        </w:rPr>
        <w:footnoteReference w:id="9"/>
      </w:r>
      <w:r w:rsidRPr="00847AE0">
        <w:rPr>
          <w:rFonts w:ascii="Times New Roman" w:hAnsi="Times New Roman" w:cs="Times New Roman"/>
          <w:sz w:val="24"/>
          <w:szCs w:val="24"/>
        </w:rPr>
        <w:t xml:space="preserve">. Trata-se de característica essencial à ideia de república, constituindo uma salvaguarda básica do cidadão </w:t>
      </w:r>
      <w:r w:rsidR="004A605F">
        <w:rPr>
          <w:rFonts w:ascii="Times New Roman" w:hAnsi="Times New Roman" w:cs="Times New Roman"/>
          <w:sz w:val="24"/>
          <w:szCs w:val="24"/>
        </w:rPr>
        <w:t xml:space="preserve">resultante </w:t>
      </w:r>
      <w:r w:rsidRPr="00847AE0">
        <w:rPr>
          <w:rFonts w:ascii="Times New Roman" w:hAnsi="Times New Roman" w:cs="Times New Roman"/>
          <w:sz w:val="24"/>
          <w:szCs w:val="24"/>
        </w:rPr>
        <w:t>da separação de poderes</w:t>
      </w:r>
      <w:r w:rsidRPr="00847AE0">
        <w:rPr>
          <w:rStyle w:val="Refdenotaderodap"/>
          <w:rFonts w:ascii="Times New Roman" w:hAnsi="Times New Roman" w:cs="Times New Roman"/>
          <w:color w:val="000000"/>
          <w:sz w:val="24"/>
          <w:szCs w:val="24"/>
          <w:shd w:val="clear" w:color="auto" w:fill="FFFFFF"/>
        </w:rPr>
        <w:footnoteReference w:id="10"/>
      </w:r>
      <w:r w:rsidRPr="00847AE0">
        <w:rPr>
          <w:rStyle w:val="pspdfkit-6um8mrhfmv4j3nvtw9x41bv9fb"/>
          <w:rFonts w:ascii="Times New Roman" w:hAnsi="Times New Roman" w:cs="Times New Roman"/>
          <w:color w:val="000000"/>
          <w:sz w:val="24"/>
          <w:szCs w:val="24"/>
          <w:shd w:val="clear" w:color="auto" w:fill="FFFFFF"/>
        </w:rPr>
        <w:t>.</w:t>
      </w:r>
    </w:p>
    <w:p w14:paraId="1C0D0797" w14:textId="308DA36C" w:rsidR="00D60EBA"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sz w:val="24"/>
          <w:szCs w:val="24"/>
        </w:rPr>
        <w:t>O controle da administração pode ser interno, quando realizado pelo mesmo órgão ou poder no qual praticado o ato objeto de avaliação</w:t>
      </w:r>
      <w:r w:rsidR="00EC5105">
        <w:rPr>
          <w:rFonts w:ascii="Times New Roman" w:hAnsi="Times New Roman" w:cs="Times New Roman"/>
          <w:sz w:val="24"/>
          <w:szCs w:val="24"/>
        </w:rPr>
        <w:t>,</w:t>
      </w:r>
      <w:r w:rsidRPr="00847AE0">
        <w:rPr>
          <w:rFonts w:ascii="Times New Roman" w:hAnsi="Times New Roman" w:cs="Times New Roman"/>
          <w:sz w:val="24"/>
          <w:szCs w:val="24"/>
        </w:rPr>
        <w:t xml:space="preserve"> ou externo, quando a atuação se origina de estrutura diversa daquela</w:t>
      </w:r>
      <w:r w:rsidR="00E35E7D">
        <w:rPr>
          <w:rFonts w:ascii="Times New Roman" w:hAnsi="Times New Roman" w:cs="Times New Roman"/>
          <w:sz w:val="24"/>
          <w:szCs w:val="24"/>
        </w:rPr>
        <w:t xml:space="preserve"> que é</w:t>
      </w:r>
      <w:r w:rsidRPr="00847AE0">
        <w:rPr>
          <w:rFonts w:ascii="Times New Roman" w:hAnsi="Times New Roman" w:cs="Times New Roman"/>
          <w:sz w:val="24"/>
          <w:szCs w:val="24"/>
        </w:rPr>
        <w:t xml:space="preserve"> objeto de análise. Exemplos clássicos do primeiro tipo de controle são a Controladoria-Geral da União (CGU) e as Controladorias-Gerais dos Estados. O controle externo, por sua vez, costuma ser exercido por outro poder ou instituições autônomas, tais como os Tribunais de Contas e do Ministério Público.</w:t>
      </w:r>
    </w:p>
    <w:p w14:paraId="0DBD371A" w14:textId="2138D9F5" w:rsidR="00D60EBA" w:rsidRDefault="00D60EBA" w:rsidP="00B20D89">
      <w:pPr>
        <w:spacing w:after="0" w:line="240" w:lineRule="auto"/>
        <w:ind w:firstLine="432"/>
        <w:jc w:val="both"/>
        <w:rPr>
          <w:rFonts w:ascii="Times New Roman" w:hAnsi="Times New Roman" w:cs="Times New Roman"/>
          <w:sz w:val="24"/>
          <w:szCs w:val="24"/>
        </w:rPr>
      </w:pPr>
      <w:r w:rsidRPr="00847AE0">
        <w:rPr>
          <w:rFonts w:ascii="Times New Roman" w:hAnsi="Times New Roman" w:cs="Times New Roman"/>
          <w:sz w:val="24"/>
          <w:szCs w:val="24"/>
        </w:rPr>
        <w:t xml:space="preserve">Considerando </w:t>
      </w:r>
      <w:r w:rsidR="00A56386">
        <w:rPr>
          <w:rFonts w:ascii="Times New Roman" w:hAnsi="Times New Roman" w:cs="Times New Roman"/>
          <w:sz w:val="24"/>
          <w:szCs w:val="24"/>
        </w:rPr>
        <w:t>o foco do presente trabalho</w:t>
      </w:r>
      <w:r w:rsidRPr="00847AE0">
        <w:rPr>
          <w:rFonts w:ascii="Times New Roman" w:hAnsi="Times New Roman" w:cs="Times New Roman"/>
          <w:sz w:val="24"/>
          <w:szCs w:val="24"/>
        </w:rPr>
        <w:t xml:space="preserve">, não se se minudenciará as diversas classificações e tipologias feitas pela doutrina sobre o tema do controle com relação às modalidades, os momentos e outros aspectos. </w:t>
      </w:r>
    </w:p>
    <w:p w14:paraId="44F1CFC1" w14:textId="61A51B03" w:rsidR="00D9351A" w:rsidRDefault="00A324DF"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Fato é que a</w:t>
      </w:r>
      <w:r w:rsidR="00D60EBA" w:rsidRPr="00847AE0">
        <w:rPr>
          <w:rFonts w:ascii="Times New Roman" w:hAnsi="Times New Roman" w:cs="Times New Roman"/>
          <w:sz w:val="24"/>
          <w:szCs w:val="24"/>
        </w:rPr>
        <w:t xml:space="preserve"> Constituição Federal de 1988 promoveu grande avanço no campo do controle da Administração Pública, o que se pode observar a partir da ampliação de poderes e </w:t>
      </w:r>
      <w:r w:rsidR="00D60EBA" w:rsidRPr="00847AE0">
        <w:rPr>
          <w:rFonts w:ascii="Times New Roman" w:hAnsi="Times New Roman" w:cs="Times New Roman"/>
          <w:sz w:val="24"/>
          <w:szCs w:val="24"/>
        </w:rPr>
        <w:lastRenderedPageBreak/>
        <w:t xml:space="preserve">prerrogativas conferidas ao Ministério Público e do estabelecimento de toda uma seção (arts. 70 a 75) apenas para dispor acerca das funções dos Tribunais de Contas e dos sistemas de controles internos. </w:t>
      </w:r>
      <w:r w:rsidR="00B64DE9">
        <w:rPr>
          <w:rFonts w:ascii="Times New Roman" w:hAnsi="Times New Roman" w:cs="Times New Roman"/>
          <w:sz w:val="24"/>
          <w:szCs w:val="24"/>
        </w:rPr>
        <w:t>Merecem referência também os dispositivos que trata</w:t>
      </w:r>
      <w:r>
        <w:rPr>
          <w:rFonts w:ascii="Times New Roman" w:hAnsi="Times New Roman" w:cs="Times New Roman"/>
          <w:sz w:val="24"/>
          <w:szCs w:val="24"/>
        </w:rPr>
        <w:t>ram</w:t>
      </w:r>
      <w:r w:rsidR="00B64DE9">
        <w:rPr>
          <w:rFonts w:ascii="Times New Roman" w:hAnsi="Times New Roman" w:cs="Times New Roman"/>
          <w:sz w:val="24"/>
          <w:szCs w:val="24"/>
        </w:rPr>
        <w:t xml:space="preserve"> da advocacia pública (art. 131)</w:t>
      </w:r>
      <w:r w:rsidR="00D9351A">
        <w:rPr>
          <w:rFonts w:ascii="Times New Roman" w:hAnsi="Times New Roman" w:cs="Times New Roman"/>
          <w:sz w:val="24"/>
          <w:szCs w:val="24"/>
        </w:rPr>
        <w:t xml:space="preserve"> -</w:t>
      </w:r>
      <w:r w:rsidR="00B64DE9">
        <w:rPr>
          <w:rFonts w:ascii="Times New Roman" w:hAnsi="Times New Roman" w:cs="Times New Roman"/>
          <w:sz w:val="24"/>
          <w:szCs w:val="24"/>
        </w:rPr>
        <w:t xml:space="preserve"> atribuindo-lhe com exclusividade a função de assessoramento jurídico d</w:t>
      </w:r>
      <w:r w:rsidR="00D9351A">
        <w:rPr>
          <w:rFonts w:ascii="Times New Roman" w:hAnsi="Times New Roman" w:cs="Times New Roman"/>
          <w:sz w:val="24"/>
          <w:szCs w:val="24"/>
        </w:rPr>
        <w:t>a União e dos Estados -</w:t>
      </w:r>
      <w:r w:rsidR="00B64DE9">
        <w:rPr>
          <w:rFonts w:ascii="Times New Roman" w:hAnsi="Times New Roman" w:cs="Times New Roman"/>
          <w:sz w:val="24"/>
          <w:szCs w:val="24"/>
        </w:rPr>
        <w:t xml:space="preserve"> e da segurança pública (art. 144)</w:t>
      </w:r>
      <w:r w:rsidR="00D9351A">
        <w:rPr>
          <w:rFonts w:ascii="Times New Roman" w:hAnsi="Times New Roman" w:cs="Times New Roman"/>
          <w:sz w:val="24"/>
          <w:szCs w:val="24"/>
        </w:rPr>
        <w:t>, elencando e dispondo sobre os órgãos que compõem as forças policia</w:t>
      </w:r>
      <w:r w:rsidR="00F0058E">
        <w:rPr>
          <w:rFonts w:ascii="Times New Roman" w:hAnsi="Times New Roman" w:cs="Times New Roman"/>
          <w:sz w:val="24"/>
          <w:szCs w:val="24"/>
        </w:rPr>
        <w:t>i</w:t>
      </w:r>
      <w:r w:rsidR="00D9351A">
        <w:rPr>
          <w:rFonts w:ascii="Times New Roman" w:hAnsi="Times New Roman" w:cs="Times New Roman"/>
          <w:sz w:val="24"/>
          <w:szCs w:val="24"/>
        </w:rPr>
        <w:t>s.</w:t>
      </w:r>
    </w:p>
    <w:p w14:paraId="234050D9" w14:textId="0FBA9EE2" w:rsidR="004A605F" w:rsidRDefault="004A605F"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sz w:val="24"/>
          <w:szCs w:val="24"/>
        </w:rPr>
        <w:t xml:space="preserve">O ministro Benjamin Zymler destaca que o desenvolvimento de mecanismos de controle </w:t>
      </w:r>
      <w:r>
        <w:rPr>
          <w:rFonts w:ascii="Times New Roman" w:hAnsi="Times New Roman" w:cs="Times New Roman"/>
          <w:sz w:val="24"/>
          <w:szCs w:val="24"/>
        </w:rPr>
        <w:t>fo</w:t>
      </w:r>
      <w:r w:rsidR="00112FA7">
        <w:rPr>
          <w:rFonts w:ascii="Times New Roman" w:hAnsi="Times New Roman" w:cs="Times New Roman"/>
          <w:sz w:val="24"/>
          <w:szCs w:val="24"/>
        </w:rPr>
        <w:t>i</w:t>
      </w:r>
      <w:r>
        <w:rPr>
          <w:rFonts w:ascii="Times New Roman" w:hAnsi="Times New Roman" w:cs="Times New Roman"/>
          <w:sz w:val="24"/>
          <w:szCs w:val="24"/>
        </w:rPr>
        <w:t xml:space="preserve"> </w:t>
      </w:r>
      <w:r w:rsidR="00F0058E">
        <w:rPr>
          <w:rFonts w:ascii="Times New Roman" w:hAnsi="Times New Roman" w:cs="Times New Roman"/>
          <w:sz w:val="24"/>
          <w:szCs w:val="24"/>
        </w:rPr>
        <w:t xml:space="preserve">tão </w:t>
      </w:r>
      <w:r w:rsidRPr="00847AE0">
        <w:rPr>
          <w:rFonts w:ascii="Times New Roman" w:hAnsi="Times New Roman" w:cs="Times New Roman"/>
          <w:sz w:val="24"/>
          <w:szCs w:val="24"/>
        </w:rPr>
        <w:t>caro ao constituinte brasileiro que se incluiu a prestação de contas como um dos princípios sensíveis</w:t>
      </w:r>
      <w:r w:rsidR="00EC5105">
        <w:rPr>
          <w:rFonts w:ascii="Times New Roman" w:hAnsi="Times New Roman" w:cs="Times New Roman"/>
          <w:sz w:val="24"/>
          <w:szCs w:val="24"/>
        </w:rPr>
        <w:t>,</w:t>
      </w:r>
      <w:r w:rsidRPr="00847AE0">
        <w:rPr>
          <w:rFonts w:ascii="Times New Roman" w:hAnsi="Times New Roman" w:cs="Times New Roman"/>
          <w:sz w:val="24"/>
          <w:szCs w:val="24"/>
        </w:rPr>
        <w:t xml:space="preserve"> que podem ensejar</w:t>
      </w:r>
      <w:r>
        <w:rPr>
          <w:rFonts w:ascii="Times New Roman" w:hAnsi="Times New Roman" w:cs="Times New Roman"/>
          <w:sz w:val="24"/>
          <w:szCs w:val="24"/>
        </w:rPr>
        <w:t xml:space="preserve"> </w:t>
      </w:r>
      <w:r w:rsidR="00112FA7">
        <w:rPr>
          <w:rFonts w:ascii="Times New Roman" w:hAnsi="Times New Roman" w:cs="Times New Roman"/>
          <w:sz w:val="24"/>
          <w:szCs w:val="24"/>
        </w:rPr>
        <w:t xml:space="preserve">inclusive </w:t>
      </w:r>
      <w:r w:rsidRPr="00847AE0">
        <w:rPr>
          <w:rFonts w:ascii="Times New Roman" w:hAnsi="Times New Roman" w:cs="Times New Roman"/>
          <w:sz w:val="24"/>
          <w:szCs w:val="24"/>
        </w:rPr>
        <w:t>a intervenção federal ou estadual, nos termos do art. 34, VII, “d”, e art. 35, II da CF</w:t>
      </w:r>
      <w:r w:rsidRPr="00847AE0">
        <w:rPr>
          <w:rStyle w:val="Refdenotaderodap"/>
          <w:rFonts w:ascii="Times New Roman" w:hAnsi="Times New Roman" w:cs="Times New Roman"/>
          <w:sz w:val="24"/>
          <w:szCs w:val="24"/>
        </w:rPr>
        <w:footnoteReference w:id="11"/>
      </w:r>
      <w:r w:rsidRPr="00847AE0">
        <w:rPr>
          <w:rFonts w:ascii="Times New Roman" w:hAnsi="Times New Roman" w:cs="Times New Roman"/>
          <w:sz w:val="24"/>
          <w:szCs w:val="24"/>
        </w:rPr>
        <w:t xml:space="preserve">. </w:t>
      </w:r>
    </w:p>
    <w:p w14:paraId="22932285" w14:textId="2DF648C9" w:rsidR="00D60EBA" w:rsidRPr="00A324DF" w:rsidRDefault="00D60EBA" w:rsidP="00B20D89">
      <w:pPr>
        <w:spacing w:after="0" w:line="240" w:lineRule="auto"/>
        <w:ind w:firstLine="432"/>
        <w:jc w:val="both"/>
        <w:rPr>
          <w:rFonts w:ascii="Times New Roman" w:hAnsi="Times New Roman" w:cs="Times New Roman"/>
          <w:sz w:val="24"/>
          <w:szCs w:val="24"/>
        </w:rPr>
      </w:pPr>
      <w:r w:rsidRPr="00847AE0">
        <w:rPr>
          <w:rFonts w:ascii="Times New Roman" w:hAnsi="Times New Roman" w:cs="Times New Roman"/>
          <w:sz w:val="24"/>
          <w:szCs w:val="24"/>
        </w:rPr>
        <w:t>A partir daí, se consolidou um processo paulatino de empoderamentos dos mais diversos órgãos e mecanismos de controle como forma de combater a corrupção</w:t>
      </w:r>
      <w:r w:rsidR="00112FA7">
        <w:rPr>
          <w:rFonts w:ascii="Times New Roman" w:hAnsi="Times New Roman" w:cs="Times New Roman"/>
          <w:sz w:val="24"/>
          <w:szCs w:val="24"/>
        </w:rPr>
        <w:t xml:space="preserve">, </w:t>
      </w:r>
      <w:r w:rsidR="00A324DF">
        <w:rPr>
          <w:rFonts w:ascii="Times New Roman" w:hAnsi="Times New Roman" w:cs="Times New Roman"/>
          <w:sz w:val="24"/>
          <w:szCs w:val="24"/>
        </w:rPr>
        <w:t xml:space="preserve">numa tendência de </w:t>
      </w:r>
      <w:r w:rsidR="002F283E" w:rsidRPr="00847AE0">
        <w:rPr>
          <w:rFonts w:ascii="Times New Roman" w:hAnsi="Times New Roman" w:cs="Times New Roman"/>
          <w:sz w:val="24"/>
          <w:szCs w:val="24"/>
        </w:rPr>
        <w:t>“quanto mais controle melhor”</w:t>
      </w:r>
      <w:r w:rsidR="00112FA7">
        <w:rPr>
          <w:rStyle w:val="Refdenotaderodap"/>
          <w:rFonts w:ascii="Times New Roman" w:hAnsi="Times New Roman" w:cs="Times New Roman"/>
          <w:sz w:val="24"/>
          <w:szCs w:val="24"/>
        </w:rPr>
        <w:footnoteReference w:id="12"/>
      </w:r>
      <w:r w:rsidR="00112FA7">
        <w:rPr>
          <w:rFonts w:ascii="Times New Roman" w:hAnsi="Times New Roman" w:cs="Times New Roman"/>
          <w:sz w:val="24"/>
          <w:szCs w:val="24"/>
        </w:rPr>
        <w:t xml:space="preserve">. </w:t>
      </w:r>
      <w:r w:rsidRPr="00847AE0">
        <w:rPr>
          <w:rFonts w:ascii="Times New Roman" w:hAnsi="Times New Roman" w:cs="Times New Roman"/>
          <w:sz w:val="24"/>
          <w:szCs w:val="24"/>
        </w:rPr>
        <w:t>Ilustrativ</w:t>
      </w:r>
      <w:r w:rsidR="00A56386">
        <w:rPr>
          <w:rFonts w:ascii="Times New Roman" w:hAnsi="Times New Roman" w:cs="Times New Roman"/>
          <w:sz w:val="24"/>
          <w:szCs w:val="24"/>
        </w:rPr>
        <w:t>o</w:t>
      </w:r>
      <w:r w:rsidRPr="00847AE0">
        <w:rPr>
          <w:rFonts w:ascii="Times New Roman" w:hAnsi="Times New Roman" w:cs="Times New Roman"/>
          <w:sz w:val="24"/>
          <w:szCs w:val="24"/>
        </w:rPr>
        <w:t xml:space="preserve"> </w:t>
      </w:r>
      <w:r w:rsidR="00A56386">
        <w:rPr>
          <w:rFonts w:ascii="Times New Roman" w:hAnsi="Times New Roman" w:cs="Times New Roman"/>
          <w:sz w:val="24"/>
          <w:szCs w:val="24"/>
        </w:rPr>
        <w:t>desse pensamento</w:t>
      </w:r>
      <w:r w:rsidR="00020A7E">
        <w:rPr>
          <w:rFonts w:ascii="Times New Roman" w:hAnsi="Times New Roman" w:cs="Times New Roman"/>
          <w:sz w:val="24"/>
          <w:szCs w:val="24"/>
        </w:rPr>
        <w:t>, o</w:t>
      </w:r>
      <w:r w:rsidR="00A56386">
        <w:rPr>
          <w:rFonts w:ascii="Times New Roman" w:hAnsi="Times New Roman" w:cs="Times New Roman"/>
          <w:sz w:val="24"/>
          <w:szCs w:val="24"/>
        </w:rPr>
        <w:t xml:space="preserve"> seguinte trecho de </w:t>
      </w:r>
      <w:r w:rsidR="00D9351A">
        <w:rPr>
          <w:rFonts w:ascii="Times New Roman" w:hAnsi="Times New Roman" w:cs="Times New Roman"/>
          <w:sz w:val="24"/>
          <w:szCs w:val="24"/>
        </w:rPr>
        <w:t xml:space="preserve">artigo publicado pelo </w:t>
      </w:r>
      <w:r w:rsidR="00A56386">
        <w:rPr>
          <w:rFonts w:ascii="Times New Roman" w:hAnsi="Times New Roman" w:cs="Times New Roman"/>
          <w:sz w:val="24"/>
          <w:szCs w:val="24"/>
        </w:rPr>
        <w:t>administrativista</w:t>
      </w:r>
      <w:r w:rsidR="006F3F0B">
        <w:rPr>
          <w:rFonts w:ascii="Times New Roman" w:hAnsi="Times New Roman" w:cs="Times New Roman"/>
          <w:sz w:val="24"/>
          <w:szCs w:val="24"/>
        </w:rPr>
        <w:t xml:space="preserve"> </w:t>
      </w:r>
      <w:r w:rsidRPr="00847AE0">
        <w:rPr>
          <w:rFonts w:ascii="Times New Roman" w:hAnsi="Times New Roman" w:cs="Times New Roman"/>
          <w:sz w:val="24"/>
          <w:szCs w:val="24"/>
        </w:rPr>
        <w:t>Lucas Rocha Furtado</w:t>
      </w:r>
      <w:r w:rsidR="00A56386">
        <w:rPr>
          <w:rFonts w:ascii="Times New Roman" w:hAnsi="Times New Roman" w:cs="Times New Roman"/>
          <w:sz w:val="24"/>
          <w:szCs w:val="24"/>
        </w:rPr>
        <w:t>, integrante do Ministério Público de Contas do T</w:t>
      </w:r>
      <w:r w:rsidR="00D9351A">
        <w:rPr>
          <w:rFonts w:ascii="Times New Roman" w:hAnsi="Times New Roman" w:cs="Times New Roman"/>
          <w:sz w:val="24"/>
          <w:szCs w:val="24"/>
        </w:rPr>
        <w:t>ribunal de Contas da União</w:t>
      </w:r>
      <w:r w:rsidRPr="00847AE0">
        <w:rPr>
          <w:rFonts w:ascii="Times New Roman" w:hAnsi="Times New Roman" w:cs="Times New Roman"/>
          <w:sz w:val="24"/>
          <w:szCs w:val="24"/>
        </w:rPr>
        <w:t>:</w:t>
      </w:r>
    </w:p>
    <w:p w14:paraId="01A01592" w14:textId="77777777" w:rsidR="00D60EBA" w:rsidRPr="00847AE0" w:rsidRDefault="00D60EBA" w:rsidP="00B20D89">
      <w:pPr>
        <w:spacing w:after="0" w:line="240" w:lineRule="auto"/>
        <w:ind w:firstLine="708"/>
        <w:jc w:val="both"/>
        <w:rPr>
          <w:rFonts w:ascii="Times New Roman" w:hAnsi="Times New Roman" w:cs="Times New Roman"/>
          <w:sz w:val="24"/>
          <w:szCs w:val="24"/>
        </w:rPr>
      </w:pPr>
    </w:p>
    <w:p w14:paraId="346AD2C9" w14:textId="13A0ACFB" w:rsidR="00DB5831" w:rsidRDefault="00D60EBA" w:rsidP="00B20D89">
      <w:pPr>
        <w:spacing w:after="0" w:line="240" w:lineRule="auto"/>
        <w:ind w:left="2410"/>
        <w:jc w:val="both"/>
        <w:rPr>
          <w:rFonts w:ascii="Times New Roman" w:hAnsi="Times New Roman" w:cs="Times New Roman"/>
          <w:sz w:val="24"/>
          <w:szCs w:val="24"/>
        </w:rPr>
      </w:pPr>
      <w:r w:rsidRPr="00D60EBA">
        <w:rPr>
          <w:rStyle w:val="pspdfkit-6um8mrhfmv4j3nvtw9x41bv9fb"/>
          <w:rFonts w:ascii="Times New Roman" w:hAnsi="Times New Roman" w:cs="Times New Roman"/>
          <w:color w:val="000000"/>
          <w:sz w:val="20"/>
          <w:szCs w:val="20"/>
          <w:shd w:val="clear" w:color="auto" w:fill="FFFFFF"/>
        </w:rPr>
        <w:t>A maior participação dos órgãos administrativos, e, portanto, a</w:t>
      </w:r>
      <w:r>
        <w:rPr>
          <w:rStyle w:val="pspdfkit-6um8mrhfmv4j3nvtw9x41bv9fb"/>
          <w:rFonts w:ascii="Times New Roman" w:hAnsi="Times New Roman" w:cs="Times New Roman"/>
          <w:color w:val="000000"/>
          <w:sz w:val="20"/>
          <w:szCs w:val="20"/>
          <w:shd w:val="clear" w:color="auto" w:fill="FFFFFF"/>
        </w:rPr>
        <w:t xml:space="preserve"> </w:t>
      </w:r>
      <w:r w:rsidRPr="00D60EBA">
        <w:rPr>
          <w:rStyle w:val="pspdfkit-6um8mrhfmv4j3nvtw9x41bv9fb"/>
          <w:rFonts w:ascii="Times New Roman" w:hAnsi="Times New Roman" w:cs="Times New Roman"/>
          <w:color w:val="000000"/>
          <w:sz w:val="20"/>
          <w:szCs w:val="20"/>
          <w:shd w:val="clear" w:color="auto" w:fill="FFFFFF"/>
        </w:rPr>
        <w:t>maior utilização do Direito Administrativo como instrumento punitivo</w:t>
      </w:r>
      <w:r>
        <w:rPr>
          <w:rStyle w:val="pspdfkit-6um8mrhfmv4j3nvtw9x41bv9fb"/>
          <w:rFonts w:ascii="Times New Roman" w:hAnsi="Times New Roman" w:cs="Times New Roman"/>
          <w:color w:val="000000"/>
          <w:sz w:val="20"/>
          <w:szCs w:val="20"/>
          <w:shd w:val="clear" w:color="auto" w:fill="FFFFFF"/>
        </w:rPr>
        <w:t xml:space="preserve"> </w:t>
      </w:r>
      <w:r w:rsidRPr="00D60EBA">
        <w:rPr>
          <w:rStyle w:val="pspdfkit-6um8mrhfmv4j3nvtw9x41bv9fb"/>
          <w:rFonts w:ascii="Times New Roman" w:hAnsi="Times New Roman" w:cs="Times New Roman"/>
          <w:color w:val="000000"/>
          <w:sz w:val="20"/>
          <w:szCs w:val="20"/>
          <w:shd w:val="clear" w:color="auto" w:fill="FFFFFF"/>
        </w:rPr>
        <w:t>e repressivo da corrupção constitui medida necessária, a fim de que</w:t>
      </w:r>
      <w:r>
        <w:rPr>
          <w:rStyle w:val="pspdfkit-6um8mrhfmv4j3nvtw9x41bv9fb"/>
          <w:rFonts w:ascii="Times New Roman" w:hAnsi="Times New Roman" w:cs="Times New Roman"/>
          <w:color w:val="000000"/>
          <w:sz w:val="20"/>
          <w:szCs w:val="20"/>
          <w:shd w:val="clear" w:color="auto" w:fill="FFFFFF"/>
        </w:rPr>
        <w:t xml:space="preserve"> </w:t>
      </w:r>
      <w:r w:rsidRPr="00D60EBA">
        <w:rPr>
          <w:rStyle w:val="pspdfkit-6um8mrhfmv4j3nvtw9x41bv9fb"/>
          <w:rFonts w:ascii="Times New Roman" w:hAnsi="Times New Roman" w:cs="Times New Roman"/>
          <w:color w:val="000000"/>
          <w:sz w:val="20"/>
          <w:szCs w:val="20"/>
          <w:shd w:val="clear" w:color="auto" w:fill="FFFFFF"/>
        </w:rPr>
        <w:t>se busque conferir ao Estado maior celeridade para combater as novas</w:t>
      </w:r>
      <w:r>
        <w:rPr>
          <w:rStyle w:val="pspdfkit-6um8mrhfmv4j3nvtw9x41bv9fb"/>
          <w:rFonts w:ascii="Times New Roman" w:hAnsi="Times New Roman" w:cs="Times New Roman"/>
          <w:color w:val="000000"/>
          <w:sz w:val="20"/>
          <w:szCs w:val="20"/>
          <w:shd w:val="clear" w:color="auto" w:fill="FFFFFF"/>
        </w:rPr>
        <w:t xml:space="preserve"> </w:t>
      </w:r>
      <w:r w:rsidRPr="00D60EBA">
        <w:rPr>
          <w:rStyle w:val="pspdfkit-6um8mrhfmv4j3nvtw9x41bv9fb"/>
          <w:rFonts w:ascii="Times New Roman" w:hAnsi="Times New Roman" w:cs="Times New Roman"/>
          <w:color w:val="000000"/>
          <w:sz w:val="20"/>
          <w:szCs w:val="20"/>
          <w:shd w:val="clear" w:color="auto" w:fill="FFFFFF"/>
        </w:rPr>
        <w:t>práticas reputadas corruptas</w:t>
      </w:r>
      <w:r w:rsidR="00A324DF" w:rsidRPr="00847AE0">
        <w:rPr>
          <w:rStyle w:val="Refdenotaderodap"/>
          <w:rFonts w:ascii="Times New Roman" w:hAnsi="Times New Roman" w:cs="Times New Roman"/>
          <w:sz w:val="24"/>
          <w:szCs w:val="24"/>
        </w:rPr>
        <w:footnoteReference w:id="13"/>
      </w:r>
      <w:r w:rsidRPr="00D60EBA">
        <w:rPr>
          <w:rStyle w:val="pspdfkit-6um8mrhfmv4j3nvtw9x41bv9fb"/>
          <w:rFonts w:ascii="Times New Roman" w:hAnsi="Times New Roman" w:cs="Times New Roman"/>
          <w:color w:val="000000"/>
          <w:sz w:val="20"/>
          <w:szCs w:val="20"/>
          <w:shd w:val="clear" w:color="auto" w:fill="FFFFFF"/>
        </w:rPr>
        <w:t>.</w:t>
      </w:r>
      <w:r w:rsidRPr="00D60EBA">
        <w:rPr>
          <w:rFonts w:ascii="Times New Roman" w:hAnsi="Times New Roman" w:cs="Times New Roman"/>
          <w:color w:val="000000"/>
          <w:sz w:val="20"/>
          <w:szCs w:val="20"/>
          <w:shd w:val="clear" w:color="auto" w:fill="FFFFFF"/>
        </w:rPr>
        <w:br/>
      </w:r>
    </w:p>
    <w:p w14:paraId="280E0A78" w14:textId="623BFDED" w:rsidR="00CC31BF" w:rsidRDefault="0082538C"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A importância desse</w:t>
      </w:r>
      <w:r w:rsidR="00635FE3">
        <w:rPr>
          <w:rFonts w:ascii="Times New Roman" w:hAnsi="Times New Roman" w:cs="Times New Roman"/>
          <w:sz w:val="24"/>
          <w:szCs w:val="24"/>
        </w:rPr>
        <w:t xml:space="preserve"> movimento </w:t>
      </w:r>
      <w:r>
        <w:rPr>
          <w:rFonts w:ascii="Times New Roman" w:hAnsi="Times New Roman" w:cs="Times New Roman"/>
          <w:sz w:val="24"/>
          <w:szCs w:val="24"/>
        </w:rPr>
        <w:t>é reforçad</w:t>
      </w:r>
      <w:r w:rsidR="00E35E7D">
        <w:rPr>
          <w:rFonts w:ascii="Times New Roman" w:hAnsi="Times New Roman" w:cs="Times New Roman"/>
          <w:sz w:val="24"/>
          <w:szCs w:val="24"/>
        </w:rPr>
        <w:t>a</w:t>
      </w:r>
      <w:r>
        <w:rPr>
          <w:rFonts w:ascii="Times New Roman" w:hAnsi="Times New Roman" w:cs="Times New Roman"/>
          <w:sz w:val="24"/>
          <w:szCs w:val="24"/>
        </w:rPr>
        <w:t xml:space="preserve"> por diversos autores,</w:t>
      </w:r>
      <w:r w:rsidR="00635FE3">
        <w:rPr>
          <w:rFonts w:ascii="Times New Roman" w:hAnsi="Times New Roman" w:cs="Times New Roman"/>
          <w:sz w:val="24"/>
          <w:szCs w:val="24"/>
        </w:rPr>
        <w:t xml:space="preserve"> merecendo</w:t>
      </w:r>
      <w:r>
        <w:rPr>
          <w:rFonts w:ascii="Times New Roman" w:hAnsi="Times New Roman" w:cs="Times New Roman"/>
          <w:sz w:val="24"/>
          <w:szCs w:val="24"/>
        </w:rPr>
        <w:t xml:space="preserve"> </w:t>
      </w:r>
      <w:r w:rsidR="00635FE3">
        <w:rPr>
          <w:rFonts w:ascii="Times New Roman" w:hAnsi="Times New Roman" w:cs="Times New Roman"/>
          <w:sz w:val="24"/>
          <w:szCs w:val="24"/>
        </w:rPr>
        <w:t>referência artigo publicado pelo ex-ministro da CGU, Jorge Hage</w:t>
      </w:r>
      <w:r w:rsidR="00635FE3">
        <w:rPr>
          <w:rStyle w:val="Refdenotaderodap"/>
          <w:rFonts w:ascii="Times New Roman" w:hAnsi="Times New Roman" w:cs="Times New Roman"/>
          <w:sz w:val="24"/>
          <w:szCs w:val="24"/>
        </w:rPr>
        <w:footnoteReference w:id="14"/>
      </w:r>
      <w:r w:rsidR="00635FE3">
        <w:rPr>
          <w:rFonts w:ascii="Times New Roman" w:hAnsi="Times New Roman" w:cs="Times New Roman"/>
          <w:sz w:val="24"/>
          <w:szCs w:val="24"/>
        </w:rPr>
        <w:t xml:space="preserve">, em que aponta </w:t>
      </w:r>
      <w:r w:rsidR="002770E5">
        <w:rPr>
          <w:rFonts w:ascii="Times New Roman" w:hAnsi="Times New Roman" w:cs="Times New Roman"/>
          <w:sz w:val="24"/>
          <w:szCs w:val="24"/>
        </w:rPr>
        <w:t xml:space="preserve">o que considera </w:t>
      </w:r>
      <w:r w:rsidR="00CC31BF">
        <w:rPr>
          <w:rFonts w:ascii="Times New Roman" w:hAnsi="Times New Roman" w:cs="Times New Roman"/>
          <w:sz w:val="24"/>
          <w:szCs w:val="24"/>
        </w:rPr>
        <w:t xml:space="preserve">os recentes </w:t>
      </w:r>
      <w:r w:rsidR="00635FE3">
        <w:rPr>
          <w:rFonts w:ascii="Times New Roman" w:hAnsi="Times New Roman" w:cs="Times New Roman"/>
          <w:sz w:val="24"/>
          <w:szCs w:val="24"/>
        </w:rPr>
        <w:t xml:space="preserve">avanços </w:t>
      </w:r>
      <w:r w:rsidR="00CC31BF">
        <w:rPr>
          <w:rFonts w:ascii="Times New Roman" w:hAnsi="Times New Roman" w:cs="Times New Roman"/>
          <w:sz w:val="24"/>
          <w:szCs w:val="24"/>
        </w:rPr>
        <w:t xml:space="preserve">ocorridos na Administração Pública Federal em relação ao enfrentamento da </w:t>
      </w:r>
      <w:r w:rsidR="00635FE3">
        <w:rPr>
          <w:rFonts w:ascii="Times New Roman" w:hAnsi="Times New Roman" w:cs="Times New Roman"/>
          <w:sz w:val="24"/>
          <w:szCs w:val="24"/>
        </w:rPr>
        <w:t>corrupção</w:t>
      </w:r>
      <w:r w:rsidR="002770E5">
        <w:rPr>
          <w:rFonts w:ascii="Times New Roman" w:hAnsi="Times New Roman" w:cs="Times New Roman"/>
          <w:sz w:val="24"/>
          <w:szCs w:val="24"/>
        </w:rPr>
        <w:t>. Elenca</w:t>
      </w:r>
      <w:r w:rsidR="00E856F1">
        <w:rPr>
          <w:rFonts w:ascii="Times New Roman" w:hAnsi="Times New Roman" w:cs="Times New Roman"/>
          <w:sz w:val="24"/>
          <w:szCs w:val="24"/>
        </w:rPr>
        <w:t>, dentre outros, os seguintes</w:t>
      </w:r>
      <w:r w:rsidR="00CC31BF">
        <w:rPr>
          <w:rFonts w:ascii="Times New Roman" w:hAnsi="Times New Roman" w:cs="Times New Roman"/>
          <w:sz w:val="24"/>
          <w:szCs w:val="24"/>
        </w:rPr>
        <w:t>:</w:t>
      </w:r>
    </w:p>
    <w:p w14:paraId="2C3BEB9C" w14:textId="77777777" w:rsidR="00CA7716" w:rsidRDefault="00CA7716" w:rsidP="00B20D89">
      <w:pPr>
        <w:spacing w:after="0" w:line="240" w:lineRule="auto"/>
        <w:ind w:firstLine="426"/>
        <w:jc w:val="both"/>
        <w:rPr>
          <w:rFonts w:ascii="Times New Roman" w:hAnsi="Times New Roman" w:cs="Times New Roman"/>
          <w:sz w:val="24"/>
          <w:szCs w:val="24"/>
        </w:rPr>
      </w:pPr>
    </w:p>
    <w:p w14:paraId="5060892D" w14:textId="67C10237" w:rsidR="00CC31BF" w:rsidRDefault="00635FE3" w:rsidP="00B20D89">
      <w:pPr>
        <w:pStyle w:val="PargrafodaLista"/>
        <w:numPr>
          <w:ilvl w:val="0"/>
          <w:numId w:val="9"/>
        </w:numPr>
        <w:jc w:val="both"/>
      </w:pPr>
      <w:r w:rsidRPr="00CC31BF">
        <w:t>criação da CGU</w:t>
      </w:r>
      <w:r w:rsidR="00CC31BF" w:rsidRPr="00CC31BF">
        <w:t xml:space="preserve">, no ano de </w:t>
      </w:r>
      <w:r w:rsidRPr="00CC31BF">
        <w:t>2003,</w:t>
      </w:r>
      <w:r w:rsidR="00CC31BF" w:rsidRPr="00CC31BF">
        <w:t xml:space="preserve"> quando se passou a exercer de modo integrado as funções de auditoria, fiscalização, correição, ouvidoria e prevenção da corrupção</w:t>
      </w:r>
      <w:r w:rsidR="002770E5">
        <w:t xml:space="preserve"> no âmbito federal</w:t>
      </w:r>
      <w:r w:rsidR="00CC31BF" w:rsidRPr="00CC31BF">
        <w:t xml:space="preserve">; </w:t>
      </w:r>
    </w:p>
    <w:p w14:paraId="07E80222" w14:textId="77777777" w:rsidR="00CC31BF" w:rsidRDefault="00CC31BF" w:rsidP="00B20D89">
      <w:pPr>
        <w:pStyle w:val="PargrafodaLista"/>
        <w:numPr>
          <w:ilvl w:val="0"/>
          <w:numId w:val="9"/>
        </w:numPr>
        <w:jc w:val="both"/>
      </w:pPr>
      <w:r>
        <w:t xml:space="preserve">atuação integrada entre órgãos </w:t>
      </w:r>
      <w:r w:rsidRPr="00CC31BF">
        <w:t xml:space="preserve">de </w:t>
      </w:r>
      <w:r>
        <w:t xml:space="preserve">controle </w:t>
      </w:r>
      <w:r w:rsidRPr="00CC31BF">
        <w:t>(MPF, PF e Tribunal de Contas)</w:t>
      </w:r>
      <w:r>
        <w:t>;</w:t>
      </w:r>
    </w:p>
    <w:p w14:paraId="7F376320" w14:textId="5C2174B0" w:rsidR="00CC31BF" w:rsidRDefault="00CC31BF" w:rsidP="00B20D89">
      <w:pPr>
        <w:pStyle w:val="PargrafodaLista"/>
        <w:numPr>
          <w:ilvl w:val="0"/>
          <w:numId w:val="9"/>
        </w:numPr>
        <w:jc w:val="both"/>
      </w:pPr>
      <w:r>
        <w:t>criação do Portal da Transparência (2004), com o objetivo de divulgar as informações relativas a despesas públicas, as punições aplicadas a servidores e empresas, dentre outros;</w:t>
      </w:r>
    </w:p>
    <w:p w14:paraId="0A86631A" w14:textId="43CC904A" w:rsidR="00CC31BF" w:rsidRDefault="00CC31BF" w:rsidP="00B20D89">
      <w:pPr>
        <w:pStyle w:val="PargrafodaLista"/>
        <w:numPr>
          <w:ilvl w:val="0"/>
          <w:numId w:val="9"/>
        </w:numPr>
        <w:jc w:val="both"/>
      </w:pPr>
      <w:r>
        <w:t>práxis instituída</w:t>
      </w:r>
      <w:r w:rsidR="00E856F1">
        <w:t xml:space="preserve"> a partir de 2003</w:t>
      </w:r>
      <w:r>
        <w:t xml:space="preserve"> de escolha do Procurador-Geral da República com base em lista tríplice</w:t>
      </w:r>
      <w:r w:rsidR="00E856F1">
        <w:t xml:space="preserve"> definida por votação entre os próprios pares</w:t>
      </w:r>
      <w:r w:rsidR="00E856F1">
        <w:rPr>
          <w:rStyle w:val="Refdenotaderodap"/>
        </w:rPr>
        <w:footnoteReference w:id="15"/>
      </w:r>
      <w:r w:rsidR="00E856F1">
        <w:t>;</w:t>
      </w:r>
    </w:p>
    <w:p w14:paraId="3BD34505" w14:textId="09D38ADC" w:rsidR="00E856F1" w:rsidRDefault="00E856F1" w:rsidP="00B20D89">
      <w:pPr>
        <w:pStyle w:val="PargrafodaLista"/>
        <w:numPr>
          <w:ilvl w:val="0"/>
          <w:numId w:val="9"/>
        </w:numPr>
        <w:jc w:val="both"/>
      </w:pPr>
      <w:r>
        <w:t>aprovação da</w:t>
      </w:r>
      <w:r w:rsidR="00CA7716">
        <w:t>s</w:t>
      </w:r>
      <w:r>
        <w:t xml:space="preserve"> Lei</w:t>
      </w:r>
      <w:r w:rsidR="00CA7716">
        <w:t>s</w:t>
      </w:r>
      <w:r>
        <w:t xml:space="preserve"> de Acesso à Informação (Lei n° 12.527/2011)</w:t>
      </w:r>
      <w:r w:rsidR="00CA7716">
        <w:t>, da Ficha Limpa (LC n° 103/2010) e Anticorrupção (12.846/2013)</w:t>
      </w:r>
      <w:r>
        <w:t>;</w:t>
      </w:r>
    </w:p>
    <w:p w14:paraId="06EC695D" w14:textId="2903F361" w:rsidR="00E856F1" w:rsidRDefault="00E856F1" w:rsidP="00B20D89">
      <w:pPr>
        <w:pStyle w:val="PargrafodaLista"/>
        <w:numPr>
          <w:ilvl w:val="0"/>
          <w:numId w:val="9"/>
        </w:numPr>
        <w:jc w:val="both"/>
      </w:pPr>
      <w:r>
        <w:lastRenderedPageBreak/>
        <w:t>julgamento da ADI n° 4.650 pelo STF, em que se vedou o financiamento privado de campanhas eleitorais</w:t>
      </w:r>
      <w:r w:rsidR="00CA7716">
        <w:t>.</w:t>
      </w:r>
    </w:p>
    <w:p w14:paraId="00E69B22" w14:textId="77777777" w:rsidR="00CA7716" w:rsidRDefault="00CA7716" w:rsidP="00B20D89">
      <w:pPr>
        <w:spacing w:after="0" w:line="240" w:lineRule="auto"/>
        <w:ind w:firstLine="432"/>
        <w:jc w:val="both"/>
        <w:rPr>
          <w:rFonts w:ascii="Times New Roman" w:hAnsi="Times New Roman" w:cs="Times New Roman"/>
          <w:bCs/>
          <w:sz w:val="24"/>
          <w:szCs w:val="24"/>
        </w:rPr>
      </w:pPr>
    </w:p>
    <w:p w14:paraId="077EBC45" w14:textId="44D21DF8" w:rsidR="0082538C" w:rsidRPr="00847AE0" w:rsidRDefault="000F32CC"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Ainda assim, há que</w:t>
      </w:r>
      <w:r w:rsidR="00EC5105">
        <w:rPr>
          <w:rFonts w:ascii="Times New Roman" w:hAnsi="Times New Roman" w:cs="Times New Roman"/>
          <w:bCs/>
          <w:sz w:val="24"/>
          <w:szCs w:val="24"/>
        </w:rPr>
        <w:t>m</w:t>
      </w:r>
      <w:r>
        <w:rPr>
          <w:rFonts w:ascii="Times New Roman" w:hAnsi="Times New Roman" w:cs="Times New Roman"/>
          <w:bCs/>
          <w:sz w:val="24"/>
          <w:szCs w:val="24"/>
        </w:rPr>
        <w:t xml:space="preserve"> </w:t>
      </w:r>
      <w:r w:rsidR="002770E5">
        <w:rPr>
          <w:rFonts w:ascii="Times New Roman" w:hAnsi="Times New Roman" w:cs="Times New Roman"/>
          <w:bCs/>
          <w:sz w:val="24"/>
          <w:szCs w:val="24"/>
        </w:rPr>
        <w:t xml:space="preserve">considere que </w:t>
      </w:r>
      <w:r w:rsidR="00CA7716">
        <w:rPr>
          <w:rFonts w:ascii="Times New Roman" w:hAnsi="Times New Roman" w:cs="Times New Roman"/>
          <w:bCs/>
          <w:sz w:val="24"/>
          <w:szCs w:val="24"/>
        </w:rPr>
        <w:t xml:space="preserve">o sistema de combate à corrupção </w:t>
      </w:r>
      <w:r>
        <w:rPr>
          <w:rFonts w:ascii="Times New Roman" w:hAnsi="Times New Roman" w:cs="Times New Roman"/>
          <w:bCs/>
          <w:sz w:val="24"/>
          <w:szCs w:val="24"/>
        </w:rPr>
        <w:t xml:space="preserve">continua </w:t>
      </w:r>
      <w:r w:rsidR="00CA7716">
        <w:rPr>
          <w:rFonts w:ascii="Times New Roman" w:hAnsi="Times New Roman" w:cs="Times New Roman"/>
          <w:bCs/>
          <w:sz w:val="24"/>
          <w:szCs w:val="24"/>
        </w:rPr>
        <w:t>insipiente</w:t>
      </w:r>
      <w:r w:rsidR="002770E5">
        <w:rPr>
          <w:rFonts w:ascii="Times New Roman" w:hAnsi="Times New Roman" w:cs="Times New Roman"/>
          <w:bCs/>
          <w:sz w:val="24"/>
          <w:szCs w:val="24"/>
        </w:rPr>
        <w:t xml:space="preserve"> e que há necessidade de maior reforço no</w:t>
      </w:r>
      <w:r w:rsidR="00EC5105">
        <w:rPr>
          <w:rFonts w:ascii="Times New Roman" w:hAnsi="Times New Roman" w:cs="Times New Roman"/>
          <w:bCs/>
          <w:sz w:val="24"/>
          <w:szCs w:val="24"/>
        </w:rPr>
        <w:t>s</w:t>
      </w:r>
      <w:r w:rsidR="002770E5">
        <w:rPr>
          <w:rFonts w:ascii="Times New Roman" w:hAnsi="Times New Roman" w:cs="Times New Roman"/>
          <w:bCs/>
          <w:sz w:val="24"/>
          <w:szCs w:val="24"/>
        </w:rPr>
        <w:t xml:space="preserve"> controle</w:t>
      </w:r>
      <w:r w:rsidR="00EC5105">
        <w:rPr>
          <w:rFonts w:ascii="Times New Roman" w:hAnsi="Times New Roman" w:cs="Times New Roman"/>
          <w:bCs/>
          <w:sz w:val="24"/>
          <w:szCs w:val="24"/>
        </w:rPr>
        <w:t>s</w:t>
      </w:r>
      <w:r w:rsidR="002770E5">
        <w:rPr>
          <w:rFonts w:ascii="Times New Roman" w:hAnsi="Times New Roman" w:cs="Times New Roman"/>
          <w:bCs/>
          <w:sz w:val="24"/>
          <w:szCs w:val="24"/>
        </w:rPr>
        <w:t xml:space="preserve"> administrativo</w:t>
      </w:r>
      <w:r w:rsidR="00EC5105">
        <w:rPr>
          <w:rFonts w:ascii="Times New Roman" w:hAnsi="Times New Roman" w:cs="Times New Roman"/>
          <w:bCs/>
          <w:sz w:val="24"/>
          <w:szCs w:val="24"/>
        </w:rPr>
        <w:t>s</w:t>
      </w:r>
      <w:r w:rsidR="002770E5">
        <w:rPr>
          <w:rFonts w:ascii="Times New Roman" w:hAnsi="Times New Roman" w:cs="Times New Roman"/>
          <w:bCs/>
          <w:sz w:val="24"/>
          <w:szCs w:val="24"/>
        </w:rPr>
        <w:t xml:space="preserve">, </w:t>
      </w:r>
      <w:r w:rsidR="00EC5105">
        <w:rPr>
          <w:rFonts w:ascii="Times New Roman" w:hAnsi="Times New Roman" w:cs="Times New Roman"/>
          <w:bCs/>
          <w:sz w:val="24"/>
          <w:szCs w:val="24"/>
        </w:rPr>
        <w:t xml:space="preserve">tal como </w:t>
      </w:r>
      <w:r w:rsidR="00CA7716">
        <w:rPr>
          <w:rFonts w:ascii="Times New Roman" w:hAnsi="Times New Roman" w:cs="Times New Roman"/>
          <w:bCs/>
          <w:sz w:val="24"/>
          <w:szCs w:val="24"/>
        </w:rPr>
        <w:t>sustentam</w:t>
      </w:r>
      <w:r w:rsidR="0082538C">
        <w:rPr>
          <w:rFonts w:ascii="Times New Roman" w:hAnsi="Times New Roman" w:cs="Times New Roman"/>
          <w:bCs/>
          <w:sz w:val="24"/>
          <w:szCs w:val="24"/>
        </w:rPr>
        <w:t xml:space="preserve"> </w:t>
      </w:r>
      <w:r w:rsidR="0082538C" w:rsidRPr="00847AE0">
        <w:rPr>
          <w:rFonts w:ascii="Times New Roman" w:hAnsi="Times New Roman" w:cs="Times New Roman"/>
          <w:sz w:val="24"/>
          <w:szCs w:val="24"/>
        </w:rPr>
        <w:t>Carlos Higino</w:t>
      </w:r>
      <w:r w:rsidR="0082538C">
        <w:rPr>
          <w:rFonts w:ascii="Times New Roman" w:hAnsi="Times New Roman" w:cs="Times New Roman"/>
          <w:sz w:val="24"/>
          <w:szCs w:val="24"/>
        </w:rPr>
        <w:t xml:space="preserve"> Alencar e Ivo Gico Junior:</w:t>
      </w:r>
    </w:p>
    <w:p w14:paraId="24096861" w14:textId="77777777" w:rsidR="0082538C" w:rsidRPr="00847AE0" w:rsidRDefault="0082538C" w:rsidP="00B20D89">
      <w:pPr>
        <w:spacing w:after="0" w:line="240" w:lineRule="auto"/>
        <w:rPr>
          <w:rFonts w:ascii="Times New Roman" w:hAnsi="Times New Roman" w:cs="Times New Roman"/>
          <w:sz w:val="24"/>
          <w:szCs w:val="24"/>
        </w:rPr>
      </w:pPr>
    </w:p>
    <w:p w14:paraId="17F60564" w14:textId="41D38826" w:rsidR="0082538C" w:rsidRPr="009F2E07" w:rsidRDefault="0082538C" w:rsidP="00B20D89">
      <w:pPr>
        <w:pStyle w:val="Textodenotaderodap"/>
        <w:ind w:left="2410"/>
        <w:jc w:val="both"/>
        <w:rPr>
          <w:rFonts w:ascii="Times New Roman" w:hAnsi="Times New Roman" w:cs="Times New Roman"/>
          <w:sz w:val="22"/>
          <w:szCs w:val="22"/>
        </w:rPr>
      </w:pPr>
      <w:r w:rsidRPr="009F2E07">
        <w:rPr>
          <w:rFonts w:ascii="Times New Roman" w:hAnsi="Times New Roman" w:cs="Times New Roman"/>
          <w:sz w:val="22"/>
          <w:szCs w:val="22"/>
        </w:rPr>
        <w:t>Diante desses resultados, é possível afirmar-se que a eficácia do sistema judicial no combate à corrupção no Brasil é desprezível, o que apenas torna o controle administrativo ainda mais relevante. Como um agente racional está normalmente preocupado com “p”, isto é, a probabilidade de ser punido, e não com a probabilidade de ser meramente processado, decorre diretamente da teoria e dos dados levantados que, atualmente, há no Brasil enormes incentivos à realização de práticas de corrupção, pois o servidor provavelmente sairá impune. Nesse caso, a percepção popular está amparada por evidências empíricas</w:t>
      </w:r>
      <w:r w:rsidR="002770E5">
        <w:rPr>
          <w:rStyle w:val="Refdenotaderodap"/>
          <w:rFonts w:ascii="Times New Roman" w:hAnsi="Times New Roman" w:cs="Times New Roman"/>
          <w:sz w:val="24"/>
          <w:szCs w:val="24"/>
        </w:rPr>
        <w:footnoteReference w:id="16"/>
      </w:r>
      <w:r w:rsidRPr="009F2E07">
        <w:rPr>
          <w:rFonts w:ascii="Times New Roman" w:hAnsi="Times New Roman" w:cs="Times New Roman"/>
          <w:sz w:val="22"/>
          <w:szCs w:val="22"/>
        </w:rPr>
        <w:t>.</w:t>
      </w:r>
    </w:p>
    <w:p w14:paraId="1C1C5F3F" w14:textId="77777777" w:rsidR="0082538C" w:rsidRDefault="0082538C" w:rsidP="00B20D89">
      <w:pPr>
        <w:spacing w:after="0" w:line="240" w:lineRule="auto"/>
        <w:ind w:firstLine="426"/>
        <w:jc w:val="both"/>
        <w:rPr>
          <w:rFonts w:ascii="Times New Roman" w:hAnsi="Times New Roman" w:cs="Times New Roman"/>
          <w:sz w:val="24"/>
          <w:szCs w:val="24"/>
        </w:rPr>
      </w:pPr>
    </w:p>
    <w:p w14:paraId="5C58FBE0" w14:textId="1140C988" w:rsidR="0076254D" w:rsidRDefault="00F0058E"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A</w:t>
      </w:r>
      <w:r w:rsidR="00D60EBA" w:rsidRPr="00847AE0">
        <w:rPr>
          <w:rFonts w:ascii="Times New Roman" w:hAnsi="Times New Roman" w:cs="Times New Roman"/>
          <w:sz w:val="24"/>
          <w:szCs w:val="24"/>
        </w:rPr>
        <w:t xml:space="preserve"> existência de órgãos e mecanismos de controle é algo que</w:t>
      </w:r>
      <w:r w:rsidR="00E92AC3">
        <w:rPr>
          <w:rFonts w:ascii="Times New Roman" w:hAnsi="Times New Roman" w:cs="Times New Roman"/>
          <w:sz w:val="24"/>
          <w:szCs w:val="24"/>
        </w:rPr>
        <w:t>, em si,</w:t>
      </w:r>
      <w:r w:rsidR="00D60EBA" w:rsidRPr="00847AE0">
        <w:rPr>
          <w:rFonts w:ascii="Times New Roman" w:hAnsi="Times New Roman" w:cs="Times New Roman"/>
          <w:sz w:val="24"/>
          <w:szCs w:val="24"/>
        </w:rPr>
        <w:t xml:space="preserve"> merece </w:t>
      </w:r>
      <w:r w:rsidR="00E92AC3">
        <w:rPr>
          <w:rFonts w:ascii="Times New Roman" w:hAnsi="Times New Roman" w:cs="Times New Roman"/>
          <w:sz w:val="24"/>
          <w:szCs w:val="24"/>
        </w:rPr>
        <w:t>ser louvado</w:t>
      </w:r>
      <w:r w:rsidR="00D60EBA" w:rsidRPr="00847AE0">
        <w:rPr>
          <w:rFonts w:ascii="Times New Roman" w:hAnsi="Times New Roman" w:cs="Times New Roman"/>
          <w:sz w:val="24"/>
          <w:szCs w:val="24"/>
        </w:rPr>
        <w:t>, já que</w:t>
      </w:r>
      <w:r w:rsidR="00A324DF">
        <w:rPr>
          <w:rFonts w:ascii="Times New Roman" w:hAnsi="Times New Roman" w:cs="Times New Roman"/>
          <w:sz w:val="24"/>
          <w:szCs w:val="24"/>
        </w:rPr>
        <w:t xml:space="preserve"> </w:t>
      </w:r>
      <w:r w:rsidR="00E92AC3">
        <w:rPr>
          <w:rFonts w:ascii="Times New Roman" w:hAnsi="Times New Roman" w:cs="Times New Roman"/>
          <w:sz w:val="24"/>
          <w:szCs w:val="24"/>
        </w:rPr>
        <w:t xml:space="preserve">é uma condição primordial </w:t>
      </w:r>
      <w:r w:rsidR="00112FA7">
        <w:rPr>
          <w:rFonts w:ascii="Times New Roman" w:hAnsi="Times New Roman" w:cs="Times New Roman"/>
          <w:sz w:val="24"/>
          <w:szCs w:val="24"/>
        </w:rPr>
        <w:t>para o fun</w:t>
      </w:r>
      <w:r w:rsidR="00EC5105">
        <w:rPr>
          <w:rFonts w:ascii="Times New Roman" w:hAnsi="Times New Roman" w:cs="Times New Roman"/>
          <w:sz w:val="24"/>
          <w:szCs w:val="24"/>
        </w:rPr>
        <w:t xml:space="preserve">cionamento </w:t>
      </w:r>
      <w:r w:rsidR="00112FA7">
        <w:rPr>
          <w:rFonts w:ascii="Times New Roman" w:hAnsi="Times New Roman" w:cs="Times New Roman"/>
          <w:sz w:val="24"/>
          <w:szCs w:val="24"/>
        </w:rPr>
        <w:t>adequado do Estado Democrático de Direito</w:t>
      </w:r>
      <w:r w:rsidR="00D9351A">
        <w:rPr>
          <w:rFonts w:ascii="Times New Roman" w:hAnsi="Times New Roman" w:cs="Times New Roman"/>
          <w:sz w:val="24"/>
          <w:szCs w:val="24"/>
        </w:rPr>
        <w:t>,</w:t>
      </w:r>
      <w:r w:rsidR="00112FA7">
        <w:rPr>
          <w:rFonts w:ascii="Times New Roman" w:hAnsi="Times New Roman" w:cs="Times New Roman"/>
          <w:sz w:val="24"/>
          <w:szCs w:val="24"/>
        </w:rPr>
        <w:t xml:space="preserve"> </w:t>
      </w:r>
      <w:r w:rsidR="00D9351A">
        <w:rPr>
          <w:rFonts w:ascii="Times New Roman" w:hAnsi="Times New Roman" w:cs="Times New Roman"/>
          <w:sz w:val="24"/>
          <w:szCs w:val="24"/>
        </w:rPr>
        <w:t>p</w:t>
      </w:r>
      <w:r w:rsidR="00D60EBA" w:rsidRPr="00847AE0">
        <w:rPr>
          <w:rFonts w:ascii="Times New Roman" w:hAnsi="Times New Roman" w:cs="Times New Roman"/>
          <w:sz w:val="24"/>
          <w:szCs w:val="24"/>
        </w:rPr>
        <w:t>rotege</w:t>
      </w:r>
      <w:r w:rsidR="00D9351A">
        <w:rPr>
          <w:rFonts w:ascii="Times New Roman" w:hAnsi="Times New Roman" w:cs="Times New Roman"/>
          <w:sz w:val="24"/>
          <w:szCs w:val="24"/>
        </w:rPr>
        <w:t>ndo</w:t>
      </w:r>
      <w:r w:rsidR="00D60EBA" w:rsidRPr="00847AE0">
        <w:rPr>
          <w:rFonts w:ascii="Times New Roman" w:hAnsi="Times New Roman" w:cs="Times New Roman"/>
          <w:sz w:val="24"/>
          <w:szCs w:val="24"/>
        </w:rPr>
        <w:t xml:space="preserve"> a sociedade de eventuais desvios e irregularidades cometidas n</w:t>
      </w:r>
      <w:r w:rsidR="00D9351A">
        <w:rPr>
          <w:rFonts w:ascii="Times New Roman" w:hAnsi="Times New Roman" w:cs="Times New Roman"/>
          <w:sz w:val="24"/>
          <w:szCs w:val="24"/>
        </w:rPr>
        <w:t>a gestão do patrimônio</w:t>
      </w:r>
      <w:r w:rsidR="00D60EBA" w:rsidRPr="00847AE0">
        <w:rPr>
          <w:rFonts w:ascii="Times New Roman" w:hAnsi="Times New Roman" w:cs="Times New Roman"/>
          <w:sz w:val="24"/>
          <w:szCs w:val="24"/>
        </w:rPr>
        <w:t xml:space="preserve"> público. </w:t>
      </w:r>
    </w:p>
    <w:p w14:paraId="22FE7F52" w14:textId="7146F414" w:rsidR="00D60EBA" w:rsidRDefault="00D60EBA" w:rsidP="00B20D89">
      <w:pPr>
        <w:spacing w:after="0" w:line="240" w:lineRule="auto"/>
        <w:ind w:firstLine="426"/>
        <w:jc w:val="both"/>
        <w:rPr>
          <w:rFonts w:ascii="Times New Roman" w:hAnsi="Times New Roman" w:cs="Times New Roman"/>
          <w:sz w:val="24"/>
          <w:szCs w:val="24"/>
        </w:rPr>
      </w:pPr>
      <w:r w:rsidRPr="00847AE0">
        <w:rPr>
          <w:rFonts w:ascii="Times New Roman" w:hAnsi="Times New Roman" w:cs="Times New Roman"/>
          <w:sz w:val="24"/>
          <w:szCs w:val="24"/>
        </w:rPr>
        <w:t>O problema</w:t>
      </w:r>
      <w:r w:rsidR="00A56386">
        <w:rPr>
          <w:rFonts w:ascii="Times New Roman" w:hAnsi="Times New Roman" w:cs="Times New Roman"/>
          <w:sz w:val="24"/>
          <w:szCs w:val="24"/>
        </w:rPr>
        <w:t xml:space="preserve"> surge quando</w:t>
      </w:r>
      <w:r w:rsidR="0077476B">
        <w:rPr>
          <w:rFonts w:ascii="Times New Roman" w:hAnsi="Times New Roman" w:cs="Times New Roman"/>
          <w:sz w:val="24"/>
          <w:szCs w:val="24"/>
        </w:rPr>
        <w:t xml:space="preserve"> </w:t>
      </w:r>
      <w:r w:rsidR="009F2E07">
        <w:rPr>
          <w:rFonts w:ascii="Times New Roman" w:hAnsi="Times New Roman" w:cs="Times New Roman"/>
          <w:sz w:val="24"/>
          <w:szCs w:val="24"/>
        </w:rPr>
        <w:t>ess</w:t>
      </w:r>
      <w:r w:rsidR="00112FA7">
        <w:rPr>
          <w:rFonts w:ascii="Times New Roman" w:hAnsi="Times New Roman" w:cs="Times New Roman"/>
          <w:sz w:val="24"/>
          <w:szCs w:val="24"/>
        </w:rPr>
        <w:t xml:space="preserve">e dever constitucional </w:t>
      </w:r>
      <w:r w:rsidR="009F2E07">
        <w:rPr>
          <w:rFonts w:ascii="Times New Roman" w:hAnsi="Times New Roman" w:cs="Times New Roman"/>
          <w:sz w:val="24"/>
          <w:szCs w:val="24"/>
        </w:rPr>
        <w:t>é exercid</w:t>
      </w:r>
      <w:r w:rsidR="00112FA7">
        <w:rPr>
          <w:rFonts w:ascii="Times New Roman" w:hAnsi="Times New Roman" w:cs="Times New Roman"/>
          <w:sz w:val="24"/>
          <w:szCs w:val="24"/>
        </w:rPr>
        <w:t>o</w:t>
      </w:r>
      <w:r w:rsidR="009F2E07">
        <w:rPr>
          <w:rFonts w:ascii="Times New Roman" w:hAnsi="Times New Roman" w:cs="Times New Roman"/>
          <w:sz w:val="24"/>
          <w:szCs w:val="24"/>
        </w:rPr>
        <w:t xml:space="preserve"> </w:t>
      </w:r>
      <w:r w:rsidR="0077476B">
        <w:rPr>
          <w:rFonts w:ascii="Times New Roman" w:hAnsi="Times New Roman" w:cs="Times New Roman"/>
          <w:sz w:val="24"/>
          <w:szCs w:val="24"/>
        </w:rPr>
        <w:t xml:space="preserve">de </w:t>
      </w:r>
      <w:r w:rsidR="009F2E07">
        <w:rPr>
          <w:rFonts w:ascii="Times New Roman" w:hAnsi="Times New Roman" w:cs="Times New Roman"/>
          <w:sz w:val="24"/>
          <w:szCs w:val="24"/>
        </w:rPr>
        <w:t xml:space="preserve">modo </w:t>
      </w:r>
      <w:r w:rsidRPr="00847AE0">
        <w:rPr>
          <w:rFonts w:ascii="Times New Roman" w:hAnsi="Times New Roman" w:cs="Times New Roman"/>
          <w:sz w:val="24"/>
          <w:szCs w:val="24"/>
        </w:rPr>
        <w:t>disfuncional</w:t>
      </w:r>
      <w:r w:rsidR="00A56386">
        <w:rPr>
          <w:rFonts w:ascii="Times New Roman" w:hAnsi="Times New Roman" w:cs="Times New Roman"/>
          <w:sz w:val="24"/>
          <w:szCs w:val="24"/>
        </w:rPr>
        <w:t xml:space="preserve">, </w:t>
      </w:r>
      <w:r w:rsidR="00112FA7">
        <w:rPr>
          <w:rFonts w:ascii="Times New Roman" w:hAnsi="Times New Roman" w:cs="Times New Roman"/>
          <w:sz w:val="24"/>
          <w:szCs w:val="24"/>
        </w:rPr>
        <w:t>pois, além de não pr</w:t>
      </w:r>
      <w:r w:rsidR="00EA60E8">
        <w:rPr>
          <w:rFonts w:ascii="Times New Roman" w:hAnsi="Times New Roman" w:cs="Times New Roman"/>
          <w:sz w:val="24"/>
          <w:szCs w:val="24"/>
        </w:rPr>
        <w:t xml:space="preserve">eservar </w:t>
      </w:r>
      <w:r w:rsidR="00112FA7">
        <w:rPr>
          <w:rFonts w:ascii="Times New Roman" w:hAnsi="Times New Roman" w:cs="Times New Roman"/>
          <w:sz w:val="24"/>
          <w:szCs w:val="24"/>
        </w:rPr>
        <w:t>a coisa (</w:t>
      </w:r>
      <w:r w:rsidR="00112FA7" w:rsidRPr="00112FA7">
        <w:rPr>
          <w:rFonts w:ascii="Times New Roman" w:hAnsi="Times New Roman" w:cs="Times New Roman"/>
          <w:i/>
          <w:iCs/>
          <w:sz w:val="24"/>
          <w:szCs w:val="24"/>
        </w:rPr>
        <w:t>res</w:t>
      </w:r>
      <w:r w:rsidR="00112FA7">
        <w:rPr>
          <w:rFonts w:ascii="Times New Roman" w:hAnsi="Times New Roman" w:cs="Times New Roman"/>
          <w:sz w:val="24"/>
          <w:szCs w:val="24"/>
        </w:rPr>
        <w:t xml:space="preserve">) pública, pode servir como fonte de </w:t>
      </w:r>
      <w:r w:rsidRPr="00847AE0">
        <w:rPr>
          <w:rFonts w:ascii="Times New Roman" w:hAnsi="Times New Roman" w:cs="Times New Roman"/>
          <w:sz w:val="24"/>
          <w:szCs w:val="24"/>
        </w:rPr>
        <w:t xml:space="preserve">maiores prejuízos do que o próprio </w:t>
      </w:r>
      <w:r w:rsidR="00112FA7">
        <w:rPr>
          <w:rFonts w:ascii="Times New Roman" w:hAnsi="Times New Roman" w:cs="Times New Roman"/>
          <w:sz w:val="24"/>
          <w:szCs w:val="24"/>
        </w:rPr>
        <w:t>dano</w:t>
      </w:r>
      <w:r w:rsidRPr="00847AE0">
        <w:rPr>
          <w:rFonts w:ascii="Times New Roman" w:hAnsi="Times New Roman" w:cs="Times New Roman"/>
          <w:sz w:val="24"/>
          <w:szCs w:val="24"/>
        </w:rPr>
        <w:t xml:space="preserve"> que se pretende </w:t>
      </w:r>
      <w:r w:rsidR="00112FA7">
        <w:rPr>
          <w:rFonts w:ascii="Times New Roman" w:hAnsi="Times New Roman" w:cs="Times New Roman"/>
          <w:sz w:val="24"/>
          <w:szCs w:val="24"/>
        </w:rPr>
        <w:t>evitar</w:t>
      </w:r>
      <w:r w:rsidRPr="00847AE0">
        <w:rPr>
          <w:rFonts w:ascii="Times New Roman" w:hAnsi="Times New Roman" w:cs="Times New Roman"/>
          <w:sz w:val="24"/>
          <w:szCs w:val="24"/>
        </w:rPr>
        <w:t xml:space="preserve">. </w:t>
      </w:r>
    </w:p>
    <w:p w14:paraId="324B86A4" w14:textId="1DC1E3D0" w:rsidR="009F2E07" w:rsidRDefault="00112FA7"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Na atual arquitetura da administração brasileira,</w:t>
      </w:r>
      <w:r w:rsidR="00E92AC3">
        <w:rPr>
          <w:rFonts w:ascii="Times New Roman" w:hAnsi="Times New Roman" w:cs="Times New Roman"/>
          <w:sz w:val="24"/>
          <w:szCs w:val="24"/>
        </w:rPr>
        <w:t xml:space="preserve"> analisando</w:t>
      </w:r>
      <w:r>
        <w:rPr>
          <w:rFonts w:ascii="Times New Roman" w:hAnsi="Times New Roman" w:cs="Times New Roman"/>
          <w:sz w:val="24"/>
          <w:szCs w:val="24"/>
        </w:rPr>
        <w:t xml:space="preserve"> o modo como tem funcionado as instituições, o que se vê é a aplicação clara e concreta da </w:t>
      </w:r>
      <w:r w:rsidR="00F0058E">
        <w:rPr>
          <w:rFonts w:ascii="Times New Roman" w:hAnsi="Times New Roman" w:cs="Times New Roman"/>
          <w:sz w:val="24"/>
          <w:szCs w:val="24"/>
        </w:rPr>
        <w:t xml:space="preserve">já </w:t>
      </w:r>
      <w:r>
        <w:rPr>
          <w:rFonts w:ascii="Times New Roman" w:hAnsi="Times New Roman" w:cs="Times New Roman"/>
          <w:sz w:val="24"/>
          <w:szCs w:val="24"/>
        </w:rPr>
        <w:t xml:space="preserve">referida </w:t>
      </w:r>
      <w:r w:rsidR="00E92AC3">
        <w:rPr>
          <w:rFonts w:ascii="Times New Roman" w:hAnsi="Times New Roman" w:cs="Times New Roman"/>
          <w:sz w:val="24"/>
          <w:szCs w:val="24"/>
        </w:rPr>
        <w:t>“</w:t>
      </w:r>
      <w:r>
        <w:rPr>
          <w:rFonts w:ascii="Times New Roman" w:hAnsi="Times New Roman" w:cs="Times New Roman"/>
          <w:sz w:val="24"/>
          <w:szCs w:val="24"/>
        </w:rPr>
        <w:t>administração pública do medo</w:t>
      </w:r>
      <w:r w:rsidR="00E92AC3">
        <w:rPr>
          <w:rFonts w:ascii="Times New Roman" w:hAnsi="Times New Roman" w:cs="Times New Roman"/>
          <w:sz w:val="24"/>
          <w:szCs w:val="24"/>
        </w:rPr>
        <w:t>”</w:t>
      </w:r>
      <w:r>
        <w:rPr>
          <w:rFonts w:ascii="Times New Roman" w:hAnsi="Times New Roman" w:cs="Times New Roman"/>
          <w:sz w:val="24"/>
          <w:szCs w:val="24"/>
        </w:rPr>
        <w:t xml:space="preserve">. </w:t>
      </w:r>
      <w:r w:rsidR="009F2E07">
        <w:rPr>
          <w:rFonts w:ascii="Times New Roman" w:hAnsi="Times New Roman" w:cs="Times New Roman"/>
          <w:sz w:val="24"/>
          <w:szCs w:val="24"/>
        </w:rPr>
        <w:t xml:space="preserve">Os fatores que levam a esse estado de coisas são múltiplos, podendo ser </w:t>
      </w:r>
      <w:r w:rsidR="00E92AC3">
        <w:rPr>
          <w:rFonts w:ascii="Times New Roman" w:hAnsi="Times New Roman" w:cs="Times New Roman"/>
          <w:sz w:val="24"/>
          <w:szCs w:val="24"/>
        </w:rPr>
        <w:t xml:space="preserve">apontados como primordiais (i) </w:t>
      </w:r>
      <w:r w:rsidR="009F2E07">
        <w:rPr>
          <w:rFonts w:ascii="Times New Roman" w:hAnsi="Times New Roman" w:cs="Times New Roman"/>
          <w:sz w:val="24"/>
          <w:szCs w:val="24"/>
        </w:rPr>
        <w:t>a existência de órgãos de controle em número excessivo e com funções sobrepostas</w:t>
      </w:r>
      <w:r w:rsidR="00E92AC3">
        <w:rPr>
          <w:rFonts w:ascii="Times New Roman" w:hAnsi="Times New Roman" w:cs="Times New Roman"/>
          <w:sz w:val="24"/>
          <w:szCs w:val="24"/>
        </w:rPr>
        <w:t>, (ii) o</w:t>
      </w:r>
      <w:r w:rsidR="009F2E07" w:rsidRPr="00847AE0">
        <w:rPr>
          <w:rFonts w:ascii="Times New Roman" w:hAnsi="Times New Roman" w:cs="Times New Roman"/>
          <w:sz w:val="24"/>
          <w:szCs w:val="24"/>
        </w:rPr>
        <w:t xml:space="preserve"> </w:t>
      </w:r>
      <w:r w:rsidR="009F2E07">
        <w:rPr>
          <w:rFonts w:ascii="Times New Roman" w:hAnsi="Times New Roman" w:cs="Times New Roman"/>
          <w:sz w:val="24"/>
          <w:szCs w:val="24"/>
        </w:rPr>
        <w:t>excesso de formalismo</w:t>
      </w:r>
      <w:r w:rsidR="00A324DF">
        <w:rPr>
          <w:rFonts w:ascii="Times New Roman" w:hAnsi="Times New Roman" w:cs="Times New Roman"/>
          <w:sz w:val="24"/>
          <w:szCs w:val="24"/>
        </w:rPr>
        <w:t xml:space="preserve"> no modo como essa atividade vem sendo exercida</w:t>
      </w:r>
      <w:r w:rsidR="00E92AC3">
        <w:rPr>
          <w:rFonts w:ascii="Times New Roman" w:hAnsi="Times New Roman" w:cs="Times New Roman"/>
          <w:sz w:val="24"/>
          <w:szCs w:val="24"/>
        </w:rPr>
        <w:t xml:space="preserve">, (iii) a </w:t>
      </w:r>
      <w:r w:rsidR="009F2E07">
        <w:rPr>
          <w:rFonts w:ascii="Times New Roman" w:hAnsi="Times New Roman" w:cs="Times New Roman"/>
          <w:sz w:val="24"/>
          <w:szCs w:val="24"/>
        </w:rPr>
        <w:t>falta de segurança jurídica</w:t>
      </w:r>
      <w:r w:rsidR="00E92AC3">
        <w:rPr>
          <w:rFonts w:ascii="Times New Roman" w:hAnsi="Times New Roman" w:cs="Times New Roman"/>
          <w:sz w:val="24"/>
          <w:szCs w:val="24"/>
        </w:rPr>
        <w:t xml:space="preserve"> quanto às condutas esperadas do gestor e o que pode ser consideração infração legal e (iv) um </w:t>
      </w:r>
      <w:r w:rsidR="009F2E07" w:rsidRPr="00847AE0">
        <w:rPr>
          <w:rFonts w:ascii="Times New Roman" w:hAnsi="Times New Roman" w:cs="Times New Roman"/>
          <w:sz w:val="24"/>
          <w:szCs w:val="24"/>
        </w:rPr>
        <w:t>viés ideológico</w:t>
      </w:r>
      <w:r w:rsidR="002770E5">
        <w:rPr>
          <w:rFonts w:ascii="Times New Roman" w:hAnsi="Times New Roman" w:cs="Times New Roman"/>
          <w:sz w:val="24"/>
          <w:szCs w:val="24"/>
        </w:rPr>
        <w:t xml:space="preserve"> na atuação</w:t>
      </w:r>
      <w:r w:rsidR="009F2E07">
        <w:rPr>
          <w:rFonts w:ascii="Times New Roman" w:hAnsi="Times New Roman" w:cs="Times New Roman"/>
          <w:sz w:val="24"/>
          <w:szCs w:val="24"/>
        </w:rPr>
        <w:t xml:space="preserve"> dos órgãos e agentes envolvidos</w:t>
      </w:r>
      <w:r w:rsidR="009F2E07" w:rsidRPr="00847AE0">
        <w:rPr>
          <w:rFonts w:ascii="Times New Roman" w:hAnsi="Times New Roman" w:cs="Times New Roman"/>
          <w:sz w:val="24"/>
          <w:szCs w:val="24"/>
        </w:rPr>
        <w:t>.</w:t>
      </w:r>
    </w:p>
    <w:p w14:paraId="6BA60C68" w14:textId="470FBD3D" w:rsidR="00763F95" w:rsidRDefault="009F2E07"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Em relação ao primeiro ponto, </w:t>
      </w:r>
      <w:r w:rsidR="00935F5B">
        <w:rPr>
          <w:rFonts w:ascii="Times New Roman" w:hAnsi="Times New Roman" w:cs="Times New Roman"/>
          <w:sz w:val="24"/>
          <w:szCs w:val="24"/>
        </w:rPr>
        <w:t>no Brasil vige o sistema da “multiple accontability”</w:t>
      </w:r>
      <w:r w:rsidR="00943BA8" w:rsidRPr="00943BA8">
        <w:rPr>
          <w:rStyle w:val="Refdenotaderodap"/>
          <w:rFonts w:ascii="Times New Roman" w:hAnsi="Times New Roman" w:cs="Times New Roman"/>
          <w:sz w:val="24"/>
          <w:szCs w:val="24"/>
        </w:rPr>
        <w:t xml:space="preserve"> </w:t>
      </w:r>
      <w:r w:rsidR="00943BA8">
        <w:rPr>
          <w:rStyle w:val="Refdenotaderodap"/>
          <w:rFonts w:ascii="Times New Roman" w:hAnsi="Times New Roman" w:cs="Times New Roman"/>
          <w:sz w:val="24"/>
          <w:szCs w:val="24"/>
        </w:rPr>
        <w:footnoteReference w:id="17"/>
      </w:r>
      <w:r w:rsidR="00935F5B">
        <w:rPr>
          <w:rFonts w:ascii="Times New Roman" w:hAnsi="Times New Roman" w:cs="Times New Roman"/>
          <w:sz w:val="24"/>
          <w:szCs w:val="24"/>
        </w:rPr>
        <w:t>, pelo qual a atuação do gestor público é controlad</w:t>
      </w:r>
      <w:r w:rsidR="00943BA8">
        <w:rPr>
          <w:rFonts w:ascii="Times New Roman" w:hAnsi="Times New Roman" w:cs="Times New Roman"/>
          <w:sz w:val="24"/>
          <w:szCs w:val="24"/>
        </w:rPr>
        <w:t>a</w:t>
      </w:r>
      <w:r w:rsidR="00935F5B">
        <w:rPr>
          <w:rFonts w:ascii="Times New Roman" w:hAnsi="Times New Roman" w:cs="Times New Roman"/>
          <w:sz w:val="24"/>
          <w:szCs w:val="24"/>
        </w:rPr>
        <w:t xml:space="preserve"> por um</w:t>
      </w:r>
      <w:r>
        <w:rPr>
          <w:rFonts w:ascii="Times New Roman" w:hAnsi="Times New Roman" w:cs="Times New Roman"/>
          <w:sz w:val="24"/>
          <w:szCs w:val="24"/>
        </w:rPr>
        <w:t xml:space="preserve">a miríade de órgãos e </w:t>
      </w:r>
      <w:r w:rsidR="00943BA8">
        <w:rPr>
          <w:rFonts w:ascii="Times New Roman" w:hAnsi="Times New Roman" w:cs="Times New Roman"/>
          <w:sz w:val="24"/>
          <w:szCs w:val="24"/>
        </w:rPr>
        <w:t>entidades, as quais, embora possuam competências que muitas vezes se sobrepõem, são dotadas de autonomia</w:t>
      </w:r>
      <w:r w:rsidR="00763F95">
        <w:rPr>
          <w:rFonts w:ascii="Times New Roman" w:hAnsi="Times New Roman" w:cs="Times New Roman"/>
          <w:sz w:val="24"/>
          <w:szCs w:val="24"/>
        </w:rPr>
        <w:t xml:space="preserve"> entre si</w:t>
      </w:r>
      <w:r w:rsidR="00943BA8">
        <w:rPr>
          <w:rFonts w:ascii="Times New Roman" w:hAnsi="Times New Roman" w:cs="Times New Roman"/>
          <w:sz w:val="24"/>
          <w:szCs w:val="24"/>
        </w:rPr>
        <w:t xml:space="preserve">. </w:t>
      </w:r>
      <w:r w:rsidR="00763F95">
        <w:rPr>
          <w:rFonts w:ascii="Times New Roman" w:hAnsi="Times New Roman" w:cs="Times New Roman"/>
          <w:sz w:val="24"/>
          <w:szCs w:val="24"/>
        </w:rPr>
        <w:t>Como referência, c</w:t>
      </w:r>
      <w:r>
        <w:rPr>
          <w:rFonts w:ascii="Times New Roman" w:hAnsi="Times New Roman" w:cs="Times New Roman"/>
          <w:sz w:val="24"/>
          <w:szCs w:val="24"/>
        </w:rPr>
        <w:t>ita-se algu</w:t>
      </w:r>
      <w:r w:rsidR="00117424">
        <w:rPr>
          <w:rFonts w:ascii="Times New Roman" w:hAnsi="Times New Roman" w:cs="Times New Roman"/>
          <w:sz w:val="24"/>
          <w:szCs w:val="24"/>
        </w:rPr>
        <w:t>ns</w:t>
      </w:r>
      <w:r w:rsidR="00763F95">
        <w:rPr>
          <w:rFonts w:ascii="Times New Roman" w:hAnsi="Times New Roman" w:cs="Times New Roman"/>
          <w:sz w:val="24"/>
          <w:szCs w:val="24"/>
        </w:rPr>
        <w:t xml:space="preserve"> dos órgãos existentes no sistema brasileiro</w:t>
      </w:r>
      <w:r w:rsidR="00117424">
        <w:rPr>
          <w:rFonts w:ascii="Times New Roman" w:hAnsi="Times New Roman" w:cs="Times New Roman"/>
          <w:sz w:val="24"/>
          <w:szCs w:val="24"/>
        </w:rPr>
        <w:t>, sem a pretensão de esgotá-los</w:t>
      </w:r>
      <w:r>
        <w:rPr>
          <w:rFonts w:ascii="Times New Roman" w:hAnsi="Times New Roman" w:cs="Times New Roman"/>
          <w:sz w:val="24"/>
          <w:szCs w:val="24"/>
        </w:rPr>
        <w:t xml:space="preserve">: </w:t>
      </w:r>
      <w:r w:rsidR="00117424">
        <w:rPr>
          <w:rFonts w:ascii="Times New Roman" w:hAnsi="Times New Roman" w:cs="Times New Roman"/>
          <w:sz w:val="24"/>
          <w:szCs w:val="24"/>
        </w:rPr>
        <w:t>controladorias internas</w:t>
      </w:r>
      <w:r>
        <w:rPr>
          <w:rFonts w:ascii="Times New Roman" w:hAnsi="Times New Roman" w:cs="Times New Roman"/>
          <w:sz w:val="24"/>
          <w:szCs w:val="24"/>
        </w:rPr>
        <w:t xml:space="preserve">; Tribunais de Contas; Ministério Público; Advocacia Pública; COAF; Receita Federal; </w:t>
      </w:r>
      <w:r w:rsidR="00763F95">
        <w:rPr>
          <w:rFonts w:ascii="Times New Roman" w:hAnsi="Times New Roman" w:cs="Times New Roman"/>
          <w:sz w:val="24"/>
          <w:szCs w:val="24"/>
        </w:rPr>
        <w:t>forças policiais</w:t>
      </w:r>
      <w:r w:rsidR="00C2164A">
        <w:rPr>
          <w:rFonts w:ascii="Times New Roman" w:hAnsi="Times New Roman" w:cs="Times New Roman"/>
          <w:sz w:val="24"/>
          <w:szCs w:val="24"/>
        </w:rPr>
        <w:t>; agências reguladoras</w:t>
      </w:r>
      <w:r w:rsidR="00763F95">
        <w:rPr>
          <w:rFonts w:ascii="Times New Roman" w:hAnsi="Times New Roman" w:cs="Times New Roman"/>
          <w:sz w:val="24"/>
          <w:szCs w:val="24"/>
        </w:rPr>
        <w:t>.</w:t>
      </w:r>
    </w:p>
    <w:p w14:paraId="47B84237" w14:textId="133040A7" w:rsidR="00D42605" w:rsidRPr="00477240" w:rsidRDefault="00935F5B"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bCs/>
          <w:sz w:val="24"/>
          <w:szCs w:val="24"/>
        </w:rPr>
        <w:t xml:space="preserve">Essa quantidade, em si, é algo que poderia não trazer desvantagens em relação a um modelo centralizado, </w:t>
      </w:r>
      <w:r w:rsidR="00763F95">
        <w:rPr>
          <w:rFonts w:ascii="Times New Roman" w:hAnsi="Times New Roman" w:cs="Times New Roman"/>
          <w:bCs/>
          <w:sz w:val="24"/>
          <w:szCs w:val="24"/>
        </w:rPr>
        <w:t>mas</w:t>
      </w:r>
      <w:r w:rsidR="00A324DF">
        <w:rPr>
          <w:rFonts w:ascii="Times New Roman" w:hAnsi="Times New Roman" w:cs="Times New Roman"/>
          <w:bCs/>
          <w:sz w:val="24"/>
          <w:szCs w:val="24"/>
        </w:rPr>
        <w:t xml:space="preserve"> traz como condição para</w:t>
      </w:r>
      <w:r w:rsidR="00763F95">
        <w:rPr>
          <w:rFonts w:ascii="Times New Roman" w:hAnsi="Times New Roman" w:cs="Times New Roman"/>
          <w:bCs/>
          <w:sz w:val="24"/>
          <w:szCs w:val="24"/>
        </w:rPr>
        <w:t xml:space="preserve"> o seu sucesso </w:t>
      </w:r>
      <w:r w:rsidR="00A324DF">
        <w:rPr>
          <w:rFonts w:ascii="Times New Roman" w:hAnsi="Times New Roman" w:cs="Times New Roman"/>
          <w:bCs/>
          <w:sz w:val="24"/>
          <w:szCs w:val="24"/>
        </w:rPr>
        <w:t xml:space="preserve">a existência </w:t>
      </w:r>
      <w:r>
        <w:rPr>
          <w:rFonts w:ascii="Times New Roman" w:hAnsi="Times New Roman" w:cs="Times New Roman"/>
          <w:bCs/>
          <w:sz w:val="24"/>
          <w:szCs w:val="24"/>
        </w:rPr>
        <w:t>d</w:t>
      </w:r>
      <w:r w:rsidR="00477240">
        <w:rPr>
          <w:rFonts w:ascii="Times New Roman" w:hAnsi="Times New Roman" w:cs="Times New Roman"/>
          <w:bCs/>
          <w:sz w:val="24"/>
          <w:szCs w:val="24"/>
        </w:rPr>
        <w:t xml:space="preserve">e arranjos institucionais que </w:t>
      </w:r>
      <w:r w:rsidR="001772FF">
        <w:rPr>
          <w:rFonts w:ascii="Times New Roman" w:hAnsi="Times New Roman" w:cs="Times New Roman"/>
          <w:bCs/>
          <w:sz w:val="24"/>
          <w:szCs w:val="24"/>
        </w:rPr>
        <w:t xml:space="preserve">previnam </w:t>
      </w:r>
      <w:r w:rsidR="00477240">
        <w:rPr>
          <w:rFonts w:ascii="Times New Roman" w:hAnsi="Times New Roman" w:cs="Times New Roman"/>
          <w:bCs/>
          <w:sz w:val="24"/>
          <w:szCs w:val="24"/>
        </w:rPr>
        <w:t>redundância</w:t>
      </w:r>
      <w:r w:rsidR="00F40A55">
        <w:rPr>
          <w:rFonts w:ascii="Times New Roman" w:hAnsi="Times New Roman" w:cs="Times New Roman"/>
          <w:bCs/>
          <w:sz w:val="24"/>
          <w:szCs w:val="24"/>
        </w:rPr>
        <w:t>s</w:t>
      </w:r>
      <w:r w:rsidR="00477240">
        <w:rPr>
          <w:rFonts w:ascii="Times New Roman" w:hAnsi="Times New Roman" w:cs="Times New Roman"/>
          <w:bCs/>
          <w:sz w:val="24"/>
          <w:szCs w:val="24"/>
        </w:rPr>
        <w:t xml:space="preserve"> e</w:t>
      </w:r>
      <w:r w:rsidR="00F40A55">
        <w:rPr>
          <w:rFonts w:ascii="Times New Roman" w:hAnsi="Times New Roman" w:cs="Times New Roman"/>
          <w:bCs/>
          <w:sz w:val="24"/>
          <w:szCs w:val="24"/>
        </w:rPr>
        <w:t xml:space="preserve"> </w:t>
      </w:r>
      <w:r w:rsidR="00C2164A">
        <w:rPr>
          <w:rFonts w:ascii="Times New Roman" w:hAnsi="Times New Roman" w:cs="Times New Roman"/>
          <w:bCs/>
          <w:sz w:val="24"/>
          <w:szCs w:val="24"/>
        </w:rPr>
        <w:t>ger</w:t>
      </w:r>
      <w:r w:rsidR="001772FF">
        <w:rPr>
          <w:rFonts w:ascii="Times New Roman" w:hAnsi="Times New Roman" w:cs="Times New Roman"/>
          <w:bCs/>
          <w:sz w:val="24"/>
          <w:szCs w:val="24"/>
        </w:rPr>
        <w:t>em</w:t>
      </w:r>
      <w:r w:rsidR="00C2164A">
        <w:rPr>
          <w:rFonts w:ascii="Times New Roman" w:hAnsi="Times New Roman" w:cs="Times New Roman"/>
          <w:bCs/>
          <w:sz w:val="24"/>
          <w:szCs w:val="24"/>
        </w:rPr>
        <w:t xml:space="preserve"> </w:t>
      </w:r>
      <w:r w:rsidR="00477240">
        <w:rPr>
          <w:rFonts w:ascii="Times New Roman" w:hAnsi="Times New Roman" w:cs="Times New Roman"/>
          <w:bCs/>
          <w:sz w:val="24"/>
          <w:szCs w:val="24"/>
        </w:rPr>
        <w:t xml:space="preserve">segurança jurídica. </w:t>
      </w:r>
      <w:r w:rsidR="00D42605">
        <w:rPr>
          <w:rFonts w:ascii="Times New Roman" w:hAnsi="Times New Roman" w:cs="Times New Roman"/>
          <w:bCs/>
          <w:sz w:val="24"/>
          <w:szCs w:val="24"/>
        </w:rPr>
        <w:t xml:space="preserve">No entanto, como apontado </w:t>
      </w:r>
      <w:r w:rsidR="00477240">
        <w:rPr>
          <w:rFonts w:ascii="Times New Roman" w:hAnsi="Times New Roman" w:cs="Times New Roman"/>
          <w:bCs/>
          <w:sz w:val="24"/>
          <w:szCs w:val="24"/>
        </w:rPr>
        <w:t xml:space="preserve">em artigo de </w:t>
      </w:r>
      <w:r w:rsidR="00D42605" w:rsidRPr="00847AE0">
        <w:rPr>
          <w:rFonts w:ascii="Times New Roman" w:hAnsi="Times New Roman" w:cs="Times New Roman"/>
          <w:bCs/>
          <w:sz w:val="24"/>
          <w:szCs w:val="24"/>
        </w:rPr>
        <w:t>Priscilla de Souza Pestana Campana</w:t>
      </w:r>
      <w:r w:rsidR="00D42605">
        <w:rPr>
          <w:rFonts w:ascii="Times New Roman" w:hAnsi="Times New Roman" w:cs="Times New Roman"/>
          <w:bCs/>
          <w:sz w:val="24"/>
          <w:szCs w:val="24"/>
        </w:rPr>
        <w:t>,</w:t>
      </w:r>
      <w:r w:rsidR="00763F95">
        <w:rPr>
          <w:rFonts w:ascii="Times New Roman" w:hAnsi="Times New Roman" w:cs="Times New Roman"/>
          <w:bCs/>
          <w:sz w:val="24"/>
          <w:szCs w:val="24"/>
        </w:rPr>
        <w:t xml:space="preserve"> o que se verificou</w:t>
      </w:r>
      <w:r w:rsidR="00E92AC3">
        <w:rPr>
          <w:rFonts w:ascii="Times New Roman" w:hAnsi="Times New Roman" w:cs="Times New Roman"/>
          <w:bCs/>
          <w:sz w:val="24"/>
          <w:szCs w:val="24"/>
        </w:rPr>
        <w:t xml:space="preserve"> ao longo do tempo</w:t>
      </w:r>
      <w:r w:rsidR="00763F95">
        <w:rPr>
          <w:rFonts w:ascii="Times New Roman" w:hAnsi="Times New Roman" w:cs="Times New Roman"/>
          <w:bCs/>
          <w:sz w:val="24"/>
          <w:szCs w:val="24"/>
        </w:rPr>
        <w:t xml:space="preserve"> foi</w:t>
      </w:r>
      <w:r w:rsidR="00D42605">
        <w:rPr>
          <w:rFonts w:ascii="Times New Roman" w:hAnsi="Times New Roman" w:cs="Times New Roman"/>
          <w:bCs/>
          <w:sz w:val="24"/>
          <w:szCs w:val="24"/>
        </w:rPr>
        <w:t xml:space="preserve"> uma ampliação desordenada dos órgãos e entidades </w:t>
      </w:r>
      <w:r w:rsidR="00763F95">
        <w:rPr>
          <w:rFonts w:ascii="Times New Roman" w:hAnsi="Times New Roman" w:cs="Times New Roman"/>
          <w:bCs/>
          <w:sz w:val="24"/>
          <w:szCs w:val="24"/>
        </w:rPr>
        <w:t xml:space="preserve">controladoras, </w:t>
      </w:r>
      <w:r w:rsidR="00477240">
        <w:rPr>
          <w:rFonts w:ascii="Times New Roman" w:hAnsi="Times New Roman" w:cs="Times New Roman"/>
          <w:bCs/>
          <w:sz w:val="24"/>
          <w:szCs w:val="24"/>
        </w:rPr>
        <w:t xml:space="preserve">independentes entre si, que avaliam isoladamente os mesmos fatos, afetando a própria economicidade da </w:t>
      </w:r>
      <w:r w:rsidR="00D42605" w:rsidRPr="00477240">
        <w:rPr>
          <w:rFonts w:ascii="Times New Roman" w:hAnsi="Times New Roman" w:cs="Times New Roman"/>
          <w:sz w:val="24"/>
          <w:szCs w:val="24"/>
        </w:rPr>
        <w:t>atuação estatal</w:t>
      </w:r>
      <w:r w:rsidR="00D42605" w:rsidRPr="00477240">
        <w:rPr>
          <w:rStyle w:val="Refdenotaderodap"/>
          <w:rFonts w:ascii="Times New Roman" w:hAnsi="Times New Roman" w:cs="Times New Roman"/>
          <w:sz w:val="24"/>
          <w:szCs w:val="24"/>
        </w:rPr>
        <w:footnoteReference w:id="18"/>
      </w:r>
      <w:r w:rsidR="00F40A55">
        <w:rPr>
          <w:rFonts w:ascii="Times New Roman" w:hAnsi="Times New Roman" w:cs="Times New Roman"/>
          <w:sz w:val="24"/>
          <w:szCs w:val="24"/>
        </w:rPr>
        <w:t>.</w:t>
      </w:r>
    </w:p>
    <w:p w14:paraId="3CC7A618" w14:textId="7683957B" w:rsidR="00754D94" w:rsidRPr="00847AE0" w:rsidRDefault="00E92AC3"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lastRenderedPageBreak/>
        <w:t xml:space="preserve">Os efeitos negativos </w:t>
      </w:r>
      <w:r w:rsidR="00754D94" w:rsidRPr="00847AE0">
        <w:rPr>
          <w:rFonts w:ascii="Times New Roman" w:hAnsi="Times New Roman" w:cs="Times New Roman"/>
          <w:bCs/>
          <w:sz w:val="24"/>
          <w:szCs w:val="24"/>
        </w:rPr>
        <w:t>dess</w:t>
      </w:r>
      <w:r>
        <w:rPr>
          <w:rFonts w:ascii="Times New Roman" w:hAnsi="Times New Roman" w:cs="Times New Roman"/>
          <w:bCs/>
          <w:sz w:val="24"/>
          <w:szCs w:val="24"/>
        </w:rPr>
        <w:t xml:space="preserve">a diversidade são sentidos na prática pelo gestor, que acaba sem saber a quem deve se reportar e à orientação de qual dos órgãos deve seguir. Isso foi apontado em </w:t>
      </w:r>
      <w:r w:rsidR="00754D94" w:rsidRPr="00847AE0">
        <w:rPr>
          <w:rFonts w:ascii="Times New Roman" w:hAnsi="Times New Roman" w:cs="Times New Roman"/>
          <w:bCs/>
          <w:sz w:val="24"/>
          <w:szCs w:val="24"/>
        </w:rPr>
        <w:t xml:space="preserve">pesquisa </w:t>
      </w:r>
      <w:r w:rsidR="001772FF">
        <w:rPr>
          <w:rFonts w:ascii="Times New Roman" w:hAnsi="Times New Roman" w:cs="Times New Roman"/>
          <w:bCs/>
          <w:sz w:val="24"/>
          <w:szCs w:val="24"/>
        </w:rPr>
        <w:t>publicada pelo</w:t>
      </w:r>
      <w:r w:rsidR="00754D94" w:rsidRPr="00847AE0">
        <w:rPr>
          <w:rFonts w:ascii="Times New Roman" w:hAnsi="Times New Roman" w:cs="Times New Roman"/>
          <w:bCs/>
          <w:sz w:val="24"/>
          <w:szCs w:val="24"/>
        </w:rPr>
        <w:t xml:space="preserve"> Ministério da Justiça</w:t>
      </w:r>
      <w:r w:rsidR="001772FF">
        <w:rPr>
          <w:rFonts w:ascii="Times New Roman" w:hAnsi="Times New Roman" w:cs="Times New Roman"/>
          <w:bCs/>
          <w:sz w:val="24"/>
          <w:szCs w:val="24"/>
        </w:rPr>
        <w:t>,</w:t>
      </w:r>
      <w:r w:rsidR="00754D94" w:rsidRPr="00847AE0">
        <w:rPr>
          <w:rFonts w:ascii="Times New Roman" w:hAnsi="Times New Roman" w:cs="Times New Roman"/>
          <w:bCs/>
          <w:sz w:val="24"/>
          <w:szCs w:val="24"/>
        </w:rPr>
        <w:t xml:space="preserve"> </w:t>
      </w:r>
      <w:r>
        <w:rPr>
          <w:rFonts w:ascii="Times New Roman" w:hAnsi="Times New Roman" w:cs="Times New Roman"/>
          <w:bCs/>
          <w:sz w:val="24"/>
          <w:szCs w:val="24"/>
        </w:rPr>
        <w:t xml:space="preserve">no ano de </w:t>
      </w:r>
      <w:r w:rsidR="00754D94" w:rsidRPr="00847AE0">
        <w:rPr>
          <w:rFonts w:ascii="Times New Roman" w:hAnsi="Times New Roman" w:cs="Times New Roman"/>
          <w:bCs/>
          <w:sz w:val="24"/>
          <w:szCs w:val="24"/>
        </w:rPr>
        <w:t xml:space="preserve">2009, em que foram realizadas entrevistas com </w:t>
      </w:r>
      <w:r w:rsidR="00C2164A">
        <w:rPr>
          <w:rFonts w:ascii="Times New Roman" w:hAnsi="Times New Roman" w:cs="Times New Roman"/>
          <w:bCs/>
          <w:sz w:val="24"/>
          <w:szCs w:val="24"/>
        </w:rPr>
        <w:t xml:space="preserve">agentes </w:t>
      </w:r>
      <w:r w:rsidR="00EA60E8">
        <w:rPr>
          <w:rFonts w:ascii="Times New Roman" w:hAnsi="Times New Roman" w:cs="Times New Roman"/>
          <w:bCs/>
          <w:sz w:val="24"/>
          <w:szCs w:val="24"/>
        </w:rPr>
        <w:t xml:space="preserve">públicos </w:t>
      </w:r>
      <w:r w:rsidR="00754D94" w:rsidRPr="00847AE0">
        <w:rPr>
          <w:rFonts w:ascii="Times New Roman" w:hAnsi="Times New Roman" w:cs="Times New Roman"/>
          <w:bCs/>
          <w:sz w:val="24"/>
          <w:szCs w:val="24"/>
        </w:rPr>
        <w:t>dos principais Ministérios do Governo Federal</w:t>
      </w:r>
      <w:r>
        <w:rPr>
          <w:rFonts w:ascii="Times New Roman" w:hAnsi="Times New Roman" w:cs="Times New Roman"/>
          <w:bCs/>
          <w:sz w:val="24"/>
          <w:szCs w:val="24"/>
        </w:rPr>
        <w:t>, sendo um dos resultados a</w:t>
      </w:r>
      <w:r w:rsidR="00754D94" w:rsidRPr="00847AE0">
        <w:rPr>
          <w:rFonts w:ascii="Times New Roman" w:hAnsi="Times New Roman" w:cs="Times New Roman"/>
          <w:bCs/>
          <w:sz w:val="24"/>
          <w:szCs w:val="24"/>
        </w:rPr>
        <w:t xml:space="preserve"> percepção generalizada de falta de coordenação entre os órgãos de controle, ausência de diálogo, formalismo excessivo e falta de clareza quanto ao objeto do controle</w:t>
      </w:r>
      <w:r w:rsidR="00754D94" w:rsidRPr="00847AE0">
        <w:rPr>
          <w:rStyle w:val="Refdenotaderodap"/>
          <w:rFonts w:ascii="Times New Roman" w:hAnsi="Times New Roman" w:cs="Times New Roman"/>
          <w:bCs/>
          <w:sz w:val="24"/>
          <w:szCs w:val="24"/>
        </w:rPr>
        <w:footnoteReference w:id="19"/>
      </w:r>
      <w:r w:rsidR="00754D94" w:rsidRPr="00847AE0">
        <w:rPr>
          <w:rFonts w:ascii="Times New Roman" w:hAnsi="Times New Roman" w:cs="Times New Roman"/>
          <w:bCs/>
          <w:sz w:val="24"/>
          <w:szCs w:val="24"/>
        </w:rPr>
        <w:t>.</w:t>
      </w:r>
    </w:p>
    <w:p w14:paraId="2B3FC483" w14:textId="148B9818" w:rsidR="00F40A55" w:rsidRDefault="00763F95"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E</w:t>
      </w:r>
      <w:r w:rsidR="00BA2B7F">
        <w:rPr>
          <w:rFonts w:ascii="Times New Roman" w:hAnsi="Times New Roman" w:cs="Times New Roman"/>
          <w:sz w:val="24"/>
          <w:szCs w:val="24"/>
        </w:rPr>
        <w:t>xemplo prático</w:t>
      </w:r>
      <w:r>
        <w:rPr>
          <w:rFonts w:ascii="Times New Roman" w:hAnsi="Times New Roman" w:cs="Times New Roman"/>
          <w:sz w:val="24"/>
          <w:szCs w:val="24"/>
        </w:rPr>
        <w:t xml:space="preserve"> </w:t>
      </w:r>
      <w:r w:rsidR="004366F9">
        <w:rPr>
          <w:rFonts w:ascii="Times New Roman" w:hAnsi="Times New Roman" w:cs="Times New Roman"/>
          <w:sz w:val="24"/>
          <w:szCs w:val="24"/>
        </w:rPr>
        <w:t>que ilustra bem essa situação</w:t>
      </w:r>
      <w:r>
        <w:rPr>
          <w:rFonts w:ascii="Times New Roman" w:hAnsi="Times New Roman" w:cs="Times New Roman"/>
          <w:sz w:val="24"/>
          <w:szCs w:val="24"/>
        </w:rPr>
        <w:t xml:space="preserve"> </w:t>
      </w:r>
      <w:r w:rsidR="00A50B71">
        <w:rPr>
          <w:rFonts w:ascii="Times New Roman" w:hAnsi="Times New Roman" w:cs="Times New Roman"/>
          <w:sz w:val="24"/>
          <w:szCs w:val="24"/>
        </w:rPr>
        <w:t xml:space="preserve">são os acordos de leniência </w:t>
      </w:r>
      <w:r w:rsidR="002F452D">
        <w:rPr>
          <w:rFonts w:ascii="Times New Roman" w:hAnsi="Times New Roman" w:cs="Times New Roman"/>
          <w:sz w:val="24"/>
          <w:szCs w:val="24"/>
        </w:rPr>
        <w:t>previstos na Lei n° 12.846/2013</w:t>
      </w:r>
      <w:r w:rsidR="00477240">
        <w:rPr>
          <w:rFonts w:ascii="Times New Roman" w:hAnsi="Times New Roman" w:cs="Times New Roman"/>
          <w:sz w:val="24"/>
          <w:szCs w:val="24"/>
        </w:rPr>
        <w:t xml:space="preserve"> e</w:t>
      </w:r>
      <w:r w:rsidR="002F452D">
        <w:rPr>
          <w:rFonts w:ascii="Times New Roman" w:hAnsi="Times New Roman" w:cs="Times New Roman"/>
          <w:sz w:val="24"/>
          <w:szCs w:val="24"/>
        </w:rPr>
        <w:t xml:space="preserve"> </w:t>
      </w:r>
      <w:r w:rsidR="00A50B71">
        <w:rPr>
          <w:rFonts w:ascii="Times New Roman" w:hAnsi="Times New Roman" w:cs="Times New Roman"/>
          <w:sz w:val="24"/>
          <w:szCs w:val="24"/>
        </w:rPr>
        <w:t xml:space="preserve">que </w:t>
      </w:r>
      <w:r>
        <w:rPr>
          <w:rFonts w:ascii="Times New Roman" w:hAnsi="Times New Roman" w:cs="Times New Roman"/>
          <w:sz w:val="24"/>
          <w:szCs w:val="24"/>
        </w:rPr>
        <w:t>se tornaram</w:t>
      </w:r>
      <w:r w:rsidR="00A50B71">
        <w:rPr>
          <w:rFonts w:ascii="Times New Roman" w:hAnsi="Times New Roman" w:cs="Times New Roman"/>
          <w:sz w:val="24"/>
          <w:szCs w:val="24"/>
        </w:rPr>
        <w:t xml:space="preserve"> famosos recentemente durante a “operação Lava Jato”</w:t>
      </w:r>
      <w:r>
        <w:rPr>
          <w:rFonts w:ascii="Times New Roman" w:hAnsi="Times New Roman" w:cs="Times New Roman"/>
          <w:sz w:val="24"/>
          <w:szCs w:val="24"/>
        </w:rPr>
        <w:t xml:space="preserve">. </w:t>
      </w:r>
      <w:r w:rsidR="004366F9">
        <w:rPr>
          <w:rFonts w:ascii="Times New Roman" w:hAnsi="Times New Roman" w:cs="Times New Roman"/>
          <w:sz w:val="24"/>
          <w:szCs w:val="24"/>
        </w:rPr>
        <w:t xml:space="preserve">Em determinado momento, a impressão que se tinha era que havia uma corrida </w:t>
      </w:r>
      <w:r w:rsidR="00477240">
        <w:rPr>
          <w:rFonts w:ascii="Times New Roman" w:hAnsi="Times New Roman" w:cs="Times New Roman"/>
          <w:sz w:val="24"/>
          <w:szCs w:val="24"/>
        </w:rPr>
        <w:t>por parte dos órgãos envolvidos (</w:t>
      </w:r>
      <w:r w:rsidR="004366F9">
        <w:rPr>
          <w:rFonts w:ascii="Times New Roman" w:hAnsi="Times New Roman" w:cs="Times New Roman"/>
          <w:sz w:val="24"/>
          <w:szCs w:val="24"/>
        </w:rPr>
        <w:t>MPF, CGU</w:t>
      </w:r>
      <w:r w:rsidR="00477240">
        <w:rPr>
          <w:rFonts w:ascii="Times New Roman" w:hAnsi="Times New Roman" w:cs="Times New Roman"/>
          <w:sz w:val="24"/>
          <w:szCs w:val="24"/>
        </w:rPr>
        <w:t>, TCU</w:t>
      </w:r>
      <w:r w:rsidR="0033572E">
        <w:rPr>
          <w:rFonts w:ascii="Times New Roman" w:hAnsi="Times New Roman" w:cs="Times New Roman"/>
          <w:sz w:val="24"/>
          <w:szCs w:val="24"/>
        </w:rPr>
        <w:t>, CADE</w:t>
      </w:r>
      <w:r w:rsidR="004366F9">
        <w:rPr>
          <w:rFonts w:ascii="Times New Roman" w:hAnsi="Times New Roman" w:cs="Times New Roman"/>
          <w:sz w:val="24"/>
          <w:szCs w:val="24"/>
        </w:rPr>
        <w:t xml:space="preserve"> e AGU</w:t>
      </w:r>
      <w:r w:rsidR="00477240">
        <w:rPr>
          <w:rFonts w:ascii="Times New Roman" w:hAnsi="Times New Roman" w:cs="Times New Roman"/>
          <w:sz w:val="24"/>
          <w:szCs w:val="24"/>
        </w:rPr>
        <w:t xml:space="preserve">) </w:t>
      </w:r>
      <w:r w:rsidR="004366F9">
        <w:rPr>
          <w:rFonts w:ascii="Times New Roman" w:hAnsi="Times New Roman" w:cs="Times New Roman"/>
          <w:sz w:val="24"/>
          <w:szCs w:val="24"/>
        </w:rPr>
        <w:t>para</w:t>
      </w:r>
      <w:r w:rsidR="00F40A55">
        <w:rPr>
          <w:rFonts w:ascii="Times New Roman" w:hAnsi="Times New Roman" w:cs="Times New Roman"/>
          <w:sz w:val="24"/>
          <w:szCs w:val="24"/>
        </w:rPr>
        <w:t>, isoladamente,</w:t>
      </w:r>
      <w:r w:rsidR="00477240">
        <w:rPr>
          <w:rFonts w:ascii="Times New Roman" w:hAnsi="Times New Roman" w:cs="Times New Roman"/>
          <w:sz w:val="24"/>
          <w:szCs w:val="24"/>
        </w:rPr>
        <w:t xml:space="preserve"> conseguir</w:t>
      </w:r>
      <w:r w:rsidR="004366F9">
        <w:rPr>
          <w:rFonts w:ascii="Times New Roman" w:hAnsi="Times New Roman" w:cs="Times New Roman"/>
          <w:sz w:val="24"/>
          <w:szCs w:val="24"/>
        </w:rPr>
        <w:t xml:space="preserve"> firmar acordos</w:t>
      </w:r>
      <w:r w:rsidR="00477240">
        <w:rPr>
          <w:rFonts w:ascii="Times New Roman" w:hAnsi="Times New Roman" w:cs="Times New Roman"/>
          <w:sz w:val="24"/>
          <w:szCs w:val="24"/>
        </w:rPr>
        <w:t xml:space="preserve"> com as empresas, o que gerava retorno de imagem na mídia em razão dos vultosos montantes recuperados</w:t>
      </w:r>
      <w:r w:rsidR="00DE028F">
        <w:rPr>
          <w:rStyle w:val="Refdenotaderodap"/>
          <w:rFonts w:ascii="Times New Roman" w:hAnsi="Times New Roman" w:cs="Times New Roman"/>
          <w:sz w:val="24"/>
          <w:szCs w:val="24"/>
        </w:rPr>
        <w:footnoteReference w:id="20"/>
      </w:r>
      <w:r w:rsidR="00477240">
        <w:rPr>
          <w:rFonts w:ascii="Times New Roman" w:hAnsi="Times New Roman" w:cs="Times New Roman"/>
          <w:sz w:val="24"/>
          <w:szCs w:val="24"/>
        </w:rPr>
        <w:t xml:space="preserve">. </w:t>
      </w:r>
    </w:p>
    <w:p w14:paraId="1232BE4C" w14:textId="352B3AA0" w:rsidR="00C2164A" w:rsidRDefault="00F40A55"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Essa postura, no entanto, cri</w:t>
      </w:r>
      <w:r w:rsidR="00EA60E8">
        <w:rPr>
          <w:rFonts w:ascii="Times New Roman" w:hAnsi="Times New Roman" w:cs="Times New Roman"/>
          <w:sz w:val="24"/>
          <w:szCs w:val="24"/>
        </w:rPr>
        <w:t>ou</w:t>
      </w:r>
      <w:r w:rsidR="00B3718C">
        <w:rPr>
          <w:rFonts w:ascii="Times New Roman" w:hAnsi="Times New Roman" w:cs="Times New Roman"/>
          <w:sz w:val="24"/>
          <w:szCs w:val="24"/>
        </w:rPr>
        <w:t xml:space="preserve"> um ambiente de </w:t>
      </w:r>
      <w:r>
        <w:rPr>
          <w:rFonts w:ascii="Times New Roman" w:hAnsi="Times New Roman" w:cs="Times New Roman"/>
          <w:sz w:val="24"/>
          <w:szCs w:val="24"/>
        </w:rPr>
        <w:t>insegurança jurídica</w:t>
      </w:r>
      <w:r w:rsidR="00C2164A">
        <w:rPr>
          <w:rFonts w:ascii="Times New Roman" w:hAnsi="Times New Roman" w:cs="Times New Roman"/>
          <w:sz w:val="24"/>
          <w:szCs w:val="24"/>
        </w:rPr>
        <w:t>, que</w:t>
      </w:r>
      <w:r>
        <w:rPr>
          <w:rFonts w:ascii="Times New Roman" w:hAnsi="Times New Roman" w:cs="Times New Roman"/>
          <w:sz w:val="24"/>
          <w:szCs w:val="24"/>
        </w:rPr>
        <w:t xml:space="preserve"> desestimula a que empresas interessadas tomem a iniciativa de comunicar os ilícitos e buscar os acordos, já que</w:t>
      </w:r>
      <w:r w:rsidR="00B3718C">
        <w:rPr>
          <w:rFonts w:ascii="Times New Roman" w:hAnsi="Times New Roman" w:cs="Times New Roman"/>
          <w:sz w:val="24"/>
          <w:szCs w:val="24"/>
        </w:rPr>
        <w:t>,</w:t>
      </w:r>
      <w:r>
        <w:rPr>
          <w:rFonts w:ascii="Times New Roman" w:hAnsi="Times New Roman" w:cs="Times New Roman"/>
          <w:sz w:val="24"/>
          <w:szCs w:val="24"/>
        </w:rPr>
        <w:t xml:space="preserve"> mesmo assumindo os erros, contribuindo com as apurações, pagando </w:t>
      </w:r>
      <w:r w:rsidR="00B3718C">
        <w:rPr>
          <w:rFonts w:ascii="Times New Roman" w:hAnsi="Times New Roman" w:cs="Times New Roman"/>
          <w:sz w:val="24"/>
          <w:szCs w:val="24"/>
        </w:rPr>
        <w:t xml:space="preserve">multas e reparando danos </w:t>
      </w:r>
      <w:r w:rsidR="00EA60E8">
        <w:rPr>
          <w:rFonts w:ascii="Times New Roman" w:hAnsi="Times New Roman" w:cs="Times New Roman"/>
          <w:sz w:val="24"/>
          <w:szCs w:val="24"/>
        </w:rPr>
        <w:t xml:space="preserve">perante </w:t>
      </w:r>
      <w:r w:rsidR="00B3718C">
        <w:rPr>
          <w:rFonts w:ascii="Times New Roman" w:hAnsi="Times New Roman" w:cs="Times New Roman"/>
          <w:sz w:val="24"/>
          <w:szCs w:val="24"/>
        </w:rPr>
        <w:t>um dos órgãos, não h</w:t>
      </w:r>
      <w:r w:rsidR="007C2C4B">
        <w:rPr>
          <w:rFonts w:ascii="Times New Roman" w:hAnsi="Times New Roman" w:cs="Times New Roman"/>
          <w:sz w:val="24"/>
          <w:szCs w:val="24"/>
        </w:rPr>
        <w:t xml:space="preserve">avia </w:t>
      </w:r>
      <w:r w:rsidR="00B3718C">
        <w:rPr>
          <w:rFonts w:ascii="Times New Roman" w:hAnsi="Times New Roman" w:cs="Times New Roman"/>
          <w:sz w:val="24"/>
          <w:szCs w:val="24"/>
        </w:rPr>
        <w:t>garantia</w:t>
      </w:r>
      <w:r w:rsidR="007C2C4B">
        <w:rPr>
          <w:rFonts w:ascii="Times New Roman" w:hAnsi="Times New Roman" w:cs="Times New Roman"/>
          <w:sz w:val="24"/>
          <w:szCs w:val="24"/>
        </w:rPr>
        <w:t>s</w:t>
      </w:r>
      <w:r w:rsidR="00B3718C">
        <w:rPr>
          <w:rFonts w:ascii="Times New Roman" w:hAnsi="Times New Roman" w:cs="Times New Roman"/>
          <w:sz w:val="24"/>
          <w:szCs w:val="24"/>
        </w:rPr>
        <w:t xml:space="preserve"> de que não ser</w:t>
      </w:r>
      <w:r w:rsidR="007C2C4B">
        <w:rPr>
          <w:rFonts w:ascii="Times New Roman" w:hAnsi="Times New Roman" w:cs="Times New Roman"/>
          <w:sz w:val="24"/>
          <w:szCs w:val="24"/>
        </w:rPr>
        <w:t>iam</w:t>
      </w:r>
      <w:r w:rsidR="00B3718C">
        <w:rPr>
          <w:rFonts w:ascii="Times New Roman" w:hAnsi="Times New Roman" w:cs="Times New Roman"/>
          <w:sz w:val="24"/>
          <w:szCs w:val="24"/>
        </w:rPr>
        <w:t xml:space="preserve"> responsabilizadas perante os demais.</w:t>
      </w:r>
    </w:p>
    <w:p w14:paraId="6FC545D9" w14:textId="25083F13" w:rsidR="000B3EBC" w:rsidRDefault="001772FF"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Tal</w:t>
      </w:r>
      <w:r w:rsidR="00CF6BA8">
        <w:rPr>
          <w:rFonts w:ascii="Times New Roman" w:hAnsi="Times New Roman" w:cs="Times New Roman"/>
          <w:sz w:val="24"/>
          <w:szCs w:val="24"/>
        </w:rPr>
        <w:t xml:space="preserve"> situação </w:t>
      </w:r>
      <w:r w:rsidR="00C2164A">
        <w:rPr>
          <w:rFonts w:ascii="Times New Roman" w:hAnsi="Times New Roman" w:cs="Times New Roman"/>
          <w:sz w:val="24"/>
          <w:szCs w:val="24"/>
        </w:rPr>
        <w:t>em concreto</w:t>
      </w:r>
      <w:r>
        <w:rPr>
          <w:rFonts w:ascii="Times New Roman" w:hAnsi="Times New Roman" w:cs="Times New Roman"/>
          <w:sz w:val="24"/>
          <w:szCs w:val="24"/>
        </w:rPr>
        <w:t xml:space="preserve"> </w:t>
      </w:r>
      <w:r w:rsidR="00B3718C">
        <w:rPr>
          <w:rFonts w:ascii="Times New Roman" w:hAnsi="Times New Roman" w:cs="Times New Roman"/>
          <w:sz w:val="24"/>
          <w:szCs w:val="24"/>
        </w:rPr>
        <w:t xml:space="preserve">foi reconhecida pelos próprios órgãos </w:t>
      </w:r>
      <w:r>
        <w:rPr>
          <w:rFonts w:ascii="Times New Roman" w:hAnsi="Times New Roman" w:cs="Times New Roman"/>
          <w:sz w:val="24"/>
          <w:szCs w:val="24"/>
        </w:rPr>
        <w:t>envolvidos no</w:t>
      </w:r>
      <w:r w:rsidR="00F0058E">
        <w:rPr>
          <w:rFonts w:ascii="Times New Roman" w:hAnsi="Times New Roman" w:cs="Times New Roman"/>
          <w:sz w:val="24"/>
          <w:szCs w:val="24"/>
        </w:rPr>
        <w:t>s</w:t>
      </w:r>
      <w:r>
        <w:rPr>
          <w:rFonts w:ascii="Times New Roman" w:hAnsi="Times New Roman" w:cs="Times New Roman"/>
          <w:sz w:val="24"/>
          <w:szCs w:val="24"/>
        </w:rPr>
        <w:t xml:space="preserve"> casos</w:t>
      </w:r>
      <w:r w:rsidR="00B3718C">
        <w:rPr>
          <w:rFonts w:ascii="Times New Roman" w:hAnsi="Times New Roman" w:cs="Times New Roman"/>
          <w:sz w:val="24"/>
          <w:szCs w:val="24"/>
        </w:rPr>
        <w:t xml:space="preserve">, </w:t>
      </w:r>
      <w:r w:rsidR="00C2164A">
        <w:rPr>
          <w:rFonts w:ascii="Times New Roman" w:hAnsi="Times New Roman" w:cs="Times New Roman"/>
          <w:sz w:val="24"/>
          <w:szCs w:val="24"/>
        </w:rPr>
        <w:t xml:space="preserve">o que </w:t>
      </w:r>
      <w:r w:rsidR="000B3EBC">
        <w:rPr>
          <w:rFonts w:ascii="Times New Roman" w:hAnsi="Times New Roman" w:cs="Times New Roman"/>
          <w:sz w:val="24"/>
          <w:szCs w:val="24"/>
        </w:rPr>
        <w:t>result</w:t>
      </w:r>
      <w:r w:rsidR="00C2164A">
        <w:rPr>
          <w:rFonts w:ascii="Times New Roman" w:hAnsi="Times New Roman" w:cs="Times New Roman"/>
          <w:sz w:val="24"/>
          <w:szCs w:val="24"/>
        </w:rPr>
        <w:t xml:space="preserve">ou </w:t>
      </w:r>
      <w:r w:rsidR="00B3718C">
        <w:rPr>
          <w:rFonts w:ascii="Times New Roman" w:hAnsi="Times New Roman" w:cs="Times New Roman"/>
          <w:sz w:val="24"/>
          <w:szCs w:val="24"/>
        </w:rPr>
        <w:t xml:space="preserve">em um histórico </w:t>
      </w:r>
      <w:r w:rsidR="00CF6BA8">
        <w:rPr>
          <w:rFonts w:ascii="Times New Roman" w:hAnsi="Times New Roman" w:cs="Times New Roman"/>
          <w:sz w:val="24"/>
          <w:szCs w:val="24"/>
        </w:rPr>
        <w:t>Acordo de Cooperação Técnica (ACT)</w:t>
      </w:r>
      <w:r w:rsidR="000B3EBC">
        <w:rPr>
          <w:rFonts w:ascii="Times New Roman" w:hAnsi="Times New Roman" w:cs="Times New Roman"/>
          <w:sz w:val="24"/>
          <w:szCs w:val="24"/>
        </w:rPr>
        <w:t xml:space="preserve">, </w:t>
      </w:r>
      <w:r w:rsidR="00B3718C">
        <w:rPr>
          <w:rFonts w:ascii="Times New Roman" w:hAnsi="Times New Roman" w:cs="Times New Roman"/>
          <w:sz w:val="24"/>
          <w:szCs w:val="24"/>
        </w:rPr>
        <w:t xml:space="preserve">firmado em agosto de 2020, </w:t>
      </w:r>
      <w:r w:rsidR="0048542D">
        <w:rPr>
          <w:rFonts w:ascii="Times New Roman" w:hAnsi="Times New Roman" w:cs="Times New Roman"/>
          <w:sz w:val="24"/>
          <w:szCs w:val="24"/>
        </w:rPr>
        <w:t xml:space="preserve">envolvendo </w:t>
      </w:r>
      <w:r w:rsidR="008A271D">
        <w:rPr>
          <w:rFonts w:ascii="Times New Roman" w:hAnsi="Times New Roman" w:cs="Times New Roman"/>
          <w:sz w:val="24"/>
          <w:szCs w:val="24"/>
        </w:rPr>
        <w:t>MPF, CGU, TCU, Ministério da Justiça e AGU</w:t>
      </w:r>
      <w:r>
        <w:rPr>
          <w:rFonts w:ascii="Times New Roman" w:hAnsi="Times New Roman" w:cs="Times New Roman"/>
          <w:sz w:val="24"/>
          <w:szCs w:val="24"/>
        </w:rPr>
        <w:t>, sob a coordenação do STF,</w:t>
      </w:r>
      <w:r w:rsidR="008A271D">
        <w:rPr>
          <w:rFonts w:ascii="Times New Roman" w:hAnsi="Times New Roman" w:cs="Times New Roman"/>
          <w:sz w:val="24"/>
          <w:szCs w:val="24"/>
        </w:rPr>
        <w:t xml:space="preserve"> </w:t>
      </w:r>
      <w:r w:rsidR="000B3EBC">
        <w:rPr>
          <w:rFonts w:ascii="Times New Roman" w:hAnsi="Times New Roman" w:cs="Times New Roman"/>
          <w:sz w:val="24"/>
          <w:szCs w:val="24"/>
        </w:rPr>
        <w:t>com o objetivo de “construtiva e cooperativamente se aperfeiçoar o sistema de prevenção e combate à corrupção”</w:t>
      </w:r>
      <w:r w:rsidR="00B3718C">
        <w:rPr>
          <w:rStyle w:val="Refdenotaderodap"/>
          <w:rFonts w:ascii="Times New Roman" w:hAnsi="Times New Roman" w:cs="Times New Roman"/>
          <w:sz w:val="24"/>
          <w:szCs w:val="24"/>
        </w:rPr>
        <w:footnoteReference w:id="21"/>
      </w:r>
      <w:r w:rsidR="000B3EBC">
        <w:rPr>
          <w:rFonts w:ascii="Times New Roman" w:hAnsi="Times New Roman" w:cs="Times New Roman"/>
          <w:sz w:val="24"/>
          <w:szCs w:val="24"/>
        </w:rPr>
        <w:t xml:space="preserve">. </w:t>
      </w:r>
      <w:r w:rsidR="00B3718C">
        <w:rPr>
          <w:rFonts w:ascii="Times New Roman" w:hAnsi="Times New Roman" w:cs="Times New Roman"/>
          <w:sz w:val="24"/>
          <w:szCs w:val="24"/>
        </w:rPr>
        <w:t xml:space="preserve">Elucidativas são as </w:t>
      </w:r>
      <w:r w:rsidR="000B3EBC">
        <w:rPr>
          <w:rFonts w:ascii="Times New Roman" w:hAnsi="Times New Roman" w:cs="Times New Roman"/>
          <w:sz w:val="24"/>
          <w:szCs w:val="24"/>
        </w:rPr>
        <w:t>seguintes passagens do documento:</w:t>
      </w:r>
    </w:p>
    <w:p w14:paraId="798A6B8D" w14:textId="4E4CEF6A" w:rsidR="00CF6BA8" w:rsidRDefault="00CF6BA8" w:rsidP="00B20D89">
      <w:pPr>
        <w:spacing w:after="0" w:line="240" w:lineRule="auto"/>
        <w:ind w:firstLine="426"/>
        <w:jc w:val="both"/>
        <w:rPr>
          <w:rFonts w:ascii="Times New Roman" w:hAnsi="Times New Roman" w:cs="Times New Roman"/>
          <w:sz w:val="24"/>
          <w:szCs w:val="24"/>
        </w:rPr>
      </w:pPr>
    </w:p>
    <w:p w14:paraId="7889A4A0" w14:textId="3DCBAF7E" w:rsidR="00CF6BA8" w:rsidRPr="008A271D" w:rsidRDefault="00CF6BA8" w:rsidP="00B20D89">
      <w:pPr>
        <w:spacing w:after="0" w:line="240" w:lineRule="auto"/>
        <w:ind w:left="2410"/>
        <w:jc w:val="both"/>
        <w:rPr>
          <w:rFonts w:ascii="Times New Roman" w:hAnsi="Times New Roman" w:cs="Times New Roman"/>
          <w:sz w:val="22"/>
          <w:szCs w:val="22"/>
        </w:rPr>
      </w:pPr>
      <w:r w:rsidRPr="008A271D">
        <w:rPr>
          <w:rFonts w:ascii="Times New Roman" w:hAnsi="Times New Roman" w:cs="Times New Roman"/>
          <w:sz w:val="22"/>
          <w:szCs w:val="22"/>
        </w:rPr>
        <w:t>“...no que tange à função estatal de prevenção e combate à corrupção, o ordenamento jurídico-constitucional brasileiro é dotado de um sistema de múltiplas camadas de competências e responsabilidades, com independência relativa ou mitigada entre elas. E nesse sistema com múltiplas esferas de responsabilidade, vários são os órgãos ou instituições públicas com atribuição e competência para exercer parcela do poder sancionatório do Estado, sem a existência de hierarquia ou subordinação entre eles.</w:t>
      </w:r>
    </w:p>
    <w:p w14:paraId="4A185C19" w14:textId="263A6162" w:rsidR="00CF6BA8" w:rsidRPr="008A271D" w:rsidRDefault="00CF6BA8" w:rsidP="00B20D89">
      <w:pPr>
        <w:spacing w:after="0" w:line="240" w:lineRule="auto"/>
        <w:ind w:left="2410" w:firstLine="426"/>
        <w:jc w:val="both"/>
        <w:rPr>
          <w:rFonts w:ascii="Times New Roman" w:hAnsi="Times New Roman" w:cs="Times New Roman"/>
          <w:sz w:val="22"/>
          <w:szCs w:val="22"/>
        </w:rPr>
      </w:pPr>
      <w:r w:rsidRPr="008A271D">
        <w:rPr>
          <w:rFonts w:ascii="Times New Roman" w:hAnsi="Times New Roman" w:cs="Times New Roman"/>
          <w:sz w:val="22"/>
          <w:szCs w:val="22"/>
        </w:rPr>
        <w:t>(...)</w:t>
      </w:r>
    </w:p>
    <w:p w14:paraId="28B6A973" w14:textId="58D383C0" w:rsidR="00CF6BA8" w:rsidRPr="008A271D" w:rsidRDefault="00CF6BA8" w:rsidP="00B20D89">
      <w:pPr>
        <w:spacing w:after="0" w:line="240" w:lineRule="auto"/>
        <w:ind w:left="2410"/>
        <w:jc w:val="both"/>
        <w:rPr>
          <w:rFonts w:ascii="Times New Roman" w:hAnsi="Times New Roman" w:cs="Times New Roman"/>
          <w:sz w:val="22"/>
          <w:szCs w:val="22"/>
        </w:rPr>
      </w:pPr>
      <w:r w:rsidRPr="008A271D">
        <w:rPr>
          <w:rFonts w:ascii="Times New Roman" w:hAnsi="Times New Roman" w:cs="Times New Roman"/>
          <w:sz w:val="22"/>
          <w:szCs w:val="22"/>
        </w:rPr>
        <w:t xml:space="preserve">É dentro dessa concepção de Estado de Direito que devem atuar as instituições incumbidas do combate à corrupção e recuperação de ativos procedentes do ilícito. Isso </w:t>
      </w:r>
      <w:r w:rsidRPr="008A271D">
        <w:rPr>
          <w:rFonts w:ascii="Times New Roman" w:hAnsi="Times New Roman" w:cs="Times New Roman"/>
          <w:b/>
          <w:bCs/>
          <w:sz w:val="22"/>
          <w:szCs w:val="22"/>
          <w:u w:val="single"/>
        </w:rPr>
        <w:t>impõe que os diversos atores públicos ajam de forma coordenada e em estrita observância às suas atribuições e competências legalmente estabelecidas na matéria. Sem isso, se geram insegurança jurídica, conflitos interinstitucionais, sobreposição de atuações, insuficiência ou vácuos na atuação estatal, impunidade e desproporcionalidade na punição das pessoas físicas e jurídicas</w:t>
      </w:r>
      <w:r w:rsidRPr="008A271D">
        <w:rPr>
          <w:rFonts w:ascii="Times New Roman" w:hAnsi="Times New Roman" w:cs="Times New Roman"/>
          <w:sz w:val="22"/>
          <w:szCs w:val="22"/>
        </w:rPr>
        <w:t xml:space="preserve">. Enfim </w:t>
      </w:r>
      <w:r w:rsidRPr="008A271D">
        <w:rPr>
          <w:rFonts w:ascii="Times New Roman" w:hAnsi="Times New Roman" w:cs="Times New Roman"/>
          <w:sz w:val="22"/>
          <w:szCs w:val="22"/>
        </w:rPr>
        <w:lastRenderedPageBreak/>
        <w:t>não se garante a justa prevenção e combate à corrupção.</w:t>
      </w:r>
      <w:r w:rsidR="008A271D">
        <w:rPr>
          <w:rFonts w:ascii="Times New Roman" w:hAnsi="Times New Roman" w:cs="Times New Roman"/>
          <w:sz w:val="22"/>
          <w:szCs w:val="22"/>
        </w:rPr>
        <w:t xml:space="preserve"> (grifos ausentes no original)</w:t>
      </w:r>
    </w:p>
    <w:p w14:paraId="624149BB" w14:textId="116D22DD" w:rsidR="00CF6BA8" w:rsidRDefault="00CF6BA8" w:rsidP="00B20D89">
      <w:pPr>
        <w:spacing w:after="0" w:line="240" w:lineRule="auto"/>
        <w:ind w:firstLine="426"/>
        <w:jc w:val="both"/>
        <w:rPr>
          <w:rFonts w:ascii="Times New Roman" w:hAnsi="Times New Roman" w:cs="Times New Roman"/>
          <w:sz w:val="24"/>
          <w:szCs w:val="24"/>
        </w:rPr>
      </w:pPr>
    </w:p>
    <w:p w14:paraId="08F37287" w14:textId="2B489937" w:rsidR="001772FF" w:rsidRDefault="00B3718C"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Considerando que foi </w:t>
      </w:r>
      <w:r w:rsidR="001772FF">
        <w:rPr>
          <w:rFonts w:ascii="Times New Roman" w:hAnsi="Times New Roman" w:cs="Times New Roman"/>
          <w:sz w:val="24"/>
          <w:szCs w:val="24"/>
        </w:rPr>
        <w:t xml:space="preserve">assinado </w:t>
      </w:r>
      <w:r>
        <w:rPr>
          <w:rFonts w:ascii="Times New Roman" w:hAnsi="Times New Roman" w:cs="Times New Roman"/>
          <w:sz w:val="24"/>
          <w:szCs w:val="24"/>
        </w:rPr>
        <w:t xml:space="preserve">em data recente, não é possível ainda avaliar os seus resultados práticos, mas a </w:t>
      </w:r>
      <w:r w:rsidR="00C2164A">
        <w:rPr>
          <w:rFonts w:ascii="Times New Roman" w:hAnsi="Times New Roman" w:cs="Times New Roman"/>
          <w:sz w:val="24"/>
          <w:szCs w:val="24"/>
        </w:rPr>
        <w:t xml:space="preserve">simples existência de um </w:t>
      </w:r>
      <w:r w:rsidR="001772FF">
        <w:rPr>
          <w:rFonts w:ascii="Times New Roman" w:hAnsi="Times New Roman" w:cs="Times New Roman"/>
          <w:sz w:val="24"/>
          <w:szCs w:val="24"/>
        </w:rPr>
        <w:t xml:space="preserve">movimento cooperativo desta natureza </w:t>
      </w:r>
      <w:r>
        <w:rPr>
          <w:rFonts w:ascii="Times New Roman" w:hAnsi="Times New Roman" w:cs="Times New Roman"/>
          <w:sz w:val="24"/>
          <w:szCs w:val="24"/>
        </w:rPr>
        <w:t>merece ser louvada. Além de</w:t>
      </w:r>
      <w:r w:rsidR="00C2164A">
        <w:rPr>
          <w:rFonts w:ascii="Times New Roman" w:hAnsi="Times New Roman" w:cs="Times New Roman"/>
          <w:sz w:val="24"/>
          <w:szCs w:val="24"/>
        </w:rPr>
        <w:t xml:space="preserve"> configurar um</w:t>
      </w:r>
      <w:r>
        <w:rPr>
          <w:rFonts w:ascii="Times New Roman" w:hAnsi="Times New Roman" w:cs="Times New Roman"/>
          <w:sz w:val="24"/>
          <w:szCs w:val="24"/>
        </w:rPr>
        <w:t xml:space="preserve"> </w:t>
      </w:r>
      <w:r w:rsidR="00C2164A">
        <w:rPr>
          <w:rFonts w:ascii="Times New Roman" w:hAnsi="Times New Roman" w:cs="Times New Roman"/>
          <w:sz w:val="24"/>
          <w:szCs w:val="24"/>
        </w:rPr>
        <w:t xml:space="preserve">reconhecimento oficial pelos órgãos estatais quanto </w:t>
      </w:r>
      <w:r w:rsidR="00F0058E">
        <w:rPr>
          <w:rFonts w:ascii="Times New Roman" w:hAnsi="Times New Roman" w:cs="Times New Roman"/>
          <w:sz w:val="24"/>
          <w:szCs w:val="24"/>
        </w:rPr>
        <w:t xml:space="preserve">à existência do </w:t>
      </w:r>
      <w:r>
        <w:rPr>
          <w:rFonts w:ascii="Times New Roman" w:hAnsi="Times New Roman" w:cs="Times New Roman"/>
          <w:sz w:val="24"/>
          <w:szCs w:val="24"/>
        </w:rPr>
        <w:t>problema</w:t>
      </w:r>
      <w:r w:rsidR="001772FF">
        <w:rPr>
          <w:rFonts w:ascii="Times New Roman" w:hAnsi="Times New Roman" w:cs="Times New Roman"/>
          <w:sz w:val="24"/>
          <w:szCs w:val="24"/>
        </w:rPr>
        <w:t xml:space="preserve"> é indicativo de </w:t>
      </w:r>
      <w:r w:rsidR="00F0058E">
        <w:rPr>
          <w:rFonts w:ascii="Times New Roman" w:hAnsi="Times New Roman" w:cs="Times New Roman"/>
          <w:sz w:val="24"/>
          <w:szCs w:val="24"/>
        </w:rPr>
        <w:t xml:space="preserve">um possível </w:t>
      </w:r>
      <w:r w:rsidR="001772FF">
        <w:rPr>
          <w:rFonts w:ascii="Times New Roman" w:hAnsi="Times New Roman" w:cs="Times New Roman"/>
          <w:sz w:val="24"/>
          <w:szCs w:val="24"/>
        </w:rPr>
        <w:t xml:space="preserve">caminho para </w:t>
      </w:r>
      <w:r w:rsidR="0048542D">
        <w:rPr>
          <w:rFonts w:ascii="Times New Roman" w:hAnsi="Times New Roman" w:cs="Times New Roman"/>
          <w:sz w:val="24"/>
          <w:szCs w:val="24"/>
        </w:rPr>
        <w:t>o seu</w:t>
      </w:r>
      <w:r w:rsidR="00F0058E">
        <w:rPr>
          <w:rFonts w:ascii="Times New Roman" w:hAnsi="Times New Roman" w:cs="Times New Roman"/>
          <w:sz w:val="24"/>
          <w:szCs w:val="24"/>
        </w:rPr>
        <w:t xml:space="preserve"> enfrentamento</w:t>
      </w:r>
      <w:r w:rsidR="001772FF">
        <w:rPr>
          <w:rFonts w:ascii="Times New Roman" w:hAnsi="Times New Roman" w:cs="Times New Roman"/>
          <w:sz w:val="24"/>
          <w:szCs w:val="24"/>
        </w:rPr>
        <w:t>.</w:t>
      </w:r>
    </w:p>
    <w:p w14:paraId="4C144B23" w14:textId="68F60A29" w:rsidR="008675A9" w:rsidRPr="008675A9" w:rsidRDefault="001772FF"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A</w:t>
      </w:r>
      <w:r w:rsidR="008A271D" w:rsidRPr="008675A9">
        <w:rPr>
          <w:rFonts w:ascii="Times New Roman" w:hAnsi="Times New Roman" w:cs="Times New Roman"/>
          <w:sz w:val="24"/>
          <w:szCs w:val="24"/>
        </w:rPr>
        <w:t xml:space="preserve">lém da sobreposição de funções, </w:t>
      </w:r>
      <w:r>
        <w:rPr>
          <w:rFonts w:ascii="Times New Roman" w:hAnsi="Times New Roman" w:cs="Times New Roman"/>
          <w:sz w:val="24"/>
          <w:szCs w:val="24"/>
        </w:rPr>
        <w:t xml:space="preserve">é de se mencionar a existência de </w:t>
      </w:r>
      <w:r w:rsidR="00EA4456" w:rsidRPr="008675A9">
        <w:rPr>
          <w:rFonts w:ascii="Times New Roman" w:hAnsi="Times New Roman" w:cs="Times New Roman"/>
          <w:sz w:val="24"/>
          <w:szCs w:val="24"/>
        </w:rPr>
        <w:t xml:space="preserve">uma cultura de </w:t>
      </w:r>
      <w:r w:rsidR="00D42605" w:rsidRPr="008675A9">
        <w:rPr>
          <w:rFonts w:ascii="Times New Roman" w:hAnsi="Times New Roman" w:cs="Times New Roman"/>
          <w:bCs/>
          <w:sz w:val="24"/>
          <w:szCs w:val="24"/>
        </w:rPr>
        <w:t xml:space="preserve">controle burocrático, que </w:t>
      </w:r>
      <w:r w:rsidR="00EA4456" w:rsidRPr="008675A9">
        <w:rPr>
          <w:rFonts w:ascii="Times New Roman" w:hAnsi="Times New Roman" w:cs="Times New Roman"/>
          <w:bCs/>
          <w:sz w:val="24"/>
          <w:szCs w:val="24"/>
        </w:rPr>
        <w:t xml:space="preserve">prioriza </w:t>
      </w:r>
      <w:r w:rsidR="00D42605" w:rsidRPr="008675A9">
        <w:rPr>
          <w:rFonts w:ascii="Times New Roman" w:hAnsi="Times New Roman" w:cs="Times New Roman"/>
          <w:bCs/>
          <w:sz w:val="24"/>
          <w:szCs w:val="24"/>
        </w:rPr>
        <w:t xml:space="preserve">aspectos meramente formalistas e procedimentais, </w:t>
      </w:r>
      <w:r w:rsidR="00EA4456" w:rsidRPr="008675A9">
        <w:rPr>
          <w:rFonts w:ascii="Times New Roman" w:hAnsi="Times New Roman" w:cs="Times New Roman"/>
          <w:bCs/>
          <w:sz w:val="24"/>
          <w:szCs w:val="24"/>
        </w:rPr>
        <w:t>em detrimento dos resultados efetivos das medidas de gestão adotadas</w:t>
      </w:r>
      <w:r w:rsidR="00D42605" w:rsidRPr="008675A9">
        <w:rPr>
          <w:rStyle w:val="Refdenotaderodap"/>
          <w:rFonts w:ascii="Times New Roman" w:hAnsi="Times New Roman" w:cs="Times New Roman"/>
          <w:bCs/>
          <w:sz w:val="24"/>
          <w:szCs w:val="24"/>
        </w:rPr>
        <w:footnoteReference w:id="22"/>
      </w:r>
      <w:r w:rsidR="00D42605" w:rsidRPr="008675A9">
        <w:rPr>
          <w:rFonts w:ascii="Times New Roman" w:hAnsi="Times New Roman" w:cs="Times New Roman"/>
          <w:bCs/>
          <w:sz w:val="24"/>
          <w:szCs w:val="24"/>
        </w:rPr>
        <w:t>.</w:t>
      </w:r>
      <w:r w:rsidR="008675A9" w:rsidRPr="008675A9">
        <w:rPr>
          <w:rFonts w:ascii="Times New Roman" w:hAnsi="Times New Roman" w:cs="Times New Roman"/>
          <w:bCs/>
          <w:sz w:val="24"/>
          <w:szCs w:val="24"/>
        </w:rPr>
        <w:t xml:space="preserve"> </w:t>
      </w:r>
      <w:r w:rsidR="00F400D6">
        <w:rPr>
          <w:rFonts w:ascii="Times New Roman" w:hAnsi="Times New Roman" w:cs="Times New Roman"/>
          <w:bCs/>
          <w:sz w:val="24"/>
          <w:szCs w:val="24"/>
        </w:rPr>
        <w:t>Nesse modo de funcionamento</w:t>
      </w:r>
      <w:r w:rsidR="008675A9" w:rsidRPr="008675A9">
        <w:rPr>
          <w:rFonts w:ascii="Times New Roman" w:hAnsi="Times New Roman" w:cs="Times New Roman"/>
          <w:bCs/>
          <w:sz w:val="24"/>
          <w:szCs w:val="24"/>
        </w:rPr>
        <w:t xml:space="preserve">, o que pauta o controle é uma </w:t>
      </w:r>
      <w:r w:rsidR="00DE028F" w:rsidRPr="008675A9">
        <w:rPr>
          <w:rFonts w:ascii="Times New Roman" w:hAnsi="Times New Roman" w:cs="Times New Roman"/>
          <w:sz w:val="24"/>
          <w:szCs w:val="24"/>
        </w:rPr>
        <w:t xml:space="preserve">análise estática da regularidade dos atos administrativos, </w:t>
      </w:r>
      <w:r w:rsidR="008675A9" w:rsidRPr="008675A9">
        <w:rPr>
          <w:rFonts w:ascii="Times New Roman" w:hAnsi="Times New Roman" w:cs="Times New Roman"/>
          <w:sz w:val="24"/>
          <w:szCs w:val="24"/>
        </w:rPr>
        <w:t xml:space="preserve">focada na </w:t>
      </w:r>
      <w:r w:rsidR="00DE028F" w:rsidRPr="008675A9">
        <w:rPr>
          <w:rFonts w:ascii="Times New Roman" w:hAnsi="Times New Roman" w:cs="Times New Roman"/>
          <w:sz w:val="24"/>
          <w:szCs w:val="24"/>
        </w:rPr>
        <w:t>legalidade formal</w:t>
      </w:r>
      <w:r w:rsidR="008675A9" w:rsidRPr="008675A9">
        <w:rPr>
          <w:rFonts w:ascii="Times New Roman" w:hAnsi="Times New Roman" w:cs="Times New Roman"/>
          <w:sz w:val="24"/>
          <w:szCs w:val="24"/>
        </w:rPr>
        <w:t xml:space="preserve"> e desvinculada dos </w:t>
      </w:r>
      <w:r w:rsidR="00DE028F" w:rsidRPr="008675A9">
        <w:rPr>
          <w:rFonts w:ascii="Times New Roman" w:hAnsi="Times New Roman" w:cs="Times New Roman"/>
          <w:sz w:val="24"/>
          <w:szCs w:val="24"/>
        </w:rPr>
        <w:t>resultados efetivos</w:t>
      </w:r>
      <w:r w:rsidR="008675A9">
        <w:rPr>
          <w:rStyle w:val="Refdenotaderodap"/>
          <w:rFonts w:ascii="Times New Roman" w:hAnsi="Times New Roman" w:cs="Times New Roman"/>
          <w:sz w:val="24"/>
          <w:szCs w:val="24"/>
        </w:rPr>
        <w:footnoteReference w:id="23"/>
      </w:r>
      <w:r w:rsidR="00DE028F" w:rsidRPr="008675A9">
        <w:rPr>
          <w:rFonts w:ascii="Times New Roman" w:hAnsi="Times New Roman" w:cs="Times New Roman"/>
          <w:sz w:val="24"/>
          <w:szCs w:val="24"/>
        </w:rPr>
        <w:t>.</w:t>
      </w:r>
    </w:p>
    <w:p w14:paraId="13E71715" w14:textId="221C755C" w:rsidR="00754D94" w:rsidRDefault="001772FF"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Outro fator de </w:t>
      </w:r>
      <w:r w:rsidR="00956A0D">
        <w:rPr>
          <w:rFonts w:ascii="Times New Roman" w:hAnsi="Times New Roman" w:cs="Times New Roman"/>
          <w:sz w:val="24"/>
          <w:szCs w:val="24"/>
        </w:rPr>
        <w:t>aumento da instabilidade</w:t>
      </w:r>
      <w:r w:rsidR="00F400D6">
        <w:rPr>
          <w:rFonts w:ascii="Times New Roman" w:hAnsi="Times New Roman" w:cs="Times New Roman"/>
          <w:sz w:val="24"/>
          <w:szCs w:val="24"/>
        </w:rPr>
        <w:t xml:space="preserve"> da administração pública</w:t>
      </w:r>
      <w:r>
        <w:rPr>
          <w:rFonts w:ascii="Times New Roman" w:hAnsi="Times New Roman" w:cs="Times New Roman"/>
          <w:sz w:val="24"/>
          <w:szCs w:val="24"/>
        </w:rPr>
        <w:t xml:space="preserve"> advindo da atuação do controle </w:t>
      </w:r>
      <w:r w:rsidR="0048542D">
        <w:rPr>
          <w:rFonts w:ascii="Times New Roman" w:hAnsi="Times New Roman" w:cs="Times New Roman"/>
          <w:sz w:val="24"/>
          <w:szCs w:val="24"/>
        </w:rPr>
        <w:t xml:space="preserve">decorre </w:t>
      </w:r>
      <w:r>
        <w:rPr>
          <w:rFonts w:ascii="Times New Roman" w:hAnsi="Times New Roman" w:cs="Times New Roman"/>
          <w:sz w:val="24"/>
          <w:szCs w:val="24"/>
        </w:rPr>
        <w:t>d</w:t>
      </w:r>
      <w:r w:rsidR="0048542D">
        <w:rPr>
          <w:rFonts w:ascii="Times New Roman" w:hAnsi="Times New Roman" w:cs="Times New Roman"/>
          <w:sz w:val="24"/>
          <w:szCs w:val="24"/>
        </w:rPr>
        <w:t xml:space="preserve">a </w:t>
      </w:r>
      <w:r w:rsidR="00F400D6">
        <w:rPr>
          <w:rFonts w:ascii="Times New Roman" w:hAnsi="Times New Roman" w:cs="Times New Roman"/>
          <w:sz w:val="24"/>
          <w:szCs w:val="24"/>
        </w:rPr>
        <w:t>utilização de princípios jurídicos como baliza de aferição da validade dos atos administrativos. Em decorrência da textura aberta e indeterminada d</w:t>
      </w:r>
      <w:r w:rsidR="000F32CC">
        <w:rPr>
          <w:rFonts w:ascii="Times New Roman" w:hAnsi="Times New Roman" w:cs="Times New Roman"/>
          <w:sz w:val="24"/>
          <w:szCs w:val="24"/>
        </w:rPr>
        <w:t>aqueles</w:t>
      </w:r>
      <w:r w:rsidR="00F400D6">
        <w:rPr>
          <w:rFonts w:ascii="Times New Roman" w:hAnsi="Times New Roman" w:cs="Times New Roman"/>
          <w:sz w:val="24"/>
          <w:szCs w:val="24"/>
        </w:rPr>
        <w:t xml:space="preserve">, abre-se margem para que os controladores deem a última palavra sobre questões que não são de sua competência, de maneira que passam a </w:t>
      </w:r>
      <w:r w:rsidR="0020209A" w:rsidRPr="00847AE0">
        <w:rPr>
          <w:rFonts w:ascii="Times New Roman" w:hAnsi="Times New Roman" w:cs="Times New Roman"/>
          <w:sz w:val="24"/>
          <w:szCs w:val="24"/>
        </w:rPr>
        <w:t xml:space="preserve">administrar </w:t>
      </w:r>
      <w:r w:rsidR="00F400D6">
        <w:rPr>
          <w:rFonts w:ascii="Times New Roman" w:hAnsi="Times New Roman" w:cs="Times New Roman"/>
          <w:sz w:val="24"/>
          <w:szCs w:val="24"/>
        </w:rPr>
        <w:t>em lugar dos gestores públicos</w:t>
      </w:r>
      <w:r w:rsidR="00754D94">
        <w:rPr>
          <w:rStyle w:val="Refdenotaderodap"/>
          <w:rFonts w:ascii="Times New Roman" w:hAnsi="Times New Roman" w:cs="Times New Roman"/>
          <w:sz w:val="24"/>
          <w:szCs w:val="24"/>
        </w:rPr>
        <w:footnoteReference w:id="24"/>
      </w:r>
      <w:r w:rsidR="0020209A" w:rsidRPr="00847AE0">
        <w:rPr>
          <w:rFonts w:ascii="Times New Roman" w:hAnsi="Times New Roman" w:cs="Times New Roman"/>
          <w:sz w:val="24"/>
          <w:szCs w:val="24"/>
        </w:rPr>
        <w:t>.</w:t>
      </w:r>
    </w:p>
    <w:p w14:paraId="2207D5B4" w14:textId="00A26BB4" w:rsidR="00754D94" w:rsidRDefault="00754D94"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Pedro Dionísio de Holanda, em obra que analisa os limites do direito ao erro con</w:t>
      </w:r>
      <w:r w:rsidR="00ED1521">
        <w:rPr>
          <w:rFonts w:ascii="Times New Roman" w:hAnsi="Times New Roman" w:cs="Times New Roman"/>
          <w:sz w:val="24"/>
          <w:szCs w:val="24"/>
        </w:rPr>
        <w:t>f</w:t>
      </w:r>
      <w:r>
        <w:rPr>
          <w:rFonts w:ascii="Times New Roman" w:hAnsi="Times New Roman" w:cs="Times New Roman"/>
          <w:sz w:val="24"/>
          <w:szCs w:val="24"/>
        </w:rPr>
        <w:t xml:space="preserve">erido ao administrador, destaca especificamente os princípios da legitimidade e da economicidade, os quais na prática acabariam por </w:t>
      </w:r>
      <w:r w:rsidR="0020209A" w:rsidRPr="00847AE0">
        <w:rPr>
          <w:rFonts w:ascii="Times New Roman" w:hAnsi="Times New Roman" w:cs="Times New Roman"/>
          <w:sz w:val="24"/>
          <w:szCs w:val="24"/>
        </w:rPr>
        <w:t>permit</w:t>
      </w:r>
      <w:r>
        <w:rPr>
          <w:rFonts w:ascii="Times New Roman" w:hAnsi="Times New Roman" w:cs="Times New Roman"/>
          <w:sz w:val="24"/>
          <w:szCs w:val="24"/>
        </w:rPr>
        <w:t>ir</w:t>
      </w:r>
      <w:r w:rsidR="0020209A" w:rsidRPr="00847AE0">
        <w:rPr>
          <w:rFonts w:ascii="Times New Roman" w:hAnsi="Times New Roman" w:cs="Times New Roman"/>
          <w:sz w:val="24"/>
          <w:szCs w:val="24"/>
        </w:rPr>
        <w:t xml:space="preserve"> que órgãos de fiscalização interfiram em matérias antes reservadas à discricionariedade do</w:t>
      </w:r>
      <w:r w:rsidR="0048542D">
        <w:rPr>
          <w:rFonts w:ascii="Times New Roman" w:hAnsi="Times New Roman" w:cs="Times New Roman"/>
          <w:sz w:val="24"/>
          <w:szCs w:val="24"/>
        </w:rPr>
        <w:t xml:space="preserve"> gestor público</w:t>
      </w:r>
      <w:r w:rsidR="0020209A" w:rsidRPr="00847AE0">
        <w:rPr>
          <w:rFonts w:ascii="Times New Roman" w:hAnsi="Times New Roman" w:cs="Times New Roman"/>
          <w:sz w:val="24"/>
          <w:szCs w:val="24"/>
        </w:rPr>
        <w:t xml:space="preserve"> por meio de conceitos vagos e abrangentes</w:t>
      </w:r>
      <w:r w:rsidR="0020209A" w:rsidRPr="00847AE0">
        <w:rPr>
          <w:rStyle w:val="Refdenotaderodap"/>
          <w:rFonts w:ascii="Times New Roman" w:hAnsi="Times New Roman" w:cs="Times New Roman"/>
          <w:sz w:val="24"/>
          <w:szCs w:val="24"/>
        </w:rPr>
        <w:footnoteReference w:id="25"/>
      </w:r>
      <w:r w:rsidR="0020209A" w:rsidRPr="00847AE0">
        <w:rPr>
          <w:rFonts w:ascii="Times New Roman" w:hAnsi="Times New Roman" w:cs="Times New Roman"/>
          <w:sz w:val="24"/>
          <w:szCs w:val="24"/>
        </w:rPr>
        <w:t>.</w:t>
      </w:r>
    </w:p>
    <w:p w14:paraId="2FE99208" w14:textId="04786BB5" w:rsidR="005154B1" w:rsidRDefault="0020209A" w:rsidP="00B20D89">
      <w:pPr>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Além disso, </w:t>
      </w:r>
      <w:r w:rsidR="00754D94">
        <w:rPr>
          <w:rFonts w:ascii="Times New Roman" w:hAnsi="Times New Roman" w:cs="Times New Roman"/>
          <w:sz w:val="24"/>
          <w:szCs w:val="24"/>
        </w:rPr>
        <w:t xml:space="preserve">não se pode deixar de referir </w:t>
      </w:r>
      <w:r w:rsidR="004A2400">
        <w:rPr>
          <w:rFonts w:ascii="Times New Roman" w:hAnsi="Times New Roman" w:cs="Times New Roman"/>
          <w:sz w:val="24"/>
          <w:szCs w:val="24"/>
        </w:rPr>
        <w:t xml:space="preserve">um viés </w:t>
      </w:r>
      <w:r w:rsidR="00754D94">
        <w:rPr>
          <w:rFonts w:ascii="Times New Roman" w:hAnsi="Times New Roman" w:cs="Times New Roman"/>
          <w:sz w:val="24"/>
          <w:szCs w:val="24"/>
        </w:rPr>
        <w:t>ideológic</w:t>
      </w:r>
      <w:r w:rsidR="004A2400">
        <w:rPr>
          <w:rFonts w:ascii="Times New Roman" w:hAnsi="Times New Roman" w:cs="Times New Roman"/>
          <w:sz w:val="24"/>
          <w:szCs w:val="24"/>
        </w:rPr>
        <w:t>o</w:t>
      </w:r>
      <w:r w:rsidR="00754D94">
        <w:rPr>
          <w:rFonts w:ascii="Times New Roman" w:hAnsi="Times New Roman" w:cs="Times New Roman"/>
          <w:sz w:val="24"/>
          <w:szCs w:val="24"/>
        </w:rPr>
        <w:t xml:space="preserve"> que marca a atuação dos órgãos de fiscalização, que </w:t>
      </w:r>
      <w:r w:rsidR="001F35F0">
        <w:rPr>
          <w:rFonts w:ascii="Times New Roman" w:hAnsi="Times New Roman" w:cs="Times New Roman"/>
          <w:sz w:val="24"/>
          <w:szCs w:val="24"/>
        </w:rPr>
        <w:t>adotam postura de desconfiança permanente em relação aos gestores e, assim, procuram impor o seu padrão moral, ainda que desprovido de fundamento normativo</w:t>
      </w:r>
      <w:r w:rsidR="001F35F0">
        <w:rPr>
          <w:rStyle w:val="Refdenotaderodap"/>
          <w:rFonts w:ascii="Times New Roman" w:hAnsi="Times New Roman" w:cs="Times New Roman"/>
          <w:sz w:val="24"/>
          <w:szCs w:val="24"/>
        </w:rPr>
        <w:footnoteReference w:id="26"/>
      </w:r>
      <w:r w:rsidR="001F35F0">
        <w:rPr>
          <w:rFonts w:ascii="Times New Roman" w:hAnsi="Times New Roman" w:cs="Times New Roman"/>
          <w:sz w:val="24"/>
          <w:szCs w:val="24"/>
        </w:rPr>
        <w:t>.</w:t>
      </w:r>
    </w:p>
    <w:p w14:paraId="7EAC4ECF" w14:textId="2E59254F" w:rsidR="00F400D6" w:rsidRDefault="00F400D6"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bCs/>
          <w:sz w:val="24"/>
          <w:szCs w:val="24"/>
        </w:rPr>
        <w:t>Como resultado desses fenômenos,</w:t>
      </w:r>
      <w:r w:rsidR="00F0058E">
        <w:rPr>
          <w:rFonts w:ascii="Times New Roman" w:hAnsi="Times New Roman" w:cs="Times New Roman"/>
          <w:bCs/>
          <w:sz w:val="24"/>
          <w:szCs w:val="24"/>
        </w:rPr>
        <w:t xml:space="preserve"> acontece o </w:t>
      </w:r>
      <w:r w:rsidRPr="00847AE0">
        <w:rPr>
          <w:rFonts w:ascii="Times New Roman" w:hAnsi="Times New Roman" w:cs="Times New Roman"/>
          <w:sz w:val="24"/>
          <w:szCs w:val="24"/>
        </w:rPr>
        <w:t>apagão das canetas, o exercício medroso da atividade administrativa, a fuga de bons profissionais e o medo da inovação no serviço público</w:t>
      </w:r>
      <w:r w:rsidRPr="00847AE0">
        <w:rPr>
          <w:rStyle w:val="Refdenotaderodap"/>
          <w:rFonts w:ascii="Times New Roman" w:hAnsi="Times New Roman" w:cs="Times New Roman"/>
          <w:bCs/>
          <w:sz w:val="24"/>
          <w:szCs w:val="24"/>
        </w:rPr>
        <w:footnoteReference w:id="27"/>
      </w:r>
      <w:r w:rsidRPr="00847AE0">
        <w:rPr>
          <w:rFonts w:ascii="Times New Roman" w:hAnsi="Times New Roman" w:cs="Times New Roman"/>
          <w:bCs/>
          <w:sz w:val="24"/>
          <w:szCs w:val="24"/>
        </w:rPr>
        <w:t>.</w:t>
      </w:r>
      <w:r>
        <w:rPr>
          <w:rFonts w:ascii="Times New Roman" w:hAnsi="Times New Roman" w:cs="Times New Roman"/>
          <w:sz w:val="24"/>
          <w:szCs w:val="24"/>
        </w:rPr>
        <w:t xml:space="preserve"> </w:t>
      </w:r>
    </w:p>
    <w:p w14:paraId="5D78419E" w14:textId="08036F70" w:rsidR="009F2E07" w:rsidRPr="00A20F0C" w:rsidRDefault="004A2400"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Segundo </w:t>
      </w:r>
      <w:r w:rsidR="009F2E07" w:rsidRPr="00847AE0">
        <w:rPr>
          <w:rFonts w:ascii="Times New Roman" w:hAnsi="Times New Roman" w:cs="Times New Roman"/>
          <w:bCs/>
          <w:sz w:val="24"/>
          <w:szCs w:val="24"/>
        </w:rPr>
        <w:t>Joel de Menezes Niehbur</w:t>
      </w:r>
      <w:r w:rsidR="00EA60E8">
        <w:rPr>
          <w:rFonts w:ascii="Times New Roman" w:hAnsi="Times New Roman" w:cs="Times New Roman"/>
          <w:bCs/>
          <w:sz w:val="24"/>
          <w:szCs w:val="24"/>
        </w:rPr>
        <w:t xml:space="preserve"> e Pedro Menezes de Niehbur</w:t>
      </w:r>
      <w:r>
        <w:rPr>
          <w:rFonts w:ascii="Times New Roman" w:hAnsi="Times New Roman" w:cs="Times New Roman"/>
          <w:bCs/>
          <w:sz w:val="24"/>
          <w:szCs w:val="24"/>
        </w:rPr>
        <w:t>, os resultados d</w:t>
      </w:r>
      <w:r w:rsidR="00A20F0C">
        <w:rPr>
          <w:rFonts w:ascii="Times New Roman" w:hAnsi="Times New Roman" w:cs="Times New Roman"/>
          <w:bCs/>
          <w:sz w:val="24"/>
          <w:szCs w:val="24"/>
        </w:rPr>
        <w:t>esse estado de coisas</w:t>
      </w:r>
      <w:r w:rsidR="009F2E07" w:rsidRPr="00847AE0">
        <w:rPr>
          <w:rFonts w:ascii="Times New Roman" w:hAnsi="Times New Roman" w:cs="Times New Roman"/>
          <w:bCs/>
          <w:sz w:val="24"/>
          <w:szCs w:val="24"/>
        </w:rPr>
        <w:t xml:space="preserve"> </w:t>
      </w:r>
      <w:r>
        <w:rPr>
          <w:rFonts w:ascii="Times New Roman" w:hAnsi="Times New Roman" w:cs="Times New Roman"/>
          <w:bCs/>
          <w:sz w:val="24"/>
          <w:szCs w:val="24"/>
        </w:rPr>
        <w:t>são</w:t>
      </w:r>
      <w:r w:rsidR="009F2E07" w:rsidRPr="00847AE0">
        <w:rPr>
          <w:rFonts w:ascii="Times New Roman" w:hAnsi="Times New Roman" w:cs="Times New Roman"/>
          <w:bCs/>
          <w:sz w:val="24"/>
          <w:szCs w:val="24"/>
        </w:rPr>
        <w:t xml:space="preserve"> a falta de inovação na Administração Pública</w:t>
      </w:r>
      <w:r w:rsidR="00E741BD">
        <w:rPr>
          <w:rFonts w:ascii="Times New Roman" w:hAnsi="Times New Roman" w:cs="Times New Roman"/>
          <w:bCs/>
          <w:sz w:val="24"/>
          <w:szCs w:val="24"/>
        </w:rPr>
        <w:t>, o</w:t>
      </w:r>
      <w:r w:rsidR="009F2E07" w:rsidRPr="00847AE0">
        <w:rPr>
          <w:rFonts w:ascii="Times New Roman" w:hAnsi="Times New Roman" w:cs="Times New Roman"/>
          <w:bCs/>
          <w:sz w:val="24"/>
          <w:szCs w:val="24"/>
        </w:rPr>
        <w:t xml:space="preserve"> afastamento de bons nomes dos quadros da Administração</w:t>
      </w:r>
      <w:r w:rsidR="00E741BD">
        <w:rPr>
          <w:rFonts w:ascii="Times New Roman" w:hAnsi="Times New Roman" w:cs="Times New Roman"/>
          <w:bCs/>
          <w:sz w:val="24"/>
          <w:szCs w:val="24"/>
        </w:rPr>
        <w:t xml:space="preserve">, além da </w:t>
      </w:r>
      <w:r w:rsidR="009F2E07" w:rsidRPr="00847AE0">
        <w:rPr>
          <w:rFonts w:ascii="Times New Roman" w:hAnsi="Times New Roman" w:cs="Times New Roman"/>
          <w:bCs/>
          <w:sz w:val="24"/>
          <w:szCs w:val="24"/>
        </w:rPr>
        <w:t>demora na resolução das questões submetidas aos órgãos públicos</w:t>
      </w:r>
      <w:r w:rsidR="009F2E07" w:rsidRPr="00847AE0">
        <w:rPr>
          <w:rStyle w:val="Refdenotaderodap"/>
          <w:rFonts w:ascii="Times New Roman" w:hAnsi="Times New Roman" w:cs="Times New Roman"/>
          <w:bCs/>
          <w:sz w:val="24"/>
          <w:szCs w:val="24"/>
        </w:rPr>
        <w:footnoteReference w:id="28"/>
      </w:r>
      <w:r w:rsidR="009F2E07" w:rsidRPr="00847AE0">
        <w:rPr>
          <w:rFonts w:ascii="Times New Roman" w:hAnsi="Times New Roman" w:cs="Times New Roman"/>
          <w:bCs/>
          <w:sz w:val="24"/>
          <w:szCs w:val="24"/>
        </w:rPr>
        <w:t xml:space="preserve">. </w:t>
      </w:r>
    </w:p>
    <w:p w14:paraId="2CB190FB" w14:textId="77777777" w:rsidR="00F0058E" w:rsidRDefault="00F0058E"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lastRenderedPageBreak/>
        <w:t xml:space="preserve">Na mesma direção, Fernando Vernalha Guimarães aponta a existência de uma </w:t>
      </w:r>
      <w:r>
        <w:rPr>
          <w:rFonts w:ascii="Times New Roman" w:hAnsi="Times New Roman" w:cs="Times New Roman"/>
          <w:bCs/>
          <w:sz w:val="24"/>
          <w:szCs w:val="24"/>
        </w:rPr>
        <w:t>“c</w:t>
      </w:r>
      <w:r w:rsidRPr="00847AE0">
        <w:rPr>
          <w:rFonts w:ascii="Times New Roman" w:hAnsi="Times New Roman" w:cs="Times New Roman"/>
          <w:bCs/>
          <w:sz w:val="24"/>
          <w:szCs w:val="24"/>
        </w:rPr>
        <w:t>rise da ineficiência pelo controle</w:t>
      </w:r>
      <w:r>
        <w:rPr>
          <w:rFonts w:ascii="Times New Roman" w:hAnsi="Times New Roman" w:cs="Times New Roman"/>
          <w:bCs/>
          <w:sz w:val="24"/>
          <w:szCs w:val="24"/>
        </w:rPr>
        <w:t>”</w:t>
      </w:r>
      <w:r w:rsidRPr="00847AE0">
        <w:rPr>
          <w:rFonts w:ascii="Times New Roman" w:hAnsi="Times New Roman" w:cs="Times New Roman"/>
          <w:bCs/>
          <w:sz w:val="24"/>
          <w:szCs w:val="24"/>
        </w:rPr>
        <w:t>, decorrente da disseminação de uma compreensão de que quanto mais controle melhor e da natureza essencialmente burocrática deste controle</w:t>
      </w:r>
      <w:r w:rsidRPr="00847AE0">
        <w:rPr>
          <w:rStyle w:val="Refdenotaderodap"/>
          <w:rFonts w:ascii="Times New Roman" w:hAnsi="Times New Roman" w:cs="Times New Roman"/>
          <w:bCs/>
          <w:sz w:val="24"/>
          <w:szCs w:val="24"/>
        </w:rPr>
        <w:footnoteReference w:id="29"/>
      </w:r>
      <w:r w:rsidRPr="00847AE0">
        <w:rPr>
          <w:rFonts w:ascii="Times New Roman" w:hAnsi="Times New Roman" w:cs="Times New Roman"/>
          <w:bCs/>
          <w:sz w:val="24"/>
          <w:szCs w:val="24"/>
        </w:rPr>
        <w:t>.</w:t>
      </w:r>
    </w:p>
    <w:p w14:paraId="49A5D529" w14:textId="59D370CE" w:rsidR="00A20F0C" w:rsidRPr="00A20F0C" w:rsidRDefault="00F0058E"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Além disso, há um desperdício de recursos públicos destinados à manutenção das estruturas de controle. </w:t>
      </w:r>
      <w:r w:rsidR="009F2E07" w:rsidRPr="00A20F0C">
        <w:rPr>
          <w:rFonts w:ascii="Times New Roman" w:hAnsi="Times New Roman" w:cs="Times New Roman"/>
          <w:bCs/>
          <w:sz w:val="24"/>
          <w:szCs w:val="24"/>
        </w:rPr>
        <w:t>Enfocando o aspecto do custo, refere Pedro de Hollanda Dionisio</w:t>
      </w:r>
      <w:r w:rsidR="009F2E07" w:rsidRPr="00A20F0C">
        <w:rPr>
          <w:rStyle w:val="Refdenotaderodap"/>
          <w:rFonts w:ascii="Times New Roman" w:hAnsi="Times New Roman" w:cs="Times New Roman"/>
          <w:sz w:val="24"/>
          <w:szCs w:val="24"/>
        </w:rPr>
        <w:footnoteReference w:id="30"/>
      </w:r>
      <w:r w:rsidR="00A20F0C" w:rsidRPr="00A20F0C">
        <w:rPr>
          <w:rFonts w:ascii="Times New Roman" w:hAnsi="Times New Roman" w:cs="Times New Roman"/>
          <w:bCs/>
          <w:sz w:val="24"/>
          <w:szCs w:val="24"/>
        </w:rPr>
        <w:t xml:space="preserve"> </w:t>
      </w:r>
      <w:r w:rsidR="00A43F36">
        <w:rPr>
          <w:rFonts w:ascii="Times New Roman" w:hAnsi="Times New Roman" w:cs="Times New Roman"/>
          <w:bCs/>
          <w:sz w:val="24"/>
          <w:szCs w:val="24"/>
        </w:rPr>
        <w:t xml:space="preserve">que </w:t>
      </w:r>
      <w:r w:rsidR="00A20F0C" w:rsidRPr="00A20F0C">
        <w:rPr>
          <w:rFonts w:ascii="Times New Roman" w:hAnsi="Times New Roman" w:cs="Times New Roman"/>
          <w:bCs/>
          <w:sz w:val="24"/>
          <w:szCs w:val="24"/>
        </w:rPr>
        <w:t>não se pode desconsiderar que o controle é fonte de altos custos, de modo que um excesso de controle (</w:t>
      </w:r>
      <w:r w:rsidR="00A20F0C" w:rsidRPr="00A20F0C">
        <w:rPr>
          <w:rFonts w:ascii="Times New Roman" w:hAnsi="Times New Roman" w:cs="Times New Roman"/>
          <w:i/>
          <w:iCs/>
          <w:sz w:val="24"/>
          <w:szCs w:val="24"/>
        </w:rPr>
        <w:t>accountability overload</w:t>
      </w:r>
      <w:r w:rsidR="00A20F0C" w:rsidRPr="00A20F0C">
        <w:rPr>
          <w:rFonts w:ascii="Times New Roman" w:hAnsi="Times New Roman" w:cs="Times New Roman"/>
          <w:sz w:val="24"/>
          <w:szCs w:val="24"/>
        </w:rPr>
        <w:t xml:space="preserve">) </w:t>
      </w:r>
      <w:r w:rsidR="00A20F0C" w:rsidRPr="00A20F0C">
        <w:rPr>
          <w:rFonts w:ascii="Times New Roman" w:hAnsi="Times New Roman" w:cs="Times New Roman"/>
          <w:bCs/>
          <w:sz w:val="24"/>
          <w:szCs w:val="24"/>
        </w:rPr>
        <w:t>pode até ser mais danoso à sociedade do que os benefícios que busca.</w:t>
      </w:r>
    </w:p>
    <w:p w14:paraId="0ECEF07B" w14:textId="64818843" w:rsidR="000F32CC" w:rsidRDefault="00F0058E"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Dentro desse contexto</w:t>
      </w:r>
      <w:r w:rsidR="00E741BD">
        <w:rPr>
          <w:rFonts w:ascii="Times New Roman" w:hAnsi="Times New Roman" w:cs="Times New Roman"/>
          <w:bCs/>
          <w:sz w:val="24"/>
          <w:szCs w:val="24"/>
        </w:rPr>
        <w:t xml:space="preserve"> maior de atuação disfuncional do controle</w:t>
      </w:r>
      <w:r>
        <w:rPr>
          <w:rFonts w:ascii="Times New Roman" w:hAnsi="Times New Roman" w:cs="Times New Roman"/>
          <w:bCs/>
          <w:sz w:val="24"/>
          <w:szCs w:val="24"/>
        </w:rPr>
        <w:t xml:space="preserve"> </w:t>
      </w:r>
      <w:r w:rsidR="000F32CC">
        <w:rPr>
          <w:rFonts w:ascii="Times New Roman" w:hAnsi="Times New Roman" w:cs="Times New Roman"/>
          <w:bCs/>
          <w:sz w:val="24"/>
          <w:szCs w:val="24"/>
        </w:rPr>
        <w:t xml:space="preserve">administrativo em geral </w:t>
      </w:r>
      <w:r>
        <w:rPr>
          <w:rFonts w:ascii="Times New Roman" w:hAnsi="Times New Roman" w:cs="Times New Roman"/>
          <w:bCs/>
          <w:sz w:val="24"/>
          <w:szCs w:val="24"/>
        </w:rPr>
        <w:t xml:space="preserve">é que </w:t>
      </w:r>
      <w:r w:rsidR="00E741BD">
        <w:rPr>
          <w:rFonts w:ascii="Times New Roman" w:hAnsi="Times New Roman" w:cs="Times New Roman"/>
          <w:bCs/>
          <w:sz w:val="24"/>
          <w:szCs w:val="24"/>
        </w:rPr>
        <w:t xml:space="preserve">se insere </w:t>
      </w:r>
      <w:r>
        <w:rPr>
          <w:rFonts w:ascii="Times New Roman" w:hAnsi="Times New Roman" w:cs="Times New Roman"/>
          <w:bCs/>
          <w:sz w:val="24"/>
          <w:szCs w:val="24"/>
        </w:rPr>
        <w:t xml:space="preserve">a ação por ato de improbidade administrativa, </w:t>
      </w:r>
      <w:r w:rsidR="000F32CC">
        <w:rPr>
          <w:rFonts w:ascii="Times New Roman" w:hAnsi="Times New Roman" w:cs="Times New Roman"/>
          <w:bCs/>
          <w:sz w:val="24"/>
          <w:szCs w:val="24"/>
        </w:rPr>
        <w:t>cujos aspectos específicos se passa a analisar no próximo capítulo.</w:t>
      </w:r>
    </w:p>
    <w:p w14:paraId="3E1027FE" w14:textId="77777777" w:rsidR="00A43F36" w:rsidRPr="00847AE0" w:rsidRDefault="00A43F36" w:rsidP="00B20D89">
      <w:pPr>
        <w:spacing w:after="0" w:line="240" w:lineRule="auto"/>
        <w:ind w:firstLine="432"/>
        <w:jc w:val="both"/>
        <w:rPr>
          <w:rFonts w:ascii="Times New Roman" w:hAnsi="Times New Roman" w:cs="Times New Roman"/>
          <w:bCs/>
          <w:sz w:val="24"/>
          <w:szCs w:val="24"/>
        </w:rPr>
      </w:pPr>
    </w:p>
    <w:p w14:paraId="5EF5197F" w14:textId="064A85CE" w:rsidR="00463E9D" w:rsidRDefault="00463E9D" w:rsidP="00B20D89">
      <w:pPr>
        <w:tabs>
          <w:tab w:val="left" w:pos="3720"/>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F1477A">
        <w:rPr>
          <w:rFonts w:ascii="Times New Roman" w:hAnsi="Times New Roman" w:cs="Times New Roman"/>
          <w:sz w:val="24"/>
          <w:szCs w:val="24"/>
        </w:rPr>
        <w:t xml:space="preserve">A </w:t>
      </w:r>
      <w:r>
        <w:rPr>
          <w:rFonts w:ascii="Times New Roman" w:hAnsi="Times New Roman" w:cs="Times New Roman"/>
          <w:sz w:val="24"/>
          <w:szCs w:val="24"/>
        </w:rPr>
        <w:t xml:space="preserve">AÇÃO DE IMPROBIDADE </w:t>
      </w:r>
      <w:r w:rsidR="00F1477A">
        <w:rPr>
          <w:rFonts w:ascii="Times New Roman" w:hAnsi="Times New Roman" w:cs="Times New Roman"/>
          <w:sz w:val="24"/>
          <w:szCs w:val="24"/>
        </w:rPr>
        <w:t>ADMINISTRATIVA COMO INSTRUMENTO DISFUNCIONAL DO CONTROLE</w:t>
      </w:r>
    </w:p>
    <w:p w14:paraId="7BDFF519" w14:textId="77777777" w:rsidR="00463E9D" w:rsidRDefault="00463E9D" w:rsidP="00B20D89">
      <w:pPr>
        <w:tabs>
          <w:tab w:val="left" w:pos="3720"/>
        </w:tabs>
        <w:spacing w:after="0" w:line="240" w:lineRule="auto"/>
        <w:rPr>
          <w:rFonts w:ascii="Times New Roman" w:hAnsi="Times New Roman" w:cs="Times New Roman"/>
          <w:sz w:val="24"/>
          <w:szCs w:val="24"/>
        </w:rPr>
      </w:pPr>
    </w:p>
    <w:p w14:paraId="2954A3D7" w14:textId="4FACF06E" w:rsidR="003B7E37" w:rsidRDefault="005D5390" w:rsidP="00B20D89">
      <w:pPr>
        <w:tabs>
          <w:tab w:val="left" w:pos="3720"/>
        </w:tabs>
        <w:spacing w:after="0" w:line="240" w:lineRule="auto"/>
        <w:ind w:firstLine="426"/>
        <w:jc w:val="both"/>
        <w:rPr>
          <w:rFonts w:ascii="Times New Roman" w:hAnsi="Times New Roman" w:cs="Times New Roman"/>
          <w:color w:val="000000"/>
          <w:sz w:val="24"/>
          <w:szCs w:val="24"/>
        </w:rPr>
      </w:pPr>
      <w:r>
        <w:rPr>
          <w:rFonts w:ascii="Times New Roman" w:hAnsi="Times New Roman" w:cs="Times New Roman"/>
          <w:sz w:val="24"/>
          <w:szCs w:val="24"/>
        </w:rPr>
        <w:t>D</w:t>
      </w:r>
      <w:r w:rsidR="00463E9D">
        <w:rPr>
          <w:rFonts w:ascii="Times New Roman" w:hAnsi="Times New Roman" w:cs="Times New Roman"/>
          <w:sz w:val="24"/>
          <w:szCs w:val="24"/>
        </w:rPr>
        <w:t xml:space="preserve">entre os diversos mecanismos de atuação postos à disposição dos órgãos controladores, </w:t>
      </w:r>
      <w:r>
        <w:rPr>
          <w:rFonts w:ascii="Times New Roman" w:hAnsi="Times New Roman" w:cs="Times New Roman"/>
          <w:sz w:val="24"/>
          <w:szCs w:val="24"/>
        </w:rPr>
        <w:t xml:space="preserve">inclui-se </w:t>
      </w:r>
      <w:r w:rsidR="00463E9D">
        <w:rPr>
          <w:rFonts w:ascii="Times New Roman" w:hAnsi="Times New Roman" w:cs="Times New Roman"/>
          <w:sz w:val="24"/>
          <w:szCs w:val="24"/>
        </w:rPr>
        <w:t>a ação</w:t>
      </w:r>
      <w:r>
        <w:rPr>
          <w:rFonts w:ascii="Times New Roman" w:hAnsi="Times New Roman" w:cs="Times New Roman"/>
          <w:sz w:val="24"/>
          <w:szCs w:val="24"/>
        </w:rPr>
        <w:t xml:space="preserve"> por ato de </w:t>
      </w:r>
      <w:r w:rsidR="00463E9D">
        <w:rPr>
          <w:rFonts w:ascii="Times New Roman" w:hAnsi="Times New Roman" w:cs="Times New Roman"/>
          <w:sz w:val="24"/>
          <w:szCs w:val="24"/>
        </w:rPr>
        <w:t xml:space="preserve">improbidade </w:t>
      </w:r>
      <w:r>
        <w:rPr>
          <w:rFonts w:ascii="Times New Roman" w:hAnsi="Times New Roman" w:cs="Times New Roman"/>
          <w:sz w:val="24"/>
          <w:szCs w:val="24"/>
        </w:rPr>
        <w:t>administrativa, que é uma demanda de natureza cível e que tem por objeto a aplicação de sanções a agentes públicos e privados pelo cometimento de algum</w:t>
      </w:r>
      <w:r w:rsidR="00E741BD">
        <w:rPr>
          <w:rFonts w:ascii="Times New Roman" w:hAnsi="Times New Roman" w:cs="Times New Roman"/>
          <w:sz w:val="24"/>
          <w:szCs w:val="24"/>
        </w:rPr>
        <w:t xml:space="preserve">a das condutas previstas </w:t>
      </w:r>
      <w:r>
        <w:rPr>
          <w:rFonts w:ascii="Times New Roman" w:hAnsi="Times New Roman" w:cs="Times New Roman"/>
          <w:sz w:val="24"/>
          <w:szCs w:val="24"/>
        </w:rPr>
        <w:t>na Lei de Improbidade Administrativa</w:t>
      </w:r>
      <w:r>
        <w:rPr>
          <w:rStyle w:val="Refdenotaderodap"/>
          <w:rFonts w:ascii="Times New Roman" w:hAnsi="Times New Roman" w:cs="Times New Roman"/>
          <w:sz w:val="24"/>
          <w:szCs w:val="24"/>
        </w:rPr>
        <w:footnoteReference w:id="31"/>
      </w:r>
      <w:r>
        <w:rPr>
          <w:rFonts w:ascii="Times New Roman" w:hAnsi="Times New Roman" w:cs="Times New Roman"/>
          <w:sz w:val="24"/>
          <w:szCs w:val="24"/>
        </w:rPr>
        <w:t xml:space="preserve">. </w:t>
      </w:r>
      <w:r w:rsidR="003B7E37">
        <w:rPr>
          <w:rFonts w:ascii="Times New Roman" w:hAnsi="Times New Roman" w:cs="Times New Roman"/>
          <w:sz w:val="24"/>
          <w:szCs w:val="24"/>
        </w:rPr>
        <w:t>S</w:t>
      </w:r>
      <w:r>
        <w:rPr>
          <w:rFonts w:ascii="Times New Roman" w:hAnsi="Times New Roman" w:cs="Times New Roman"/>
          <w:sz w:val="24"/>
          <w:szCs w:val="24"/>
        </w:rPr>
        <w:t>e destaca em razão das grav</w:t>
      </w:r>
      <w:r w:rsidR="003B7E37">
        <w:rPr>
          <w:rFonts w:ascii="Times New Roman" w:hAnsi="Times New Roman" w:cs="Times New Roman"/>
          <w:sz w:val="24"/>
          <w:szCs w:val="24"/>
        </w:rPr>
        <w:t>es</w:t>
      </w:r>
      <w:r>
        <w:rPr>
          <w:rFonts w:ascii="Times New Roman" w:hAnsi="Times New Roman" w:cs="Times New Roman"/>
          <w:sz w:val="24"/>
          <w:szCs w:val="24"/>
        </w:rPr>
        <w:t xml:space="preserve"> </w:t>
      </w:r>
      <w:r w:rsidR="003B7E37">
        <w:rPr>
          <w:rFonts w:ascii="Times New Roman" w:hAnsi="Times New Roman" w:cs="Times New Roman"/>
          <w:sz w:val="24"/>
          <w:szCs w:val="24"/>
        </w:rPr>
        <w:t>penalidades</w:t>
      </w:r>
      <w:r>
        <w:rPr>
          <w:rFonts w:ascii="Times New Roman" w:hAnsi="Times New Roman" w:cs="Times New Roman"/>
          <w:sz w:val="24"/>
          <w:szCs w:val="24"/>
        </w:rPr>
        <w:t xml:space="preserve"> que pode</w:t>
      </w:r>
      <w:r w:rsidR="003B7E37">
        <w:rPr>
          <w:rFonts w:ascii="Times New Roman" w:hAnsi="Times New Roman" w:cs="Times New Roman"/>
          <w:sz w:val="24"/>
          <w:szCs w:val="24"/>
        </w:rPr>
        <w:t>m</w:t>
      </w:r>
      <w:r>
        <w:rPr>
          <w:rFonts w:ascii="Times New Roman" w:hAnsi="Times New Roman" w:cs="Times New Roman"/>
          <w:sz w:val="24"/>
          <w:szCs w:val="24"/>
        </w:rPr>
        <w:t xml:space="preserve"> </w:t>
      </w:r>
      <w:r w:rsidR="003B7E37">
        <w:rPr>
          <w:rFonts w:ascii="Times New Roman" w:hAnsi="Times New Roman" w:cs="Times New Roman"/>
          <w:sz w:val="24"/>
          <w:szCs w:val="24"/>
        </w:rPr>
        <w:t xml:space="preserve">ser aplicadas, </w:t>
      </w:r>
      <w:r w:rsidR="00463E9D" w:rsidRPr="00847AE0">
        <w:rPr>
          <w:rFonts w:ascii="Times New Roman" w:hAnsi="Times New Roman" w:cs="Times New Roman"/>
          <w:sz w:val="24"/>
          <w:szCs w:val="24"/>
        </w:rPr>
        <w:t>inclusive de forma cumulativa:</w:t>
      </w:r>
      <w:bookmarkStart w:id="1" w:name="art12i"/>
      <w:bookmarkEnd w:id="1"/>
      <w:r w:rsidR="00463E9D" w:rsidRPr="00847AE0">
        <w:rPr>
          <w:rFonts w:ascii="Times New Roman" w:hAnsi="Times New Roman" w:cs="Times New Roman"/>
          <w:color w:val="000000"/>
          <w:sz w:val="24"/>
          <w:szCs w:val="24"/>
        </w:rPr>
        <w:t xml:space="preserve"> perda dos bens ou valores; ressarcimento integral do dano; perda da função pública; suspensão dos direitos políticos; multa civil; proibição de contratar com o Poder Público ou receber benefícios ou incentivos fiscais ou creditícios</w:t>
      </w:r>
      <w:r w:rsidR="00463E9D" w:rsidRPr="00847AE0">
        <w:rPr>
          <w:rStyle w:val="Refdenotaderodap"/>
          <w:rFonts w:ascii="Times New Roman" w:hAnsi="Times New Roman" w:cs="Times New Roman"/>
          <w:sz w:val="24"/>
          <w:szCs w:val="24"/>
        </w:rPr>
        <w:footnoteReference w:id="32"/>
      </w:r>
      <w:r w:rsidR="00463E9D" w:rsidRPr="00847AE0">
        <w:rPr>
          <w:rFonts w:ascii="Times New Roman" w:hAnsi="Times New Roman" w:cs="Times New Roman"/>
          <w:color w:val="000000"/>
          <w:sz w:val="24"/>
          <w:szCs w:val="24"/>
        </w:rPr>
        <w:t>.</w:t>
      </w:r>
      <w:bookmarkStart w:id="2" w:name="art12ii"/>
      <w:bookmarkStart w:id="3" w:name="art12iii"/>
      <w:bookmarkStart w:id="4" w:name="art12p"/>
      <w:bookmarkEnd w:id="2"/>
      <w:bookmarkEnd w:id="3"/>
      <w:bookmarkEnd w:id="4"/>
      <w:r w:rsidR="00463E9D">
        <w:rPr>
          <w:rFonts w:ascii="Times New Roman" w:hAnsi="Times New Roman" w:cs="Times New Roman"/>
          <w:color w:val="000000"/>
          <w:sz w:val="24"/>
          <w:szCs w:val="24"/>
        </w:rPr>
        <w:t xml:space="preserve"> </w:t>
      </w:r>
    </w:p>
    <w:p w14:paraId="36FA7328" w14:textId="71E30C66" w:rsidR="00071767" w:rsidRDefault="00463E9D"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Portanto, uma condenação em ação de improbidade pode gerar para o gestor público a perda total do seu patrimônio, a limitação temporária do exercício de cidadania (suspensão dos direitos políticos), além do afastamento completo das suas relações com o estado</w:t>
      </w:r>
      <w:r w:rsidR="00F1477A">
        <w:rPr>
          <w:rFonts w:ascii="Times New Roman" w:hAnsi="Times New Roman" w:cs="Times New Roman"/>
          <w:sz w:val="24"/>
          <w:szCs w:val="24"/>
        </w:rPr>
        <w:t xml:space="preserve">, o que </w:t>
      </w:r>
      <w:r w:rsidR="00E741BD">
        <w:rPr>
          <w:rFonts w:ascii="Times New Roman" w:hAnsi="Times New Roman" w:cs="Times New Roman"/>
          <w:sz w:val="24"/>
          <w:szCs w:val="24"/>
        </w:rPr>
        <w:t xml:space="preserve">é capaz de </w:t>
      </w:r>
      <w:r w:rsidR="00F1477A">
        <w:rPr>
          <w:rFonts w:ascii="Times New Roman" w:hAnsi="Times New Roman" w:cs="Times New Roman"/>
          <w:sz w:val="24"/>
          <w:szCs w:val="24"/>
        </w:rPr>
        <w:t xml:space="preserve">ser resultado </w:t>
      </w:r>
      <w:r w:rsidR="00E741BD">
        <w:rPr>
          <w:rFonts w:ascii="Times New Roman" w:hAnsi="Times New Roman" w:cs="Times New Roman"/>
          <w:sz w:val="24"/>
          <w:szCs w:val="24"/>
        </w:rPr>
        <w:t xml:space="preserve">ainda </w:t>
      </w:r>
      <w:r w:rsidR="00F1477A">
        <w:rPr>
          <w:rFonts w:ascii="Times New Roman" w:hAnsi="Times New Roman" w:cs="Times New Roman"/>
          <w:sz w:val="24"/>
          <w:szCs w:val="24"/>
        </w:rPr>
        <w:t xml:space="preserve">mais grave do que uma </w:t>
      </w:r>
      <w:r w:rsidR="00E741BD">
        <w:rPr>
          <w:rFonts w:ascii="Times New Roman" w:hAnsi="Times New Roman" w:cs="Times New Roman"/>
          <w:sz w:val="24"/>
          <w:szCs w:val="24"/>
        </w:rPr>
        <w:t xml:space="preserve">sanção </w:t>
      </w:r>
      <w:r w:rsidR="00F1477A">
        <w:rPr>
          <w:rFonts w:ascii="Times New Roman" w:hAnsi="Times New Roman" w:cs="Times New Roman"/>
          <w:sz w:val="24"/>
          <w:szCs w:val="24"/>
        </w:rPr>
        <w:t>penal</w:t>
      </w:r>
      <w:r>
        <w:rPr>
          <w:rFonts w:ascii="Times New Roman" w:hAnsi="Times New Roman" w:cs="Times New Roman"/>
          <w:sz w:val="24"/>
          <w:szCs w:val="24"/>
        </w:rPr>
        <w:t>.</w:t>
      </w:r>
      <w:r w:rsidR="00F06C83">
        <w:rPr>
          <w:rFonts w:ascii="Times New Roman" w:hAnsi="Times New Roman" w:cs="Times New Roman"/>
          <w:sz w:val="24"/>
          <w:szCs w:val="24"/>
        </w:rPr>
        <w:t xml:space="preserve"> </w:t>
      </w:r>
    </w:p>
    <w:p w14:paraId="7C4613DD" w14:textId="77777777" w:rsidR="00EA60E8" w:rsidRDefault="002562C1"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w:t>
      </w:r>
      <w:r w:rsidR="003B7E37">
        <w:rPr>
          <w:rFonts w:ascii="Times New Roman" w:hAnsi="Times New Roman" w:cs="Times New Roman"/>
          <w:sz w:val="24"/>
          <w:szCs w:val="24"/>
        </w:rPr>
        <w:t xml:space="preserve">despeito disso, </w:t>
      </w:r>
      <w:r w:rsidR="00887689">
        <w:rPr>
          <w:rFonts w:ascii="Times New Roman" w:hAnsi="Times New Roman" w:cs="Times New Roman"/>
          <w:sz w:val="24"/>
          <w:szCs w:val="24"/>
        </w:rPr>
        <w:t xml:space="preserve">ao contrário do que seria esperado, a quantidade de ações de improbidade que tramitam no Poder Judiciário é muito grande, o que indica um possível uso imoderado por parte do Ministério Público. </w:t>
      </w:r>
      <w:r w:rsidR="00023C3D">
        <w:rPr>
          <w:rFonts w:ascii="Times New Roman" w:hAnsi="Times New Roman" w:cs="Times New Roman"/>
          <w:sz w:val="24"/>
          <w:szCs w:val="24"/>
        </w:rPr>
        <w:t>Segundo pesquisa realizada por grupo de estudos do I</w:t>
      </w:r>
      <w:r w:rsidR="007B79E3">
        <w:rPr>
          <w:rFonts w:ascii="Times New Roman" w:hAnsi="Times New Roman" w:cs="Times New Roman"/>
          <w:sz w:val="24"/>
          <w:szCs w:val="24"/>
        </w:rPr>
        <w:t>nstituto Brasiliense de Direito Público (IDP)</w:t>
      </w:r>
      <w:r w:rsidR="00023C3D">
        <w:rPr>
          <w:rFonts w:ascii="Times New Roman" w:hAnsi="Times New Roman" w:cs="Times New Roman"/>
          <w:sz w:val="24"/>
          <w:szCs w:val="24"/>
        </w:rPr>
        <w:t>, o tema improbidade administrativa figura entre os dez maiores assuntos do acervo do STJ, com mais de 4 mil processos, sendo o segundo colocado nos órgãos que julgam matérias de direito público</w:t>
      </w:r>
      <w:r w:rsidR="00023C3D">
        <w:rPr>
          <w:rStyle w:val="Refdenotaderodap"/>
          <w:rFonts w:ascii="Times New Roman" w:hAnsi="Times New Roman" w:cs="Times New Roman"/>
          <w:sz w:val="24"/>
          <w:szCs w:val="24"/>
        </w:rPr>
        <w:footnoteReference w:id="33"/>
      </w:r>
      <w:r w:rsidR="00023C3D">
        <w:rPr>
          <w:rFonts w:ascii="Times New Roman" w:hAnsi="Times New Roman" w:cs="Times New Roman"/>
          <w:sz w:val="24"/>
          <w:szCs w:val="24"/>
        </w:rPr>
        <w:t>.</w:t>
      </w:r>
      <w:r w:rsidR="007B79E3">
        <w:rPr>
          <w:rFonts w:ascii="Times New Roman" w:hAnsi="Times New Roman" w:cs="Times New Roman"/>
          <w:sz w:val="24"/>
          <w:szCs w:val="24"/>
        </w:rPr>
        <w:t xml:space="preserve"> </w:t>
      </w:r>
    </w:p>
    <w:p w14:paraId="712F2DE8" w14:textId="06D6DF6D" w:rsidR="007B79E3" w:rsidRPr="007B79E3" w:rsidRDefault="007B79E3" w:rsidP="00B20D89">
      <w:pPr>
        <w:tabs>
          <w:tab w:val="left" w:pos="3720"/>
        </w:tabs>
        <w:spacing w:after="0" w:line="240" w:lineRule="auto"/>
        <w:ind w:firstLine="426"/>
        <w:jc w:val="both"/>
        <w:rPr>
          <w:rFonts w:ascii="Times New Roman" w:hAnsi="Times New Roman" w:cs="Times New Roman"/>
          <w:sz w:val="24"/>
          <w:szCs w:val="24"/>
        </w:rPr>
      </w:pPr>
      <w:r w:rsidRPr="007B79E3">
        <w:rPr>
          <w:rFonts w:ascii="Times New Roman" w:hAnsi="Times New Roman" w:cs="Times New Roman"/>
          <w:sz w:val="24"/>
          <w:szCs w:val="24"/>
        </w:rPr>
        <w:t xml:space="preserve">Outro estudo realizado pelo CNJ indicou que, em dezembro de 2013, as ações de improbidade inseridas no Cadastro Nacional de Condenados por Ato de Improbidade Administrativa e por Ato que Implique Inelegibilidade (CNCIAI) somavam, entre ações </w:t>
      </w:r>
      <w:r w:rsidRPr="007B79E3">
        <w:rPr>
          <w:rFonts w:ascii="Times New Roman" w:hAnsi="Times New Roman" w:cs="Times New Roman"/>
          <w:sz w:val="24"/>
          <w:szCs w:val="24"/>
        </w:rPr>
        <w:lastRenderedPageBreak/>
        <w:t>julgadas, pendentes e novas, o total de 8.183 (oito mil, cento e oitenta e três) divididas entre as cinco regiões do país</w:t>
      </w:r>
      <w:r>
        <w:rPr>
          <w:rStyle w:val="Refdenotaderodap"/>
          <w:rFonts w:ascii="Times New Roman" w:hAnsi="Times New Roman" w:cs="Times New Roman"/>
          <w:sz w:val="24"/>
          <w:szCs w:val="24"/>
        </w:rPr>
        <w:footnoteReference w:id="34"/>
      </w:r>
      <w:r w:rsidRPr="007B79E3">
        <w:rPr>
          <w:rFonts w:ascii="Times New Roman" w:hAnsi="Times New Roman" w:cs="Times New Roman"/>
          <w:sz w:val="24"/>
          <w:szCs w:val="24"/>
        </w:rPr>
        <w:t>.</w:t>
      </w:r>
    </w:p>
    <w:p w14:paraId="64C0F5B3" w14:textId="5CE710EB" w:rsidR="00463E9D" w:rsidRDefault="007C1AC1"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A</w:t>
      </w:r>
      <w:r w:rsidR="003B7E37">
        <w:rPr>
          <w:rFonts w:ascii="Times New Roman" w:hAnsi="Times New Roman" w:cs="Times New Roman"/>
          <w:sz w:val="24"/>
          <w:szCs w:val="24"/>
        </w:rPr>
        <w:t xml:space="preserve"> </w:t>
      </w:r>
      <w:r w:rsidR="003C56F3">
        <w:rPr>
          <w:rFonts w:ascii="Times New Roman" w:hAnsi="Times New Roman" w:cs="Times New Roman"/>
          <w:sz w:val="24"/>
          <w:szCs w:val="24"/>
        </w:rPr>
        <w:t>LIA</w:t>
      </w:r>
      <w:r w:rsidR="002562C1">
        <w:rPr>
          <w:rFonts w:ascii="Times New Roman" w:hAnsi="Times New Roman" w:cs="Times New Roman"/>
          <w:sz w:val="24"/>
          <w:szCs w:val="24"/>
        </w:rPr>
        <w:t xml:space="preserve"> </w:t>
      </w:r>
      <w:r w:rsidR="003B7E37">
        <w:rPr>
          <w:rFonts w:ascii="Times New Roman" w:hAnsi="Times New Roman" w:cs="Times New Roman"/>
          <w:sz w:val="24"/>
          <w:szCs w:val="24"/>
        </w:rPr>
        <w:t xml:space="preserve">tem sido </w:t>
      </w:r>
      <w:r w:rsidR="002562C1">
        <w:rPr>
          <w:rFonts w:ascii="Times New Roman" w:hAnsi="Times New Roman" w:cs="Times New Roman"/>
          <w:sz w:val="24"/>
          <w:szCs w:val="24"/>
        </w:rPr>
        <w:t>objeto de uma série de críticas por parte da literatura especializada, que aponta</w:t>
      </w:r>
      <w:r w:rsidR="003C56F3">
        <w:rPr>
          <w:rFonts w:ascii="Times New Roman" w:hAnsi="Times New Roman" w:cs="Times New Roman"/>
          <w:sz w:val="24"/>
          <w:szCs w:val="24"/>
        </w:rPr>
        <w:t xml:space="preserve"> inconsistências na estrutura da norma e </w:t>
      </w:r>
      <w:r w:rsidR="003B7E37">
        <w:rPr>
          <w:rFonts w:ascii="Times New Roman" w:hAnsi="Times New Roman" w:cs="Times New Roman"/>
          <w:sz w:val="24"/>
          <w:szCs w:val="24"/>
        </w:rPr>
        <w:t xml:space="preserve">no modo como tem sido interpretada </w:t>
      </w:r>
      <w:r w:rsidR="003C56F3">
        <w:rPr>
          <w:rFonts w:ascii="Times New Roman" w:hAnsi="Times New Roman" w:cs="Times New Roman"/>
          <w:sz w:val="24"/>
          <w:szCs w:val="24"/>
        </w:rPr>
        <w:t>pelos Tribunais.</w:t>
      </w:r>
    </w:p>
    <w:p w14:paraId="5665360B" w14:textId="03D722A2" w:rsidR="00C50042" w:rsidRPr="00C50042" w:rsidRDefault="00F1477A" w:rsidP="00B20D89">
      <w:pPr>
        <w:tabs>
          <w:tab w:val="left" w:pos="3720"/>
        </w:tabs>
        <w:spacing w:after="0" w:line="240" w:lineRule="auto"/>
        <w:ind w:firstLine="426"/>
        <w:jc w:val="both"/>
        <w:rPr>
          <w:rFonts w:ascii="Times New Roman" w:hAnsi="Times New Roman" w:cs="Times New Roman"/>
          <w:sz w:val="24"/>
          <w:szCs w:val="24"/>
        </w:rPr>
      </w:pPr>
      <w:r w:rsidRPr="007C1AC1">
        <w:rPr>
          <w:rFonts w:ascii="Times New Roman" w:hAnsi="Times New Roman" w:cs="Times New Roman"/>
          <w:sz w:val="24"/>
          <w:szCs w:val="24"/>
        </w:rPr>
        <w:t xml:space="preserve">Apontamento comum </w:t>
      </w:r>
      <w:r w:rsidR="003C56F3" w:rsidRPr="007C1AC1">
        <w:rPr>
          <w:rFonts w:ascii="Times New Roman" w:hAnsi="Times New Roman" w:cs="Times New Roman"/>
          <w:sz w:val="24"/>
          <w:szCs w:val="24"/>
        </w:rPr>
        <w:t xml:space="preserve">se refere ao fato de que a lei </w:t>
      </w:r>
      <w:r w:rsidR="006613AA" w:rsidRPr="007C1AC1">
        <w:rPr>
          <w:rFonts w:ascii="Times New Roman" w:hAnsi="Times New Roman" w:cs="Times New Roman"/>
          <w:sz w:val="24"/>
          <w:szCs w:val="24"/>
        </w:rPr>
        <w:t xml:space="preserve">contém </w:t>
      </w:r>
      <w:r w:rsidR="003C56F3" w:rsidRPr="007C1AC1">
        <w:rPr>
          <w:rFonts w:ascii="Times New Roman" w:hAnsi="Times New Roman" w:cs="Times New Roman"/>
          <w:sz w:val="24"/>
          <w:szCs w:val="24"/>
        </w:rPr>
        <w:t xml:space="preserve">tipos infracionais que possuem uma textura </w:t>
      </w:r>
      <w:r w:rsidR="006613AA" w:rsidRPr="007C1AC1">
        <w:rPr>
          <w:rFonts w:ascii="Times New Roman" w:hAnsi="Times New Roman" w:cs="Times New Roman"/>
          <w:sz w:val="24"/>
          <w:szCs w:val="24"/>
        </w:rPr>
        <w:t>excessivamente abert</w:t>
      </w:r>
      <w:r w:rsidR="003C56F3" w:rsidRPr="007C1AC1">
        <w:rPr>
          <w:rFonts w:ascii="Times New Roman" w:hAnsi="Times New Roman" w:cs="Times New Roman"/>
          <w:sz w:val="24"/>
          <w:szCs w:val="24"/>
        </w:rPr>
        <w:t>a</w:t>
      </w:r>
      <w:r w:rsidR="006613AA" w:rsidRPr="007C1AC1">
        <w:rPr>
          <w:rFonts w:ascii="Times New Roman" w:hAnsi="Times New Roman" w:cs="Times New Roman"/>
          <w:sz w:val="24"/>
          <w:szCs w:val="24"/>
        </w:rPr>
        <w:t xml:space="preserve"> e indeterminad</w:t>
      </w:r>
      <w:r w:rsidR="003C56F3" w:rsidRPr="007C1AC1">
        <w:rPr>
          <w:rFonts w:ascii="Times New Roman" w:hAnsi="Times New Roman" w:cs="Times New Roman"/>
          <w:sz w:val="24"/>
          <w:szCs w:val="24"/>
        </w:rPr>
        <w:t>a</w:t>
      </w:r>
      <w:r w:rsidR="006613AA" w:rsidRPr="007C1AC1">
        <w:rPr>
          <w:rFonts w:ascii="Times New Roman" w:hAnsi="Times New Roman" w:cs="Times New Roman"/>
          <w:sz w:val="24"/>
          <w:szCs w:val="24"/>
        </w:rPr>
        <w:t xml:space="preserve">, </w:t>
      </w:r>
      <w:r w:rsidR="003B7E37" w:rsidRPr="007C1AC1">
        <w:rPr>
          <w:rFonts w:ascii="Times New Roman" w:hAnsi="Times New Roman" w:cs="Times New Roman"/>
          <w:sz w:val="24"/>
          <w:szCs w:val="24"/>
        </w:rPr>
        <w:t xml:space="preserve">além de haver um artigo específico e exclusivo para </w:t>
      </w:r>
      <w:r w:rsidR="003C56F3" w:rsidRPr="007C1AC1">
        <w:rPr>
          <w:rFonts w:ascii="Times New Roman" w:hAnsi="Times New Roman" w:cs="Times New Roman"/>
          <w:sz w:val="24"/>
          <w:szCs w:val="24"/>
        </w:rPr>
        <w:t>pre</w:t>
      </w:r>
      <w:r w:rsidR="003B7E37" w:rsidRPr="007C1AC1">
        <w:rPr>
          <w:rFonts w:ascii="Times New Roman" w:hAnsi="Times New Roman" w:cs="Times New Roman"/>
          <w:sz w:val="24"/>
          <w:szCs w:val="24"/>
        </w:rPr>
        <w:t xml:space="preserve">ver </w:t>
      </w:r>
      <w:r w:rsidR="003C56F3" w:rsidRPr="007C1AC1">
        <w:rPr>
          <w:rFonts w:ascii="Times New Roman" w:hAnsi="Times New Roman" w:cs="Times New Roman"/>
          <w:sz w:val="24"/>
          <w:szCs w:val="24"/>
        </w:rPr>
        <w:t>a</w:t>
      </w:r>
      <w:r w:rsidR="003B7E37" w:rsidRPr="007C1AC1">
        <w:rPr>
          <w:rFonts w:ascii="Times New Roman" w:hAnsi="Times New Roman" w:cs="Times New Roman"/>
          <w:sz w:val="24"/>
          <w:szCs w:val="24"/>
        </w:rPr>
        <w:t xml:space="preserve"> punição a</w:t>
      </w:r>
      <w:r w:rsidR="003C6D9D" w:rsidRPr="007C1AC1">
        <w:rPr>
          <w:rFonts w:ascii="Times New Roman" w:hAnsi="Times New Roman" w:cs="Times New Roman"/>
          <w:sz w:val="24"/>
          <w:szCs w:val="24"/>
        </w:rPr>
        <w:t xml:space="preserve"> </w:t>
      </w:r>
      <w:r w:rsidR="00A5124B" w:rsidRPr="007C1AC1">
        <w:rPr>
          <w:rFonts w:ascii="Times New Roman" w:hAnsi="Times New Roman" w:cs="Times New Roman"/>
          <w:sz w:val="24"/>
          <w:szCs w:val="24"/>
        </w:rPr>
        <w:t>princípios</w:t>
      </w:r>
      <w:r w:rsidR="003B7E37" w:rsidRPr="007C1AC1">
        <w:rPr>
          <w:rFonts w:ascii="Times New Roman" w:hAnsi="Times New Roman" w:cs="Times New Roman"/>
          <w:sz w:val="24"/>
          <w:szCs w:val="24"/>
        </w:rPr>
        <w:t xml:space="preserve"> jurídicos</w:t>
      </w:r>
      <w:r w:rsidR="003B7E37" w:rsidRPr="007C1AC1">
        <w:rPr>
          <w:rStyle w:val="Refdenotaderodap"/>
          <w:rFonts w:ascii="Times New Roman" w:hAnsi="Times New Roman" w:cs="Times New Roman"/>
          <w:sz w:val="24"/>
          <w:szCs w:val="24"/>
        </w:rPr>
        <w:footnoteReference w:id="35"/>
      </w:r>
      <w:r w:rsidR="006613AA" w:rsidRPr="007C1AC1">
        <w:rPr>
          <w:rFonts w:ascii="Times New Roman" w:hAnsi="Times New Roman" w:cs="Times New Roman"/>
          <w:sz w:val="24"/>
          <w:szCs w:val="24"/>
        </w:rPr>
        <w:t>.</w:t>
      </w:r>
      <w:r w:rsidR="003C6D9D" w:rsidRPr="007C1AC1">
        <w:rPr>
          <w:rFonts w:ascii="Times New Roman" w:hAnsi="Times New Roman" w:cs="Times New Roman"/>
          <w:sz w:val="24"/>
          <w:szCs w:val="24"/>
        </w:rPr>
        <w:t xml:space="preserve"> </w:t>
      </w:r>
      <w:r w:rsidR="007C1AC1">
        <w:rPr>
          <w:rFonts w:ascii="Times New Roman" w:hAnsi="Times New Roman" w:cs="Times New Roman"/>
          <w:sz w:val="24"/>
          <w:szCs w:val="24"/>
        </w:rPr>
        <w:t xml:space="preserve">É o caso do </w:t>
      </w:r>
      <w:r w:rsidR="007C1AC1" w:rsidRPr="007C1AC1">
        <w:rPr>
          <w:rFonts w:ascii="Times New Roman" w:hAnsi="Times New Roman" w:cs="Times New Roman"/>
          <w:sz w:val="24"/>
          <w:szCs w:val="24"/>
        </w:rPr>
        <w:t>art. 11</w:t>
      </w:r>
      <w:r w:rsidR="007C1AC1">
        <w:rPr>
          <w:rFonts w:ascii="Times New Roman" w:hAnsi="Times New Roman" w:cs="Times New Roman"/>
          <w:sz w:val="24"/>
          <w:szCs w:val="24"/>
        </w:rPr>
        <w:t xml:space="preserve">, que </w:t>
      </w:r>
      <w:r w:rsidR="007C1AC1" w:rsidRPr="007C1AC1">
        <w:rPr>
          <w:rFonts w:ascii="Times New Roman" w:hAnsi="Times New Roman" w:cs="Times New Roman"/>
          <w:sz w:val="24"/>
          <w:szCs w:val="24"/>
        </w:rPr>
        <w:t xml:space="preserve">prevê como ato de improbidade </w:t>
      </w:r>
      <w:r w:rsidR="007C1AC1">
        <w:rPr>
          <w:rFonts w:ascii="Times New Roman" w:hAnsi="Times New Roman" w:cs="Times New Roman"/>
          <w:sz w:val="24"/>
          <w:szCs w:val="24"/>
        </w:rPr>
        <w:t xml:space="preserve">administrativa </w:t>
      </w:r>
      <w:r w:rsidR="007C1AC1" w:rsidRPr="007C1AC1">
        <w:rPr>
          <w:rFonts w:ascii="Times New Roman" w:hAnsi="Times New Roman" w:cs="Times New Roman"/>
          <w:sz w:val="24"/>
          <w:szCs w:val="24"/>
        </w:rPr>
        <w:t>a “</w:t>
      </w:r>
      <w:r w:rsidR="007C1AC1" w:rsidRPr="007C1AC1">
        <w:rPr>
          <w:rFonts w:ascii="Times New Roman" w:hAnsi="Times New Roman" w:cs="Times New Roman"/>
          <w:color w:val="000000"/>
          <w:sz w:val="24"/>
          <w:szCs w:val="24"/>
          <w:shd w:val="clear" w:color="auto" w:fill="FFFFFF"/>
        </w:rPr>
        <w:t>ação ou omissão que viole os deveres de honestidade, imparcialidade, legalidade, e lealdade às instituições”.</w:t>
      </w:r>
      <w:r w:rsidR="007C1AC1">
        <w:rPr>
          <w:rFonts w:ascii="Times New Roman" w:hAnsi="Times New Roman" w:cs="Times New Roman"/>
          <w:color w:val="000000"/>
          <w:sz w:val="24"/>
          <w:szCs w:val="24"/>
          <w:shd w:val="clear" w:color="auto" w:fill="FFFFFF"/>
        </w:rPr>
        <w:t xml:space="preserve"> </w:t>
      </w:r>
    </w:p>
    <w:p w14:paraId="673BF247" w14:textId="56A3AD47" w:rsidR="00C64A0E" w:rsidRDefault="00C50042" w:rsidP="00B20D89">
      <w:pPr>
        <w:tabs>
          <w:tab w:val="left" w:pos="3720"/>
        </w:tabs>
        <w:spacing w:after="0" w:line="240" w:lineRule="auto"/>
        <w:ind w:firstLine="426"/>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 xml:space="preserve">Outro </w:t>
      </w:r>
      <w:r w:rsidR="003C6D9D" w:rsidRPr="003C6D9D">
        <w:rPr>
          <w:rFonts w:ascii="Times New Roman" w:hAnsi="Times New Roman" w:cs="Times New Roman"/>
          <w:sz w:val="24"/>
          <w:szCs w:val="24"/>
        </w:rPr>
        <w:t>exemplo</w:t>
      </w:r>
      <w:r>
        <w:rPr>
          <w:rFonts w:ascii="Times New Roman" w:hAnsi="Times New Roman" w:cs="Times New Roman"/>
          <w:sz w:val="24"/>
          <w:szCs w:val="24"/>
        </w:rPr>
        <w:t xml:space="preserve"> é </w:t>
      </w:r>
      <w:r w:rsidR="003C6D9D" w:rsidRPr="003C6D9D">
        <w:rPr>
          <w:rFonts w:ascii="Times New Roman" w:hAnsi="Times New Roman" w:cs="Times New Roman"/>
          <w:sz w:val="24"/>
          <w:szCs w:val="24"/>
        </w:rPr>
        <w:t>o inciso VIII do art. 10, que considera ato de improbidade “</w:t>
      </w:r>
      <w:r w:rsidR="003C6D9D" w:rsidRPr="003C6D9D">
        <w:rPr>
          <w:rFonts w:ascii="Times New Roman" w:hAnsi="Times New Roman" w:cs="Times New Roman"/>
          <w:color w:val="000000"/>
          <w:sz w:val="24"/>
          <w:szCs w:val="24"/>
          <w:shd w:val="clear" w:color="auto" w:fill="FFFFFF"/>
        </w:rPr>
        <w:t>frustrar a licitude de processo licitatório ou de processo seletivo para celebração de parcerias com entidades sem fins lucrativos, ou dispensá-los indevidamente”.</w:t>
      </w:r>
      <w:r w:rsidR="003C6D9D">
        <w:rPr>
          <w:rFonts w:ascii="Times New Roman" w:hAnsi="Times New Roman" w:cs="Times New Roman"/>
          <w:color w:val="000000"/>
          <w:sz w:val="24"/>
          <w:szCs w:val="24"/>
          <w:shd w:val="clear" w:color="auto" w:fill="FFFFFF"/>
        </w:rPr>
        <w:t xml:space="preserve"> </w:t>
      </w:r>
      <w:r w:rsidR="003C56F3">
        <w:rPr>
          <w:rFonts w:ascii="Times New Roman" w:hAnsi="Times New Roman" w:cs="Times New Roman"/>
          <w:color w:val="000000"/>
          <w:sz w:val="24"/>
          <w:szCs w:val="24"/>
          <w:shd w:val="clear" w:color="auto" w:fill="FFFFFF"/>
        </w:rPr>
        <w:t xml:space="preserve">Ora, o que seria “frustrar a licitude”? </w:t>
      </w:r>
      <w:r w:rsidR="00C64A0E">
        <w:rPr>
          <w:rFonts w:ascii="Times New Roman" w:hAnsi="Times New Roman" w:cs="Times New Roman"/>
          <w:color w:val="000000"/>
          <w:sz w:val="24"/>
          <w:szCs w:val="24"/>
          <w:shd w:val="clear" w:color="auto" w:fill="FFFFFF"/>
        </w:rPr>
        <w:t>Abrangeria todo e qualquer descumprimento às normas de licitação?</w:t>
      </w:r>
    </w:p>
    <w:p w14:paraId="6FDCC5DA" w14:textId="4ED7A806" w:rsidR="00AE198E" w:rsidRDefault="00AE198E" w:rsidP="00B20D89">
      <w:pPr>
        <w:tabs>
          <w:tab w:val="left" w:pos="3720"/>
        </w:tabs>
        <w:spacing w:after="0" w:line="240" w:lineRule="auto"/>
        <w:ind w:firstLine="426"/>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É fato </w:t>
      </w:r>
      <w:r w:rsidR="003C6D9D">
        <w:rPr>
          <w:rFonts w:ascii="Times New Roman" w:hAnsi="Times New Roman" w:cs="Times New Roman"/>
          <w:color w:val="000000"/>
          <w:sz w:val="24"/>
          <w:szCs w:val="24"/>
          <w:shd w:val="clear" w:color="auto" w:fill="FFFFFF"/>
        </w:rPr>
        <w:t>notório</w:t>
      </w:r>
      <w:r w:rsidR="00C64A0E">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que a</w:t>
      </w:r>
      <w:r w:rsidR="00C64A0E">
        <w:rPr>
          <w:rFonts w:ascii="Times New Roman" w:hAnsi="Times New Roman" w:cs="Times New Roman"/>
          <w:color w:val="000000"/>
          <w:sz w:val="24"/>
          <w:szCs w:val="24"/>
          <w:shd w:val="clear" w:color="auto" w:fill="FFFFFF"/>
        </w:rPr>
        <w:t>s leis que regulam as contratações públicas, a exemplo da</w:t>
      </w:r>
      <w:r>
        <w:rPr>
          <w:rFonts w:ascii="Times New Roman" w:hAnsi="Times New Roman" w:cs="Times New Roman"/>
          <w:color w:val="000000"/>
          <w:sz w:val="24"/>
          <w:szCs w:val="24"/>
          <w:shd w:val="clear" w:color="auto" w:fill="FFFFFF"/>
        </w:rPr>
        <w:t xml:space="preserve"> Lei </w:t>
      </w:r>
      <w:r w:rsidR="00C64A0E">
        <w:rPr>
          <w:rFonts w:ascii="Times New Roman" w:hAnsi="Times New Roman" w:cs="Times New Roman"/>
          <w:color w:val="000000"/>
          <w:sz w:val="24"/>
          <w:szCs w:val="24"/>
          <w:shd w:val="clear" w:color="auto" w:fill="FFFFFF"/>
        </w:rPr>
        <w:t xml:space="preserve">n° 8.666/93 (Lei </w:t>
      </w:r>
      <w:r>
        <w:rPr>
          <w:rFonts w:ascii="Times New Roman" w:hAnsi="Times New Roman" w:cs="Times New Roman"/>
          <w:color w:val="000000"/>
          <w:sz w:val="24"/>
          <w:szCs w:val="24"/>
          <w:shd w:val="clear" w:color="auto" w:fill="FFFFFF"/>
        </w:rPr>
        <w:t>de Licitações</w:t>
      </w:r>
      <w:r w:rsidR="00C64A0E">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 xml:space="preserve"> contém uma série de formalidades </w:t>
      </w:r>
      <w:r w:rsidR="00C64A0E">
        <w:rPr>
          <w:rFonts w:ascii="Times New Roman" w:hAnsi="Times New Roman" w:cs="Times New Roman"/>
          <w:color w:val="000000"/>
          <w:sz w:val="24"/>
          <w:szCs w:val="24"/>
          <w:shd w:val="clear" w:color="auto" w:fill="FFFFFF"/>
        </w:rPr>
        <w:t xml:space="preserve">e minúcias </w:t>
      </w:r>
      <w:r>
        <w:rPr>
          <w:rFonts w:ascii="Times New Roman" w:hAnsi="Times New Roman" w:cs="Times New Roman"/>
          <w:color w:val="000000"/>
          <w:sz w:val="24"/>
          <w:szCs w:val="24"/>
          <w:shd w:val="clear" w:color="auto" w:fill="FFFFFF"/>
        </w:rPr>
        <w:t>que</w:t>
      </w:r>
      <w:r w:rsidR="00C64A0E">
        <w:rPr>
          <w:rFonts w:ascii="Times New Roman" w:hAnsi="Times New Roman" w:cs="Times New Roman"/>
          <w:color w:val="000000"/>
          <w:sz w:val="24"/>
          <w:szCs w:val="24"/>
          <w:shd w:val="clear" w:color="auto" w:fill="FFFFFF"/>
        </w:rPr>
        <w:t xml:space="preserve"> podem não ser tão claras quanto ao seu alcance e que o seu descumprimento pode não gerar </w:t>
      </w:r>
      <w:r>
        <w:rPr>
          <w:rFonts w:ascii="Times New Roman" w:hAnsi="Times New Roman" w:cs="Times New Roman"/>
          <w:color w:val="000000"/>
          <w:sz w:val="24"/>
          <w:szCs w:val="24"/>
          <w:shd w:val="clear" w:color="auto" w:fill="FFFFFF"/>
        </w:rPr>
        <w:t>qualquer prejuízo ao interesse público. Apesar disso, o seu descumprimento, em tese, sempre poderá ser considerado ato de improbidade administrativa</w:t>
      </w:r>
      <w:r w:rsidR="00406EE8">
        <w:rPr>
          <w:rStyle w:val="Refdenotaderodap"/>
          <w:rFonts w:ascii="Times New Roman" w:hAnsi="Times New Roman" w:cs="Times New Roman"/>
          <w:color w:val="000000"/>
          <w:sz w:val="24"/>
          <w:szCs w:val="24"/>
          <w:shd w:val="clear" w:color="auto" w:fill="FFFFFF"/>
        </w:rPr>
        <w:footnoteReference w:id="36"/>
      </w:r>
      <w:r>
        <w:rPr>
          <w:rFonts w:ascii="Times New Roman" w:hAnsi="Times New Roman" w:cs="Times New Roman"/>
          <w:color w:val="000000"/>
          <w:sz w:val="24"/>
          <w:szCs w:val="24"/>
          <w:shd w:val="clear" w:color="auto" w:fill="FFFFFF"/>
        </w:rPr>
        <w:t>.</w:t>
      </w:r>
    </w:p>
    <w:p w14:paraId="43F1AD36" w14:textId="77777777" w:rsidR="006F2C60" w:rsidRDefault="006613AA"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 consequência </w:t>
      </w:r>
      <w:r w:rsidR="00C50042">
        <w:rPr>
          <w:rFonts w:ascii="Times New Roman" w:hAnsi="Times New Roman" w:cs="Times New Roman"/>
          <w:sz w:val="24"/>
          <w:szCs w:val="24"/>
        </w:rPr>
        <w:t xml:space="preserve">direta e imediata desse contexto normativo </w:t>
      </w:r>
      <w:r>
        <w:rPr>
          <w:rFonts w:ascii="Times New Roman" w:hAnsi="Times New Roman" w:cs="Times New Roman"/>
          <w:sz w:val="24"/>
          <w:szCs w:val="24"/>
        </w:rPr>
        <w:t xml:space="preserve">é </w:t>
      </w:r>
      <w:r w:rsidR="00C42136">
        <w:rPr>
          <w:rFonts w:ascii="Times New Roman" w:hAnsi="Times New Roman" w:cs="Times New Roman"/>
          <w:sz w:val="24"/>
          <w:szCs w:val="24"/>
        </w:rPr>
        <w:t xml:space="preserve">o </w:t>
      </w:r>
      <w:r>
        <w:rPr>
          <w:rFonts w:ascii="Times New Roman" w:hAnsi="Times New Roman" w:cs="Times New Roman"/>
          <w:sz w:val="24"/>
          <w:szCs w:val="24"/>
        </w:rPr>
        <w:t>subjetivismo</w:t>
      </w:r>
      <w:r w:rsidR="00C50042">
        <w:rPr>
          <w:rFonts w:ascii="Times New Roman" w:hAnsi="Times New Roman" w:cs="Times New Roman"/>
          <w:sz w:val="24"/>
          <w:szCs w:val="24"/>
        </w:rPr>
        <w:t xml:space="preserve"> na avaliação de cada situação em concreto</w:t>
      </w:r>
      <w:r>
        <w:rPr>
          <w:rFonts w:ascii="Times New Roman" w:hAnsi="Times New Roman" w:cs="Times New Roman"/>
          <w:sz w:val="24"/>
          <w:szCs w:val="24"/>
        </w:rPr>
        <w:t xml:space="preserve">, que </w:t>
      </w:r>
      <w:r w:rsidR="00A5124B">
        <w:rPr>
          <w:rFonts w:ascii="Times New Roman" w:hAnsi="Times New Roman" w:cs="Times New Roman"/>
          <w:sz w:val="24"/>
          <w:szCs w:val="24"/>
        </w:rPr>
        <w:t xml:space="preserve">acaba transferindo para o órgão controlador </w:t>
      </w:r>
      <w:r>
        <w:rPr>
          <w:rFonts w:ascii="Times New Roman" w:hAnsi="Times New Roman" w:cs="Times New Roman"/>
          <w:sz w:val="24"/>
          <w:szCs w:val="24"/>
        </w:rPr>
        <w:t>(</w:t>
      </w:r>
      <w:r w:rsidR="00A5124B">
        <w:rPr>
          <w:rFonts w:ascii="Times New Roman" w:hAnsi="Times New Roman" w:cs="Times New Roman"/>
          <w:sz w:val="24"/>
          <w:szCs w:val="24"/>
        </w:rPr>
        <w:t xml:space="preserve">e depois </w:t>
      </w:r>
      <w:r>
        <w:rPr>
          <w:rFonts w:ascii="Times New Roman" w:hAnsi="Times New Roman" w:cs="Times New Roman"/>
          <w:sz w:val="24"/>
          <w:szCs w:val="24"/>
        </w:rPr>
        <w:t>a</w:t>
      </w:r>
      <w:r w:rsidR="00A5124B">
        <w:rPr>
          <w:rFonts w:ascii="Times New Roman" w:hAnsi="Times New Roman" w:cs="Times New Roman"/>
          <w:sz w:val="24"/>
          <w:szCs w:val="24"/>
        </w:rPr>
        <w:t>o Poder Judiciário</w:t>
      </w:r>
      <w:r>
        <w:rPr>
          <w:rFonts w:ascii="Times New Roman" w:hAnsi="Times New Roman" w:cs="Times New Roman"/>
          <w:sz w:val="24"/>
          <w:szCs w:val="24"/>
        </w:rPr>
        <w:t>, no caso da ação de improbidade)</w:t>
      </w:r>
      <w:r w:rsidR="00A5124B">
        <w:rPr>
          <w:rFonts w:ascii="Times New Roman" w:hAnsi="Times New Roman" w:cs="Times New Roman"/>
          <w:sz w:val="24"/>
          <w:szCs w:val="24"/>
        </w:rPr>
        <w:t xml:space="preserve"> o poder de dar a palavra final quanto ao </w:t>
      </w:r>
      <w:r w:rsidR="007E4299">
        <w:rPr>
          <w:rFonts w:ascii="Times New Roman" w:hAnsi="Times New Roman" w:cs="Times New Roman"/>
          <w:sz w:val="24"/>
          <w:szCs w:val="24"/>
        </w:rPr>
        <w:t xml:space="preserve">alcance </w:t>
      </w:r>
      <w:r>
        <w:rPr>
          <w:rFonts w:ascii="Times New Roman" w:hAnsi="Times New Roman" w:cs="Times New Roman"/>
          <w:sz w:val="24"/>
          <w:szCs w:val="24"/>
        </w:rPr>
        <w:t>da norma</w:t>
      </w:r>
      <w:r w:rsidR="003B7E37">
        <w:rPr>
          <w:rFonts w:ascii="Times New Roman" w:hAnsi="Times New Roman" w:cs="Times New Roman"/>
          <w:sz w:val="24"/>
          <w:szCs w:val="24"/>
        </w:rPr>
        <w:t>, subvertendo a separação entre os poderes e</w:t>
      </w:r>
      <w:r w:rsidR="00C50042">
        <w:rPr>
          <w:rFonts w:ascii="Times New Roman" w:hAnsi="Times New Roman" w:cs="Times New Roman"/>
          <w:sz w:val="24"/>
          <w:szCs w:val="24"/>
        </w:rPr>
        <w:t>, em última análise,</w:t>
      </w:r>
      <w:r w:rsidR="003B7E37">
        <w:rPr>
          <w:rFonts w:ascii="Times New Roman" w:hAnsi="Times New Roman" w:cs="Times New Roman"/>
          <w:sz w:val="24"/>
          <w:szCs w:val="24"/>
        </w:rPr>
        <w:t xml:space="preserve"> solapando a democracia</w:t>
      </w:r>
      <w:r w:rsidR="00A5124B">
        <w:rPr>
          <w:rFonts w:ascii="Times New Roman" w:hAnsi="Times New Roman" w:cs="Times New Roman"/>
          <w:sz w:val="24"/>
          <w:szCs w:val="24"/>
        </w:rPr>
        <w:t xml:space="preserve">. </w:t>
      </w:r>
      <w:r w:rsidR="00C50042">
        <w:rPr>
          <w:rFonts w:ascii="Times New Roman" w:hAnsi="Times New Roman" w:cs="Times New Roman"/>
          <w:sz w:val="24"/>
          <w:szCs w:val="24"/>
        </w:rPr>
        <w:t xml:space="preserve">Não por outra razão, </w:t>
      </w:r>
      <w:r w:rsidR="00A5124B">
        <w:rPr>
          <w:rFonts w:ascii="Times New Roman" w:hAnsi="Times New Roman" w:cs="Times New Roman"/>
          <w:sz w:val="24"/>
          <w:szCs w:val="24"/>
        </w:rPr>
        <w:t>há quem defenda a inconstitucionalidade d</w:t>
      </w:r>
      <w:r w:rsidR="00C42136">
        <w:rPr>
          <w:rFonts w:ascii="Times New Roman" w:hAnsi="Times New Roman" w:cs="Times New Roman"/>
          <w:sz w:val="24"/>
          <w:szCs w:val="24"/>
        </w:rPr>
        <w:t>a</w:t>
      </w:r>
      <w:r>
        <w:rPr>
          <w:rFonts w:ascii="Times New Roman" w:hAnsi="Times New Roman" w:cs="Times New Roman"/>
          <w:sz w:val="24"/>
          <w:szCs w:val="24"/>
        </w:rPr>
        <w:t xml:space="preserve"> própria</w:t>
      </w:r>
      <w:r w:rsidR="00C42136">
        <w:rPr>
          <w:rFonts w:ascii="Times New Roman" w:hAnsi="Times New Roman" w:cs="Times New Roman"/>
          <w:sz w:val="24"/>
          <w:szCs w:val="24"/>
        </w:rPr>
        <w:t xml:space="preserve"> lei de improbidade</w:t>
      </w:r>
      <w:r>
        <w:rPr>
          <w:rFonts w:ascii="Times New Roman" w:hAnsi="Times New Roman" w:cs="Times New Roman"/>
          <w:sz w:val="24"/>
          <w:szCs w:val="24"/>
        </w:rPr>
        <w:t xml:space="preserve">, em especial o </w:t>
      </w:r>
      <w:r w:rsidR="00A5124B">
        <w:rPr>
          <w:rFonts w:ascii="Times New Roman" w:hAnsi="Times New Roman" w:cs="Times New Roman"/>
          <w:sz w:val="24"/>
          <w:szCs w:val="24"/>
        </w:rPr>
        <w:t>art. 11</w:t>
      </w:r>
      <w:r>
        <w:rPr>
          <w:rFonts w:ascii="Times New Roman" w:hAnsi="Times New Roman" w:cs="Times New Roman"/>
          <w:sz w:val="24"/>
          <w:szCs w:val="24"/>
        </w:rPr>
        <w:t xml:space="preserve">, </w:t>
      </w:r>
      <w:r w:rsidR="00ED7FF0">
        <w:rPr>
          <w:rFonts w:ascii="Times New Roman" w:hAnsi="Times New Roman" w:cs="Times New Roman"/>
          <w:sz w:val="24"/>
          <w:szCs w:val="24"/>
        </w:rPr>
        <w:t xml:space="preserve">por violação à </w:t>
      </w:r>
      <w:r w:rsidR="00C75B60">
        <w:rPr>
          <w:rFonts w:ascii="Times New Roman" w:hAnsi="Times New Roman" w:cs="Times New Roman"/>
          <w:sz w:val="24"/>
          <w:szCs w:val="24"/>
        </w:rPr>
        <w:t xml:space="preserve">legalidade (art. 37, </w:t>
      </w:r>
      <w:r w:rsidR="00C75B60">
        <w:rPr>
          <w:rFonts w:ascii="Times New Roman" w:hAnsi="Times New Roman" w:cs="Times New Roman"/>
          <w:i/>
          <w:iCs/>
          <w:sz w:val="24"/>
          <w:szCs w:val="24"/>
        </w:rPr>
        <w:t xml:space="preserve">caput </w:t>
      </w:r>
      <w:r w:rsidR="00C75B60">
        <w:rPr>
          <w:rFonts w:ascii="Times New Roman" w:hAnsi="Times New Roman" w:cs="Times New Roman"/>
          <w:sz w:val="24"/>
          <w:szCs w:val="24"/>
        </w:rPr>
        <w:t xml:space="preserve">da CF), </w:t>
      </w:r>
      <w:r w:rsidR="00ED7FF0">
        <w:rPr>
          <w:rFonts w:ascii="Times New Roman" w:hAnsi="Times New Roman" w:cs="Times New Roman"/>
          <w:sz w:val="24"/>
          <w:szCs w:val="24"/>
        </w:rPr>
        <w:t>à</w:t>
      </w:r>
      <w:r w:rsidR="00C75B60">
        <w:rPr>
          <w:rFonts w:ascii="Times New Roman" w:hAnsi="Times New Roman" w:cs="Times New Roman"/>
          <w:sz w:val="24"/>
          <w:szCs w:val="24"/>
        </w:rPr>
        <w:t xml:space="preserve"> tipicidade (art. 5°, inc. II e XXXIX) e </w:t>
      </w:r>
      <w:r w:rsidR="00ED7FF0">
        <w:rPr>
          <w:rFonts w:ascii="Times New Roman" w:hAnsi="Times New Roman" w:cs="Times New Roman"/>
          <w:sz w:val="24"/>
          <w:szCs w:val="24"/>
        </w:rPr>
        <w:t>a</w:t>
      </w:r>
      <w:r w:rsidR="00C75B60">
        <w:rPr>
          <w:rFonts w:ascii="Times New Roman" w:hAnsi="Times New Roman" w:cs="Times New Roman"/>
          <w:sz w:val="24"/>
          <w:szCs w:val="24"/>
        </w:rPr>
        <w:t>o princípio da segurança jurídica</w:t>
      </w:r>
      <w:r w:rsidR="00C75B60">
        <w:rPr>
          <w:rStyle w:val="Refdenotaderodap"/>
          <w:rFonts w:ascii="Times New Roman" w:hAnsi="Times New Roman" w:cs="Times New Roman"/>
          <w:sz w:val="24"/>
          <w:szCs w:val="24"/>
        </w:rPr>
        <w:footnoteReference w:id="37"/>
      </w:r>
      <w:r w:rsidR="00C75B60">
        <w:rPr>
          <w:rFonts w:ascii="Times New Roman" w:hAnsi="Times New Roman" w:cs="Times New Roman"/>
          <w:sz w:val="24"/>
          <w:szCs w:val="24"/>
        </w:rPr>
        <w:t>.</w:t>
      </w:r>
    </w:p>
    <w:p w14:paraId="00DAF84F" w14:textId="14370BC5" w:rsidR="006F2C60" w:rsidRPr="006F2C60" w:rsidRDefault="005605F8" w:rsidP="00B20D89">
      <w:pPr>
        <w:tabs>
          <w:tab w:val="left" w:pos="3720"/>
        </w:tabs>
        <w:spacing w:after="0" w:line="240" w:lineRule="auto"/>
        <w:ind w:firstLine="426"/>
        <w:jc w:val="both"/>
        <w:rPr>
          <w:rFonts w:ascii="Times New Roman" w:hAnsi="Times New Roman" w:cs="Times New Roman"/>
          <w:sz w:val="24"/>
          <w:szCs w:val="24"/>
        </w:rPr>
      </w:pPr>
      <w:r w:rsidRPr="006F2C60">
        <w:rPr>
          <w:rFonts w:ascii="Times New Roman" w:hAnsi="Times New Roman" w:cs="Times New Roman"/>
          <w:sz w:val="24"/>
          <w:szCs w:val="24"/>
        </w:rPr>
        <w:t>Nessa linha, merece referência estudo</w:t>
      </w:r>
      <w:r w:rsidR="006F2C60" w:rsidRPr="006F2C60">
        <w:rPr>
          <w:rFonts w:ascii="Times New Roman" w:hAnsi="Times New Roman" w:cs="Times New Roman"/>
          <w:sz w:val="24"/>
          <w:szCs w:val="24"/>
        </w:rPr>
        <w:t xml:space="preserve"> empírico</w:t>
      </w:r>
      <w:r w:rsidRPr="006F2C60">
        <w:rPr>
          <w:rFonts w:ascii="Times New Roman" w:hAnsi="Times New Roman" w:cs="Times New Roman"/>
          <w:sz w:val="24"/>
          <w:szCs w:val="24"/>
        </w:rPr>
        <w:t xml:space="preserve"> elaborado por Carlos Ari Sundfeld e Ricardo Kanayama</w:t>
      </w:r>
      <w:r w:rsidR="0078071B" w:rsidRPr="006F2C60">
        <w:rPr>
          <w:rFonts w:ascii="Times New Roman" w:hAnsi="Times New Roman" w:cs="Times New Roman"/>
          <w:sz w:val="24"/>
          <w:szCs w:val="24"/>
        </w:rPr>
        <w:t xml:space="preserve"> acerca do modo como </w:t>
      </w:r>
      <w:r w:rsidR="0078071B" w:rsidRPr="006F2C60">
        <w:rPr>
          <w:rFonts w:ascii="Times New Roman" w:eastAsia="Times New Roman" w:hAnsi="Times New Roman" w:cs="Times New Roman"/>
          <w:sz w:val="24"/>
          <w:szCs w:val="24"/>
          <w:lang w:eastAsia="pt-BR"/>
        </w:rPr>
        <w:t xml:space="preserve">o Judiciário tem realizado o controle sobre as condutas </w:t>
      </w:r>
      <w:r w:rsidR="0078071B" w:rsidRPr="0078071B">
        <w:rPr>
          <w:rFonts w:ascii="Times New Roman" w:eastAsia="Times New Roman" w:hAnsi="Times New Roman" w:cs="Times New Roman"/>
          <w:sz w:val="24"/>
          <w:szCs w:val="24"/>
          <w:lang w:eastAsia="pt-BR"/>
        </w:rPr>
        <w:t xml:space="preserve">administrativas </w:t>
      </w:r>
      <w:r w:rsidR="0078071B" w:rsidRPr="006F2C60">
        <w:rPr>
          <w:rFonts w:ascii="Times New Roman" w:eastAsia="Times New Roman" w:hAnsi="Times New Roman" w:cs="Times New Roman"/>
          <w:sz w:val="24"/>
          <w:szCs w:val="24"/>
          <w:lang w:eastAsia="pt-BR"/>
        </w:rPr>
        <w:t xml:space="preserve">imputadas como </w:t>
      </w:r>
      <w:r w:rsidR="0078071B" w:rsidRPr="0078071B">
        <w:rPr>
          <w:rFonts w:ascii="Times New Roman" w:eastAsia="Times New Roman" w:hAnsi="Times New Roman" w:cs="Times New Roman"/>
          <w:sz w:val="24"/>
          <w:szCs w:val="24"/>
          <w:lang w:eastAsia="pt-BR"/>
        </w:rPr>
        <w:t xml:space="preserve">ímprobas, verificando </w:t>
      </w:r>
      <w:r w:rsidR="0078071B" w:rsidRPr="006F2C60">
        <w:rPr>
          <w:rFonts w:ascii="Times New Roman" w:eastAsia="Times New Roman" w:hAnsi="Times New Roman" w:cs="Times New Roman"/>
          <w:sz w:val="24"/>
          <w:szCs w:val="24"/>
          <w:lang w:eastAsia="pt-BR"/>
        </w:rPr>
        <w:t xml:space="preserve">o grau de consistência da </w:t>
      </w:r>
      <w:r w:rsidR="006F2C60" w:rsidRPr="006F2C60">
        <w:rPr>
          <w:rFonts w:ascii="Times New Roman" w:eastAsia="Times New Roman" w:hAnsi="Times New Roman" w:cs="Times New Roman"/>
          <w:sz w:val="24"/>
          <w:szCs w:val="24"/>
          <w:lang w:eastAsia="pt-BR"/>
        </w:rPr>
        <w:t>f</w:t>
      </w:r>
      <w:r w:rsidR="0078071B" w:rsidRPr="006F2C60">
        <w:rPr>
          <w:rFonts w:ascii="Times New Roman" w:eastAsia="Times New Roman" w:hAnsi="Times New Roman" w:cs="Times New Roman"/>
          <w:sz w:val="24"/>
          <w:szCs w:val="24"/>
          <w:lang w:eastAsia="pt-BR"/>
        </w:rPr>
        <w:t xml:space="preserve">undamentação judicial </w:t>
      </w:r>
      <w:r w:rsidR="0078071B" w:rsidRPr="0078071B">
        <w:rPr>
          <w:rFonts w:ascii="Times New Roman" w:eastAsia="Times New Roman" w:hAnsi="Times New Roman" w:cs="Times New Roman"/>
          <w:sz w:val="24"/>
          <w:szCs w:val="24"/>
          <w:lang w:eastAsia="pt-BR"/>
        </w:rPr>
        <w:t>em matéria de improbidade.</w:t>
      </w:r>
      <w:r w:rsidR="0078071B" w:rsidRPr="006F2C60">
        <w:rPr>
          <w:rFonts w:ascii="Times New Roman" w:eastAsia="Times New Roman" w:hAnsi="Times New Roman" w:cs="Times New Roman"/>
          <w:sz w:val="24"/>
          <w:szCs w:val="24"/>
          <w:lang w:eastAsia="pt-BR"/>
        </w:rPr>
        <w:t xml:space="preserve"> </w:t>
      </w:r>
      <w:r w:rsidR="006F2C60" w:rsidRPr="006F2C60">
        <w:rPr>
          <w:rFonts w:ascii="Times New Roman" w:eastAsia="Times New Roman" w:hAnsi="Times New Roman" w:cs="Times New Roman"/>
          <w:sz w:val="24"/>
          <w:szCs w:val="24"/>
          <w:lang w:eastAsia="pt-BR"/>
        </w:rPr>
        <w:t>Após analisar decisões do Tribunal de Justiça de São Paulo (TJSP) a respeito dos atos de improbidade por violação aos princípios da Administração Pública</w:t>
      </w:r>
      <w:r w:rsidR="006F2C60">
        <w:rPr>
          <w:rFonts w:ascii="Times New Roman" w:eastAsia="Times New Roman" w:hAnsi="Times New Roman" w:cs="Times New Roman"/>
          <w:sz w:val="24"/>
          <w:szCs w:val="24"/>
          <w:lang w:eastAsia="pt-BR"/>
        </w:rPr>
        <w:t>,</w:t>
      </w:r>
      <w:r w:rsidR="006F2C60" w:rsidRPr="006F2C60">
        <w:rPr>
          <w:rFonts w:ascii="Times New Roman" w:eastAsia="Times New Roman" w:hAnsi="Times New Roman" w:cs="Times New Roman"/>
          <w:sz w:val="24"/>
          <w:szCs w:val="24"/>
          <w:lang w:eastAsia="pt-BR"/>
        </w:rPr>
        <w:t xml:space="preserve"> no período de um ano (de 26 de outubro de 2017 a 25 de outubro de 2018), a</w:t>
      </w:r>
      <w:r w:rsidR="0078071B" w:rsidRPr="006F2C60">
        <w:rPr>
          <w:rFonts w:ascii="Times New Roman" w:eastAsia="Times New Roman" w:hAnsi="Times New Roman" w:cs="Times New Roman"/>
          <w:sz w:val="24"/>
          <w:szCs w:val="24"/>
          <w:lang w:eastAsia="pt-BR"/>
        </w:rPr>
        <w:t xml:space="preserve"> conclusão foi de que, </w:t>
      </w:r>
      <w:r w:rsidR="0078071B" w:rsidRPr="0078071B">
        <w:rPr>
          <w:rFonts w:ascii="Times New Roman" w:eastAsia="Times New Roman" w:hAnsi="Times New Roman" w:cs="Times New Roman"/>
          <w:sz w:val="24"/>
          <w:szCs w:val="24"/>
          <w:lang w:eastAsia="pt-BR"/>
        </w:rPr>
        <w:t>nas decisões condenatórias, mais de 60%</w:t>
      </w:r>
      <w:r w:rsidR="009B2474">
        <w:rPr>
          <w:rFonts w:ascii="Times New Roman" w:eastAsia="Times New Roman" w:hAnsi="Times New Roman" w:cs="Times New Roman"/>
          <w:sz w:val="24"/>
          <w:szCs w:val="24"/>
          <w:lang w:eastAsia="pt-BR"/>
        </w:rPr>
        <w:t xml:space="preserve"> (sessenta porcento)</w:t>
      </w:r>
      <w:r w:rsidR="0078071B" w:rsidRPr="0078071B">
        <w:rPr>
          <w:rFonts w:ascii="Times New Roman" w:eastAsia="Times New Roman" w:hAnsi="Times New Roman" w:cs="Times New Roman"/>
          <w:sz w:val="24"/>
          <w:szCs w:val="24"/>
          <w:lang w:eastAsia="pt-BR"/>
        </w:rPr>
        <w:t xml:space="preserve"> tem aplicação genérica de princípios</w:t>
      </w:r>
      <w:r w:rsidR="006F2C60" w:rsidRPr="006F2C60">
        <w:rPr>
          <w:rFonts w:ascii="Times New Roman" w:eastAsia="Times New Roman" w:hAnsi="Times New Roman" w:cs="Times New Roman"/>
          <w:sz w:val="24"/>
          <w:szCs w:val="24"/>
          <w:lang w:eastAsia="pt-BR"/>
        </w:rPr>
        <w:t xml:space="preserve">, que </w:t>
      </w:r>
      <w:r w:rsidR="0078071B" w:rsidRPr="0078071B">
        <w:rPr>
          <w:rFonts w:ascii="Times New Roman" w:eastAsia="Times New Roman" w:hAnsi="Times New Roman" w:cs="Times New Roman"/>
          <w:sz w:val="24"/>
          <w:szCs w:val="24"/>
          <w:lang w:eastAsia="pt-BR"/>
        </w:rPr>
        <w:t>se assemelham mais a atos de vontade do que a atos de cognição</w:t>
      </w:r>
      <w:r w:rsidR="006F2C60">
        <w:rPr>
          <w:rStyle w:val="Refdenotaderodap"/>
          <w:rFonts w:ascii="Times New Roman" w:eastAsia="Times New Roman" w:hAnsi="Times New Roman" w:cs="Times New Roman"/>
          <w:sz w:val="24"/>
          <w:szCs w:val="24"/>
          <w:lang w:eastAsia="pt-BR"/>
        </w:rPr>
        <w:footnoteReference w:id="38"/>
      </w:r>
      <w:r w:rsidR="0078071B" w:rsidRPr="0078071B">
        <w:rPr>
          <w:rFonts w:ascii="Times New Roman" w:eastAsia="Times New Roman" w:hAnsi="Times New Roman" w:cs="Times New Roman"/>
          <w:sz w:val="24"/>
          <w:szCs w:val="24"/>
          <w:lang w:eastAsia="pt-BR"/>
        </w:rPr>
        <w:t>.</w:t>
      </w:r>
    </w:p>
    <w:p w14:paraId="63B33AD4" w14:textId="2F63C3AE" w:rsidR="000051EE" w:rsidRDefault="00ED7FF0"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lastRenderedPageBreak/>
        <w:t>Outr</w:t>
      </w:r>
      <w:r w:rsidR="00C42136">
        <w:rPr>
          <w:rFonts w:ascii="Times New Roman" w:hAnsi="Times New Roman" w:cs="Times New Roman"/>
          <w:sz w:val="24"/>
          <w:szCs w:val="24"/>
        </w:rPr>
        <w:t>a questão que merece</w:t>
      </w:r>
      <w:r w:rsidR="00912327">
        <w:rPr>
          <w:rFonts w:ascii="Times New Roman" w:hAnsi="Times New Roman" w:cs="Times New Roman"/>
          <w:sz w:val="24"/>
          <w:szCs w:val="24"/>
        </w:rPr>
        <w:t xml:space="preserve"> maior</w:t>
      </w:r>
      <w:r w:rsidR="00C42136">
        <w:rPr>
          <w:rFonts w:ascii="Times New Roman" w:hAnsi="Times New Roman" w:cs="Times New Roman"/>
          <w:sz w:val="24"/>
          <w:szCs w:val="24"/>
        </w:rPr>
        <w:t xml:space="preserve"> reflexão </w:t>
      </w:r>
      <w:r>
        <w:rPr>
          <w:rFonts w:ascii="Times New Roman" w:hAnsi="Times New Roman" w:cs="Times New Roman"/>
          <w:sz w:val="24"/>
          <w:szCs w:val="24"/>
        </w:rPr>
        <w:t xml:space="preserve">é o entendimento que se </w:t>
      </w:r>
      <w:r w:rsidR="00A43F36">
        <w:rPr>
          <w:rFonts w:ascii="Times New Roman" w:hAnsi="Times New Roman" w:cs="Times New Roman"/>
          <w:sz w:val="24"/>
          <w:szCs w:val="24"/>
        </w:rPr>
        <w:t xml:space="preserve">consolidou </w:t>
      </w:r>
      <w:r>
        <w:rPr>
          <w:rFonts w:ascii="Times New Roman" w:hAnsi="Times New Roman" w:cs="Times New Roman"/>
          <w:sz w:val="24"/>
          <w:szCs w:val="24"/>
        </w:rPr>
        <w:t>na jurisprudência no sentido de que, em relação a determinadas condutas</w:t>
      </w:r>
      <w:r w:rsidR="00C42136">
        <w:rPr>
          <w:rFonts w:ascii="Times New Roman" w:hAnsi="Times New Roman" w:cs="Times New Roman"/>
          <w:sz w:val="24"/>
          <w:szCs w:val="24"/>
        </w:rPr>
        <w:t xml:space="preserve">, </w:t>
      </w:r>
      <w:r w:rsidR="00F1477A">
        <w:rPr>
          <w:rFonts w:ascii="Times New Roman" w:hAnsi="Times New Roman" w:cs="Times New Roman"/>
          <w:sz w:val="24"/>
          <w:szCs w:val="24"/>
        </w:rPr>
        <w:t xml:space="preserve">haveria uma presunção de </w:t>
      </w:r>
      <w:r w:rsidR="00912327">
        <w:rPr>
          <w:rFonts w:ascii="Times New Roman" w:hAnsi="Times New Roman" w:cs="Times New Roman"/>
          <w:sz w:val="24"/>
          <w:szCs w:val="24"/>
        </w:rPr>
        <w:t>dano</w:t>
      </w:r>
      <w:r>
        <w:rPr>
          <w:rFonts w:ascii="Times New Roman" w:hAnsi="Times New Roman" w:cs="Times New Roman"/>
          <w:sz w:val="24"/>
          <w:szCs w:val="24"/>
        </w:rPr>
        <w:t>.</w:t>
      </w:r>
      <w:r w:rsidR="000051EE">
        <w:rPr>
          <w:rFonts w:ascii="Times New Roman" w:hAnsi="Times New Roman" w:cs="Times New Roman"/>
          <w:sz w:val="24"/>
          <w:szCs w:val="24"/>
        </w:rPr>
        <w:t xml:space="preserve"> </w:t>
      </w:r>
      <w:r w:rsidR="00C42136">
        <w:rPr>
          <w:rFonts w:ascii="Times New Roman" w:hAnsi="Times New Roman" w:cs="Times New Roman"/>
          <w:sz w:val="24"/>
          <w:szCs w:val="24"/>
        </w:rPr>
        <w:t>É o caso uma vez mais do art. 10,</w:t>
      </w:r>
      <w:r w:rsidR="00C50042">
        <w:rPr>
          <w:rFonts w:ascii="Times New Roman" w:hAnsi="Times New Roman" w:cs="Times New Roman"/>
          <w:sz w:val="24"/>
          <w:szCs w:val="24"/>
        </w:rPr>
        <w:t xml:space="preserve"> inc.</w:t>
      </w:r>
      <w:r w:rsidR="00C42136">
        <w:rPr>
          <w:rFonts w:ascii="Times New Roman" w:hAnsi="Times New Roman" w:cs="Times New Roman"/>
          <w:sz w:val="24"/>
          <w:szCs w:val="24"/>
        </w:rPr>
        <w:t xml:space="preserve"> VIII </w:t>
      </w:r>
      <w:r w:rsidR="0068599C">
        <w:rPr>
          <w:rFonts w:ascii="Times New Roman" w:hAnsi="Times New Roman" w:cs="Times New Roman"/>
          <w:sz w:val="24"/>
          <w:szCs w:val="24"/>
        </w:rPr>
        <w:t xml:space="preserve">da LIA, </w:t>
      </w:r>
      <w:r w:rsidR="00C42136">
        <w:rPr>
          <w:rFonts w:ascii="Times New Roman" w:hAnsi="Times New Roman" w:cs="Times New Roman"/>
          <w:sz w:val="24"/>
          <w:szCs w:val="24"/>
        </w:rPr>
        <w:t xml:space="preserve">acima citado, que trata das </w:t>
      </w:r>
      <w:r w:rsidR="007E4299">
        <w:rPr>
          <w:rFonts w:ascii="Times New Roman" w:hAnsi="Times New Roman" w:cs="Times New Roman"/>
          <w:sz w:val="24"/>
          <w:szCs w:val="24"/>
        </w:rPr>
        <w:t xml:space="preserve">falhas ocorridas </w:t>
      </w:r>
      <w:r w:rsidR="00406EE8">
        <w:rPr>
          <w:rFonts w:ascii="Times New Roman" w:hAnsi="Times New Roman" w:cs="Times New Roman"/>
          <w:sz w:val="24"/>
          <w:szCs w:val="24"/>
        </w:rPr>
        <w:t>dentro do procedimento da licitação pública,</w:t>
      </w:r>
      <w:r w:rsidR="007E4299">
        <w:rPr>
          <w:rFonts w:ascii="Times New Roman" w:hAnsi="Times New Roman" w:cs="Times New Roman"/>
          <w:sz w:val="24"/>
          <w:szCs w:val="24"/>
        </w:rPr>
        <w:t xml:space="preserve"> que</w:t>
      </w:r>
      <w:r w:rsidR="000051EE">
        <w:rPr>
          <w:rFonts w:ascii="Times New Roman" w:hAnsi="Times New Roman" w:cs="Times New Roman"/>
          <w:sz w:val="24"/>
          <w:szCs w:val="24"/>
        </w:rPr>
        <w:t>,</w:t>
      </w:r>
      <w:r w:rsidR="007E4299">
        <w:rPr>
          <w:rFonts w:ascii="Times New Roman" w:hAnsi="Times New Roman" w:cs="Times New Roman"/>
          <w:sz w:val="24"/>
          <w:szCs w:val="24"/>
        </w:rPr>
        <w:t xml:space="preserve"> mesmo quando relacionadas a meras formalidades,</w:t>
      </w:r>
      <w:r w:rsidR="000051EE">
        <w:rPr>
          <w:rFonts w:ascii="Times New Roman" w:hAnsi="Times New Roman" w:cs="Times New Roman"/>
          <w:sz w:val="24"/>
          <w:szCs w:val="24"/>
        </w:rPr>
        <w:t xml:space="preserve"> tem levado um número enorme de gestores a responder ações de improbidade.</w:t>
      </w:r>
    </w:p>
    <w:p w14:paraId="45A025BC" w14:textId="75E0BCC1" w:rsidR="00C50042" w:rsidRDefault="00C50042"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Representativo desse entendimento jurisprudencial, o seguinte acórdão do STJ:</w:t>
      </w:r>
    </w:p>
    <w:p w14:paraId="49B63000" w14:textId="6D5C3B73" w:rsidR="00C50042" w:rsidRDefault="00C50042" w:rsidP="00B20D89">
      <w:pPr>
        <w:tabs>
          <w:tab w:val="left" w:pos="3720"/>
        </w:tabs>
        <w:spacing w:after="0" w:line="240" w:lineRule="auto"/>
        <w:ind w:firstLine="426"/>
        <w:jc w:val="both"/>
        <w:rPr>
          <w:rFonts w:ascii="Times New Roman" w:hAnsi="Times New Roman" w:cs="Times New Roman"/>
          <w:sz w:val="24"/>
          <w:szCs w:val="24"/>
        </w:rPr>
      </w:pPr>
    </w:p>
    <w:p w14:paraId="0661A79D" w14:textId="32F8D850" w:rsidR="00C50042" w:rsidRPr="00C50042" w:rsidRDefault="00C50042" w:rsidP="00B20D89">
      <w:pPr>
        <w:tabs>
          <w:tab w:val="left" w:pos="2268"/>
        </w:tabs>
        <w:spacing w:after="0" w:line="240" w:lineRule="auto"/>
        <w:ind w:left="2268"/>
        <w:jc w:val="both"/>
        <w:rPr>
          <w:rFonts w:ascii="Times New Roman" w:hAnsi="Times New Roman" w:cs="Times New Roman"/>
          <w:sz w:val="22"/>
          <w:szCs w:val="22"/>
        </w:rPr>
      </w:pPr>
      <w:r w:rsidRPr="00C50042">
        <w:rPr>
          <w:rFonts w:ascii="Times New Roman" w:hAnsi="Times New Roman" w:cs="Times New Roman"/>
          <w:sz w:val="22"/>
          <w:szCs w:val="22"/>
        </w:rPr>
        <w:t>ADMINISTRATIVO E PROCESSUAL CIVIL. EMBARGOS DE DIVERGÊNCIA. AÇÃO POPULAR. PRESSUPOSTOS. COMPROVAÇÃO DO ATO LESIVO. PREJUÍZO MATERIAL AO PATRIMÔNIO PÚBLICO. DESNECESSIDADE. HISTÓRICO DA DEMANDA (...)DANO IN RE IPSA 17. O Superior Tribunal de Justiça tem entendimento consolidado segundo o qual a dispensa indevida de licitação configura dano in re ipsa, permitindo a configuração do ato de improbidade que causa prejuízo ao erário. A propósito: AgInt nos EREsp 1.512.393/SP, Rel. Ministra Regina Helena Costa, Primeira Seção, DJe 17/12/2018; REsp 1.732.761/SP, Rel. Ministro Herman Benjamin, Segunda Turma, DJe 16/11/2018. CONCLUSÃO 18. Embargos de Divergência conhecidos e não providos. (EREsp 1192563/SP, Rel. Ministro BENEDITO GONÇALVES, Rel. p/ Acórdão Ministro HERMAN BENJAMIN, PRIMEIRA SEÇÃO, julgado em 27/02/2019, DJe 01/08/2019)</w:t>
      </w:r>
    </w:p>
    <w:p w14:paraId="186D770A" w14:textId="77777777" w:rsidR="00C50042" w:rsidRDefault="00C50042" w:rsidP="00B20D89">
      <w:pPr>
        <w:tabs>
          <w:tab w:val="left" w:pos="3720"/>
        </w:tabs>
        <w:spacing w:after="0" w:line="240" w:lineRule="auto"/>
        <w:ind w:firstLine="426"/>
        <w:jc w:val="both"/>
        <w:rPr>
          <w:rFonts w:ascii="Times New Roman" w:hAnsi="Times New Roman" w:cs="Times New Roman"/>
          <w:sz w:val="24"/>
          <w:szCs w:val="24"/>
        </w:rPr>
      </w:pPr>
    </w:p>
    <w:p w14:paraId="1E8A8BB4" w14:textId="411A4F93" w:rsidR="00D04866" w:rsidRDefault="005F3332"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Em relação ao </w:t>
      </w:r>
      <w:r w:rsidR="00C42136">
        <w:rPr>
          <w:rFonts w:ascii="Times New Roman" w:hAnsi="Times New Roman" w:cs="Times New Roman"/>
          <w:sz w:val="24"/>
          <w:szCs w:val="24"/>
        </w:rPr>
        <w:t>rito procedimental da ação</w:t>
      </w:r>
      <w:r>
        <w:rPr>
          <w:rFonts w:ascii="Times New Roman" w:hAnsi="Times New Roman" w:cs="Times New Roman"/>
          <w:sz w:val="24"/>
          <w:szCs w:val="24"/>
        </w:rPr>
        <w:t xml:space="preserve">, </w:t>
      </w:r>
      <w:r w:rsidR="00D04866">
        <w:rPr>
          <w:rFonts w:ascii="Times New Roman" w:hAnsi="Times New Roman" w:cs="Times New Roman"/>
          <w:sz w:val="24"/>
          <w:szCs w:val="24"/>
        </w:rPr>
        <w:t xml:space="preserve">a LIA teve o mérito de, em consonância com </w:t>
      </w:r>
      <w:r w:rsidR="000051EE">
        <w:rPr>
          <w:rFonts w:ascii="Times New Roman" w:hAnsi="Times New Roman" w:cs="Times New Roman"/>
          <w:sz w:val="24"/>
          <w:szCs w:val="24"/>
        </w:rPr>
        <w:t xml:space="preserve">a natureza sancionatória e as graves </w:t>
      </w:r>
      <w:r w:rsidR="00D04866">
        <w:rPr>
          <w:rFonts w:ascii="Times New Roman" w:hAnsi="Times New Roman" w:cs="Times New Roman"/>
          <w:sz w:val="24"/>
          <w:szCs w:val="24"/>
        </w:rPr>
        <w:t>consequências</w:t>
      </w:r>
      <w:r w:rsidR="000051EE">
        <w:rPr>
          <w:rFonts w:ascii="Times New Roman" w:hAnsi="Times New Roman" w:cs="Times New Roman"/>
          <w:sz w:val="24"/>
          <w:szCs w:val="24"/>
        </w:rPr>
        <w:t xml:space="preserve"> </w:t>
      </w:r>
      <w:r w:rsidR="00D04866">
        <w:rPr>
          <w:rFonts w:ascii="Times New Roman" w:hAnsi="Times New Roman" w:cs="Times New Roman"/>
          <w:sz w:val="24"/>
          <w:szCs w:val="24"/>
        </w:rPr>
        <w:t xml:space="preserve">decorrentes do ajuizamento da ação, </w:t>
      </w:r>
      <w:r w:rsidR="000051EE">
        <w:rPr>
          <w:rFonts w:ascii="Times New Roman" w:hAnsi="Times New Roman" w:cs="Times New Roman"/>
          <w:sz w:val="24"/>
          <w:szCs w:val="24"/>
        </w:rPr>
        <w:t>estabelece</w:t>
      </w:r>
      <w:r w:rsidR="00D04866">
        <w:rPr>
          <w:rFonts w:ascii="Times New Roman" w:hAnsi="Times New Roman" w:cs="Times New Roman"/>
          <w:sz w:val="24"/>
          <w:szCs w:val="24"/>
        </w:rPr>
        <w:t>r</w:t>
      </w:r>
      <w:r w:rsidR="000051EE">
        <w:rPr>
          <w:rFonts w:ascii="Times New Roman" w:hAnsi="Times New Roman" w:cs="Times New Roman"/>
          <w:sz w:val="24"/>
          <w:szCs w:val="24"/>
        </w:rPr>
        <w:t xml:space="preserve"> um rito procedimental diferenciado</w:t>
      </w:r>
      <w:r w:rsidR="00D04866">
        <w:rPr>
          <w:rFonts w:ascii="Times New Roman" w:hAnsi="Times New Roman" w:cs="Times New Roman"/>
          <w:sz w:val="24"/>
          <w:szCs w:val="24"/>
        </w:rPr>
        <w:t xml:space="preserve"> em relação ao procedimento comum. </w:t>
      </w:r>
      <w:r w:rsidR="00C42136">
        <w:rPr>
          <w:rFonts w:ascii="Times New Roman" w:hAnsi="Times New Roman" w:cs="Times New Roman"/>
          <w:sz w:val="24"/>
          <w:szCs w:val="24"/>
        </w:rPr>
        <w:t xml:space="preserve">Instituiu-se </w:t>
      </w:r>
      <w:r w:rsidR="00D04866">
        <w:rPr>
          <w:rFonts w:ascii="Times New Roman" w:hAnsi="Times New Roman" w:cs="Times New Roman"/>
          <w:sz w:val="24"/>
          <w:szCs w:val="24"/>
        </w:rPr>
        <w:t xml:space="preserve">uma </w:t>
      </w:r>
      <w:r w:rsidR="000051EE">
        <w:rPr>
          <w:rFonts w:ascii="Times New Roman" w:hAnsi="Times New Roman" w:cs="Times New Roman"/>
          <w:sz w:val="24"/>
          <w:szCs w:val="24"/>
        </w:rPr>
        <w:t xml:space="preserve">fase </w:t>
      </w:r>
      <w:r w:rsidR="00D04866">
        <w:rPr>
          <w:rFonts w:ascii="Times New Roman" w:hAnsi="Times New Roman" w:cs="Times New Roman"/>
          <w:sz w:val="24"/>
          <w:szCs w:val="24"/>
        </w:rPr>
        <w:t xml:space="preserve">preliminar, em que, antes do </w:t>
      </w:r>
      <w:r w:rsidR="000051EE">
        <w:rPr>
          <w:rFonts w:ascii="Times New Roman" w:hAnsi="Times New Roman" w:cs="Times New Roman"/>
          <w:sz w:val="24"/>
          <w:szCs w:val="24"/>
        </w:rPr>
        <w:t xml:space="preserve">recebimento da petição inicial, </w:t>
      </w:r>
      <w:r w:rsidR="00D04866">
        <w:rPr>
          <w:rFonts w:ascii="Times New Roman" w:hAnsi="Times New Roman" w:cs="Times New Roman"/>
          <w:sz w:val="24"/>
          <w:szCs w:val="24"/>
        </w:rPr>
        <w:t xml:space="preserve">o réu </w:t>
      </w:r>
      <w:r w:rsidR="00C50042">
        <w:rPr>
          <w:rFonts w:ascii="Times New Roman" w:hAnsi="Times New Roman" w:cs="Times New Roman"/>
          <w:sz w:val="24"/>
          <w:szCs w:val="24"/>
        </w:rPr>
        <w:t>é</w:t>
      </w:r>
      <w:r w:rsidR="00C42136">
        <w:rPr>
          <w:rFonts w:ascii="Times New Roman" w:hAnsi="Times New Roman" w:cs="Times New Roman"/>
          <w:sz w:val="24"/>
          <w:szCs w:val="24"/>
        </w:rPr>
        <w:t xml:space="preserve"> </w:t>
      </w:r>
      <w:r w:rsidR="00D04866">
        <w:rPr>
          <w:rFonts w:ascii="Times New Roman" w:hAnsi="Times New Roman" w:cs="Times New Roman"/>
          <w:sz w:val="24"/>
          <w:szCs w:val="24"/>
        </w:rPr>
        <w:t>chamado a apresentar uma defesa prévia</w:t>
      </w:r>
      <w:r w:rsidR="00C42136">
        <w:rPr>
          <w:rStyle w:val="Refdenotaderodap"/>
          <w:rFonts w:ascii="Times New Roman" w:hAnsi="Times New Roman" w:cs="Times New Roman"/>
          <w:sz w:val="24"/>
          <w:szCs w:val="24"/>
        </w:rPr>
        <w:footnoteReference w:id="39"/>
      </w:r>
      <w:r w:rsidR="00D04866">
        <w:rPr>
          <w:rFonts w:ascii="Times New Roman" w:hAnsi="Times New Roman" w:cs="Times New Roman"/>
          <w:sz w:val="24"/>
          <w:szCs w:val="24"/>
        </w:rPr>
        <w:t>.</w:t>
      </w:r>
      <w:r w:rsidR="00C64A0E">
        <w:rPr>
          <w:rFonts w:ascii="Times New Roman" w:hAnsi="Times New Roman" w:cs="Times New Roman"/>
          <w:sz w:val="24"/>
          <w:szCs w:val="24"/>
        </w:rPr>
        <w:t xml:space="preserve"> </w:t>
      </w:r>
      <w:r w:rsidR="00D04866">
        <w:rPr>
          <w:rFonts w:ascii="Times New Roman" w:hAnsi="Times New Roman" w:cs="Times New Roman"/>
          <w:sz w:val="24"/>
          <w:szCs w:val="24"/>
        </w:rPr>
        <w:t xml:space="preserve">A intenção do legislador certamente foi criar um mecanismo para que demandas movidas sem um mínimo de lastro probatório fossem extintas em seu nascedouro. </w:t>
      </w:r>
    </w:p>
    <w:p w14:paraId="58236C92" w14:textId="707B9F21" w:rsidR="00406EE8" w:rsidRDefault="00D04866"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Apesar disso, na prática, ess</w:t>
      </w:r>
      <w:r w:rsidR="00F1477A">
        <w:rPr>
          <w:rFonts w:ascii="Times New Roman" w:hAnsi="Times New Roman" w:cs="Times New Roman"/>
          <w:sz w:val="24"/>
          <w:szCs w:val="24"/>
        </w:rPr>
        <w:t xml:space="preserve">a etapa processual </w:t>
      </w:r>
      <w:r>
        <w:rPr>
          <w:rFonts w:ascii="Times New Roman" w:hAnsi="Times New Roman" w:cs="Times New Roman"/>
          <w:sz w:val="24"/>
          <w:szCs w:val="24"/>
        </w:rPr>
        <w:t xml:space="preserve">tem servido apenas para tornar o procedimento mais moroso, não </w:t>
      </w:r>
      <w:r w:rsidR="00406EE8">
        <w:rPr>
          <w:rFonts w:ascii="Times New Roman" w:hAnsi="Times New Roman" w:cs="Times New Roman"/>
          <w:sz w:val="24"/>
          <w:szCs w:val="24"/>
        </w:rPr>
        <w:t xml:space="preserve">cuidando de </w:t>
      </w:r>
      <w:r>
        <w:rPr>
          <w:rFonts w:ascii="Times New Roman" w:hAnsi="Times New Roman" w:cs="Times New Roman"/>
          <w:sz w:val="24"/>
          <w:szCs w:val="24"/>
        </w:rPr>
        <w:t xml:space="preserve">inibir a tramitação de ações infundadas. Tanto assim que, </w:t>
      </w:r>
      <w:r w:rsidR="0068599C">
        <w:rPr>
          <w:rFonts w:ascii="Times New Roman" w:hAnsi="Times New Roman" w:cs="Times New Roman"/>
          <w:sz w:val="24"/>
          <w:szCs w:val="24"/>
        </w:rPr>
        <w:t xml:space="preserve">conforme será destacado no próximo capítulo, dedicado à </w:t>
      </w:r>
      <w:r w:rsidR="00C64A0E">
        <w:rPr>
          <w:rFonts w:ascii="Times New Roman" w:hAnsi="Times New Roman" w:cs="Times New Roman"/>
          <w:sz w:val="24"/>
          <w:szCs w:val="24"/>
        </w:rPr>
        <w:t>análise concreta dos casos</w:t>
      </w:r>
      <w:r>
        <w:rPr>
          <w:rFonts w:ascii="Times New Roman" w:hAnsi="Times New Roman" w:cs="Times New Roman"/>
          <w:sz w:val="24"/>
          <w:szCs w:val="24"/>
        </w:rPr>
        <w:t>, de um universo de 208</w:t>
      </w:r>
      <w:r w:rsidR="00406EE8">
        <w:rPr>
          <w:rFonts w:ascii="Times New Roman" w:hAnsi="Times New Roman" w:cs="Times New Roman"/>
          <w:sz w:val="24"/>
          <w:szCs w:val="24"/>
        </w:rPr>
        <w:t xml:space="preserve"> (duzentos e oito)</w:t>
      </w:r>
      <w:r>
        <w:rPr>
          <w:rFonts w:ascii="Times New Roman" w:hAnsi="Times New Roman" w:cs="Times New Roman"/>
          <w:sz w:val="24"/>
          <w:szCs w:val="24"/>
        </w:rPr>
        <w:t xml:space="preserve"> ações, </w:t>
      </w:r>
      <w:r w:rsidR="00406EE8">
        <w:rPr>
          <w:rFonts w:ascii="Times New Roman" w:hAnsi="Times New Roman" w:cs="Times New Roman"/>
          <w:sz w:val="24"/>
          <w:szCs w:val="24"/>
        </w:rPr>
        <w:t xml:space="preserve">em </w:t>
      </w:r>
      <w:r>
        <w:rPr>
          <w:rFonts w:ascii="Times New Roman" w:hAnsi="Times New Roman" w:cs="Times New Roman"/>
          <w:sz w:val="24"/>
          <w:szCs w:val="24"/>
        </w:rPr>
        <w:t>apenas 3</w:t>
      </w:r>
      <w:r w:rsidR="00406EE8">
        <w:rPr>
          <w:rFonts w:ascii="Times New Roman" w:hAnsi="Times New Roman" w:cs="Times New Roman"/>
          <w:sz w:val="24"/>
          <w:szCs w:val="24"/>
        </w:rPr>
        <w:t xml:space="preserve"> (três) </w:t>
      </w:r>
      <w:r w:rsidR="0068599C">
        <w:rPr>
          <w:rFonts w:ascii="Times New Roman" w:hAnsi="Times New Roman" w:cs="Times New Roman"/>
          <w:sz w:val="24"/>
          <w:szCs w:val="24"/>
        </w:rPr>
        <w:t xml:space="preserve">ocorreu </w:t>
      </w:r>
      <w:r w:rsidR="00406EE8">
        <w:rPr>
          <w:rFonts w:ascii="Times New Roman" w:hAnsi="Times New Roman" w:cs="Times New Roman"/>
          <w:sz w:val="24"/>
          <w:szCs w:val="24"/>
        </w:rPr>
        <w:t xml:space="preserve">a extinção </w:t>
      </w:r>
      <w:r w:rsidR="0068599C">
        <w:rPr>
          <w:rFonts w:ascii="Times New Roman" w:hAnsi="Times New Roman" w:cs="Times New Roman"/>
          <w:sz w:val="24"/>
          <w:szCs w:val="24"/>
        </w:rPr>
        <w:t xml:space="preserve">liminar </w:t>
      </w:r>
      <w:r w:rsidR="00406EE8">
        <w:rPr>
          <w:rFonts w:ascii="Times New Roman" w:hAnsi="Times New Roman" w:cs="Times New Roman"/>
          <w:sz w:val="24"/>
          <w:szCs w:val="24"/>
        </w:rPr>
        <w:t xml:space="preserve">da ação. </w:t>
      </w:r>
    </w:p>
    <w:p w14:paraId="1ED543B0" w14:textId="795327D1" w:rsidR="00C50042" w:rsidRDefault="00C50042"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Igual conclusão </w:t>
      </w:r>
      <w:r w:rsidR="00B87056">
        <w:rPr>
          <w:rFonts w:ascii="Times New Roman" w:hAnsi="Times New Roman" w:cs="Times New Roman"/>
          <w:sz w:val="24"/>
          <w:szCs w:val="24"/>
        </w:rPr>
        <w:t>se chegou na pesquisa do CNJ citada acima, em que se defendeu a necessidade de extinção ou readequação desse instituto, pois não teria atingido a finalidade almejada pelo legislador, já que:</w:t>
      </w:r>
    </w:p>
    <w:p w14:paraId="0753BF4A" w14:textId="77777777" w:rsidR="00B87056" w:rsidRDefault="00B87056" w:rsidP="00B20D89">
      <w:pPr>
        <w:tabs>
          <w:tab w:val="left" w:pos="3720"/>
        </w:tabs>
        <w:spacing w:after="0" w:line="240" w:lineRule="auto"/>
        <w:ind w:firstLine="426"/>
        <w:jc w:val="both"/>
      </w:pPr>
    </w:p>
    <w:p w14:paraId="12370C5E" w14:textId="1F09C86B" w:rsidR="00B87056" w:rsidRPr="00B87056" w:rsidRDefault="00B87056" w:rsidP="00B20D89">
      <w:pPr>
        <w:tabs>
          <w:tab w:val="left" w:pos="3720"/>
        </w:tabs>
        <w:spacing w:after="0" w:line="240" w:lineRule="auto"/>
        <w:ind w:left="2268"/>
        <w:jc w:val="both"/>
        <w:rPr>
          <w:rFonts w:ascii="Times New Roman" w:hAnsi="Times New Roman" w:cs="Times New Roman"/>
          <w:sz w:val="22"/>
          <w:szCs w:val="22"/>
        </w:rPr>
      </w:pPr>
      <w:r w:rsidRPr="00B87056">
        <w:rPr>
          <w:rFonts w:ascii="Times New Roman" w:hAnsi="Times New Roman" w:cs="Times New Roman"/>
          <w:sz w:val="22"/>
          <w:szCs w:val="22"/>
        </w:rPr>
        <w:t xml:space="preserve">a) pela verificação dos processos, a fase da defesa preliminar tem tramitado de forma burocrática, sendo que em alguns casos os réus optam por nem mesmo apresentar a defesa; b) há uma grande demora nas Ações de Improbidade Administrativa, especialmente aquelas com uma elevada quantidade de réus, havendo assim a necessidade de duas notificação/citação, atrasando em muito a marcha processual. c) apesar do percentual de rejeição </w:t>
      </w:r>
      <w:r w:rsidRPr="00B87056">
        <w:rPr>
          <w:rFonts w:ascii="Times New Roman" w:hAnsi="Times New Roman" w:cs="Times New Roman"/>
          <w:sz w:val="22"/>
          <w:szCs w:val="22"/>
        </w:rPr>
        <w:lastRenderedPageBreak/>
        <w:t>das inicial (18%), deve ser verificado se tal situação decorreu exclusivamente de falta de elementos antes mesmo do ajuizamento. d) a sua supressão não teria qualquer prejuízo aos réus pois demandas sem qualquer substância probatória poderiam ter a sua tramitação questionada em sede de agravo de instrumento ou logo após a apresentação da contestação; e) há nestes casos um acesso amplo aos tribunais com excesso de recursos já no início do processo, quando do deferimento ou indeferimento de medidas de urgência, novamente a possibilidade de agravo de instrumento no recebimento da inicial e no deferimento ou indeferimento de provas, impedindo que haja a necessária celeridade processual</w:t>
      </w:r>
      <w:r w:rsidR="00EA60E8">
        <w:rPr>
          <w:rStyle w:val="Refdenotaderodap"/>
          <w:rFonts w:ascii="Times New Roman" w:hAnsi="Times New Roman" w:cs="Times New Roman"/>
          <w:sz w:val="22"/>
          <w:szCs w:val="22"/>
        </w:rPr>
        <w:footnoteReference w:id="40"/>
      </w:r>
      <w:r w:rsidRPr="00B87056">
        <w:rPr>
          <w:rFonts w:ascii="Times New Roman" w:hAnsi="Times New Roman" w:cs="Times New Roman"/>
          <w:sz w:val="22"/>
          <w:szCs w:val="22"/>
        </w:rPr>
        <w:t xml:space="preserve">. </w:t>
      </w:r>
    </w:p>
    <w:p w14:paraId="283E2E0A" w14:textId="77777777" w:rsidR="00B87056" w:rsidRDefault="00B87056" w:rsidP="00B20D89">
      <w:pPr>
        <w:tabs>
          <w:tab w:val="left" w:pos="3720"/>
        </w:tabs>
        <w:spacing w:after="0" w:line="240" w:lineRule="auto"/>
        <w:ind w:firstLine="426"/>
        <w:jc w:val="both"/>
        <w:rPr>
          <w:rFonts w:ascii="Times New Roman" w:hAnsi="Times New Roman" w:cs="Times New Roman"/>
          <w:sz w:val="24"/>
          <w:szCs w:val="24"/>
        </w:rPr>
      </w:pPr>
    </w:p>
    <w:p w14:paraId="4EEFE9B9" w14:textId="2C4410A0" w:rsidR="00355386" w:rsidRDefault="00406EE8"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Uma das possibilidades </w:t>
      </w:r>
      <w:r w:rsidR="00D04866">
        <w:rPr>
          <w:rFonts w:ascii="Times New Roman" w:hAnsi="Times New Roman" w:cs="Times New Roman"/>
          <w:sz w:val="24"/>
          <w:szCs w:val="24"/>
        </w:rPr>
        <w:t xml:space="preserve">para </w:t>
      </w:r>
      <w:r w:rsidR="00F1477A">
        <w:rPr>
          <w:rFonts w:ascii="Times New Roman" w:hAnsi="Times New Roman" w:cs="Times New Roman"/>
          <w:sz w:val="24"/>
          <w:szCs w:val="24"/>
        </w:rPr>
        <w:t xml:space="preserve">que </w:t>
      </w:r>
      <w:r w:rsidR="00D04866">
        <w:rPr>
          <w:rFonts w:ascii="Times New Roman" w:hAnsi="Times New Roman" w:cs="Times New Roman"/>
          <w:sz w:val="24"/>
          <w:szCs w:val="24"/>
        </w:rPr>
        <w:t>isso</w:t>
      </w:r>
      <w:r w:rsidR="00F1477A">
        <w:rPr>
          <w:rFonts w:ascii="Times New Roman" w:hAnsi="Times New Roman" w:cs="Times New Roman"/>
          <w:sz w:val="24"/>
          <w:szCs w:val="24"/>
        </w:rPr>
        <w:t xml:space="preserve"> ocorra é </w:t>
      </w:r>
      <w:r w:rsidR="00D04866">
        <w:rPr>
          <w:rFonts w:ascii="Times New Roman" w:hAnsi="Times New Roman" w:cs="Times New Roman"/>
          <w:sz w:val="24"/>
          <w:szCs w:val="24"/>
        </w:rPr>
        <w:t>a construção jurisprudencial que se firmou, no sentido de que</w:t>
      </w:r>
      <w:r>
        <w:rPr>
          <w:rFonts w:ascii="Times New Roman" w:hAnsi="Times New Roman" w:cs="Times New Roman"/>
          <w:sz w:val="24"/>
          <w:szCs w:val="24"/>
        </w:rPr>
        <w:t>,</w:t>
      </w:r>
      <w:r w:rsidR="00D04866">
        <w:rPr>
          <w:rFonts w:ascii="Times New Roman" w:hAnsi="Times New Roman" w:cs="Times New Roman"/>
          <w:sz w:val="24"/>
          <w:szCs w:val="24"/>
        </w:rPr>
        <w:t xml:space="preserve"> nesse momento</w:t>
      </w:r>
      <w:r>
        <w:rPr>
          <w:rFonts w:ascii="Times New Roman" w:hAnsi="Times New Roman" w:cs="Times New Roman"/>
          <w:sz w:val="24"/>
          <w:szCs w:val="24"/>
        </w:rPr>
        <w:t>,</w:t>
      </w:r>
      <w:r w:rsidR="00D04866">
        <w:rPr>
          <w:rFonts w:ascii="Times New Roman" w:hAnsi="Times New Roman" w:cs="Times New Roman"/>
          <w:sz w:val="24"/>
          <w:szCs w:val="24"/>
        </w:rPr>
        <w:t xml:space="preserve"> vige o princípio do </w:t>
      </w:r>
      <w:r w:rsidR="00D04866" w:rsidRPr="00D04866">
        <w:rPr>
          <w:rFonts w:ascii="Times New Roman" w:hAnsi="Times New Roman" w:cs="Times New Roman"/>
          <w:i/>
          <w:iCs/>
          <w:sz w:val="24"/>
          <w:szCs w:val="24"/>
        </w:rPr>
        <w:t>in dubio pro societate</w:t>
      </w:r>
      <w:r w:rsidR="00D04866">
        <w:rPr>
          <w:rFonts w:ascii="Times New Roman" w:hAnsi="Times New Roman" w:cs="Times New Roman"/>
          <w:sz w:val="24"/>
          <w:szCs w:val="24"/>
        </w:rPr>
        <w:t>, pelo qual</w:t>
      </w:r>
      <w:r w:rsidR="00AC5DE5">
        <w:rPr>
          <w:rFonts w:ascii="Times New Roman" w:hAnsi="Times New Roman" w:cs="Times New Roman"/>
          <w:sz w:val="24"/>
          <w:szCs w:val="24"/>
        </w:rPr>
        <w:t>, na dúvida da sua pertinência, deve a ação prosseguir</w:t>
      </w:r>
      <w:r w:rsidR="00355386">
        <w:rPr>
          <w:rStyle w:val="Refdenotaderodap"/>
          <w:rFonts w:ascii="Times New Roman" w:hAnsi="Times New Roman" w:cs="Times New Roman"/>
          <w:sz w:val="24"/>
          <w:szCs w:val="24"/>
        </w:rPr>
        <w:footnoteReference w:id="41"/>
      </w:r>
      <w:r w:rsidR="00AC5DE5">
        <w:rPr>
          <w:rFonts w:ascii="Times New Roman" w:hAnsi="Times New Roman" w:cs="Times New Roman"/>
          <w:sz w:val="24"/>
          <w:szCs w:val="24"/>
        </w:rPr>
        <w:t>.</w:t>
      </w:r>
      <w:r w:rsidR="00C64A0E">
        <w:rPr>
          <w:rFonts w:ascii="Times New Roman" w:hAnsi="Times New Roman" w:cs="Times New Roman"/>
          <w:sz w:val="24"/>
          <w:szCs w:val="24"/>
        </w:rPr>
        <w:t xml:space="preserve"> </w:t>
      </w:r>
    </w:p>
    <w:p w14:paraId="378F4217" w14:textId="20AB38AF" w:rsidR="001C73E5" w:rsidRDefault="00AC5DE5"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Ora, se</w:t>
      </w:r>
      <w:r w:rsidR="00406EE8">
        <w:rPr>
          <w:rFonts w:ascii="Times New Roman" w:hAnsi="Times New Roman" w:cs="Times New Roman"/>
          <w:sz w:val="24"/>
          <w:szCs w:val="24"/>
        </w:rPr>
        <w:t xml:space="preserve"> na época em que promulgada a L</w:t>
      </w:r>
      <w:r w:rsidR="00C64A0E">
        <w:rPr>
          <w:rFonts w:ascii="Times New Roman" w:hAnsi="Times New Roman" w:cs="Times New Roman"/>
          <w:sz w:val="24"/>
          <w:szCs w:val="24"/>
        </w:rPr>
        <w:t>IA</w:t>
      </w:r>
      <w:r w:rsidR="00406EE8">
        <w:rPr>
          <w:rFonts w:ascii="Times New Roman" w:hAnsi="Times New Roman" w:cs="Times New Roman"/>
          <w:sz w:val="24"/>
          <w:szCs w:val="24"/>
        </w:rPr>
        <w:t xml:space="preserve"> (1992),</w:t>
      </w:r>
      <w:r>
        <w:rPr>
          <w:rFonts w:ascii="Times New Roman" w:hAnsi="Times New Roman" w:cs="Times New Roman"/>
          <w:sz w:val="24"/>
          <w:szCs w:val="24"/>
        </w:rPr>
        <w:t xml:space="preserve"> esse entendimento tinha alguma razão de ser, </w:t>
      </w:r>
      <w:r w:rsidR="00406EE8">
        <w:rPr>
          <w:rFonts w:ascii="Times New Roman" w:hAnsi="Times New Roman" w:cs="Times New Roman"/>
          <w:sz w:val="24"/>
          <w:szCs w:val="24"/>
        </w:rPr>
        <w:t xml:space="preserve">já que o Ministério Público ainda estava </w:t>
      </w:r>
      <w:r w:rsidR="00355386">
        <w:rPr>
          <w:rFonts w:ascii="Times New Roman" w:hAnsi="Times New Roman" w:cs="Times New Roman"/>
          <w:sz w:val="24"/>
          <w:szCs w:val="24"/>
        </w:rPr>
        <w:t>em processo de estruturação</w:t>
      </w:r>
      <w:r w:rsidR="00406EE8">
        <w:rPr>
          <w:rFonts w:ascii="Times New Roman" w:hAnsi="Times New Roman" w:cs="Times New Roman"/>
          <w:sz w:val="24"/>
          <w:szCs w:val="24"/>
        </w:rPr>
        <w:t xml:space="preserve">, </w:t>
      </w:r>
      <w:r>
        <w:rPr>
          <w:rFonts w:ascii="Times New Roman" w:hAnsi="Times New Roman" w:cs="Times New Roman"/>
          <w:sz w:val="24"/>
          <w:szCs w:val="24"/>
        </w:rPr>
        <w:t>atualmente não faz mais sentido que se tenha tanta parcimônia na avaliação d</w:t>
      </w:r>
      <w:r w:rsidR="00406EE8">
        <w:rPr>
          <w:rFonts w:ascii="Times New Roman" w:hAnsi="Times New Roman" w:cs="Times New Roman"/>
          <w:sz w:val="24"/>
          <w:szCs w:val="24"/>
        </w:rPr>
        <w:t xml:space="preserve">a existência de justa causa para dar prosseguimento às ações de improbidade. O </w:t>
      </w:r>
      <w:r w:rsidR="0068599C">
        <w:rPr>
          <w:rFonts w:ascii="Times New Roman" w:hAnsi="Times New Roman" w:cs="Times New Roman"/>
          <w:sz w:val="24"/>
          <w:szCs w:val="24"/>
        </w:rPr>
        <w:t>órgão</w:t>
      </w:r>
      <w:r w:rsidR="00406EE8">
        <w:rPr>
          <w:rFonts w:ascii="Times New Roman" w:hAnsi="Times New Roman" w:cs="Times New Roman"/>
          <w:sz w:val="24"/>
          <w:szCs w:val="24"/>
        </w:rPr>
        <w:t xml:space="preserve"> possui, hoje, amplo poder de investigação no inquérito civil, com condições materiais e jurídicas para colher elementos de prova, requisitar documentos, fazer diligências, de m</w:t>
      </w:r>
      <w:r w:rsidR="001C73E5">
        <w:rPr>
          <w:rFonts w:ascii="Times New Roman" w:hAnsi="Times New Roman" w:cs="Times New Roman"/>
          <w:sz w:val="24"/>
          <w:szCs w:val="24"/>
        </w:rPr>
        <w:t xml:space="preserve">aneira que é preciso </w:t>
      </w:r>
      <w:r w:rsidR="00C64A0E">
        <w:rPr>
          <w:rFonts w:ascii="Times New Roman" w:hAnsi="Times New Roman" w:cs="Times New Roman"/>
          <w:sz w:val="24"/>
          <w:szCs w:val="24"/>
        </w:rPr>
        <w:t>que a jurisprudência evolua para analisar com mais cuidado as petições iniciais e rejeite de plano demandas sem chance de sucesso.</w:t>
      </w:r>
    </w:p>
    <w:p w14:paraId="07D98B61" w14:textId="23FDB2A2" w:rsidR="00355386" w:rsidRPr="00355386" w:rsidRDefault="00C64A0E" w:rsidP="00B20D89">
      <w:pPr>
        <w:tabs>
          <w:tab w:val="left" w:pos="3720"/>
        </w:tabs>
        <w:spacing w:after="0" w:line="240" w:lineRule="auto"/>
        <w:ind w:firstLine="426"/>
        <w:jc w:val="both"/>
        <w:rPr>
          <w:rFonts w:ascii="Times New Roman" w:hAnsi="Times New Roman" w:cs="Times New Roman"/>
          <w:sz w:val="24"/>
          <w:szCs w:val="24"/>
        </w:rPr>
      </w:pPr>
      <w:r w:rsidRPr="00355386">
        <w:rPr>
          <w:rFonts w:ascii="Times New Roman" w:hAnsi="Times New Roman" w:cs="Times New Roman"/>
          <w:sz w:val="24"/>
          <w:szCs w:val="24"/>
        </w:rPr>
        <w:t xml:space="preserve">Outro </w:t>
      </w:r>
      <w:r w:rsidR="00CA7716">
        <w:rPr>
          <w:rFonts w:ascii="Times New Roman" w:hAnsi="Times New Roman" w:cs="Times New Roman"/>
          <w:sz w:val="24"/>
          <w:szCs w:val="24"/>
        </w:rPr>
        <w:t xml:space="preserve">aspecto </w:t>
      </w:r>
      <w:r w:rsidR="00B87056">
        <w:rPr>
          <w:rFonts w:ascii="Times New Roman" w:hAnsi="Times New Roman" w:cs="Times New Roman"/>
          <w:sz w:val="24"/>
          <w:szCs w:val="24"/>
        </w:rPr>
        <w:t xml:space="preserve">da LIA </w:t>
      </w:r>
      <w:r w:rsidR="00CA7716">
        <w:rPr>
          <w:rFonts w:ascii="Times New Roman" w:hAnsi="Times New Roman" w:cs="Times New Roman"/>
          <w:sz w:val="24"/>
          <w:szCs w:val="24"/>
        </w:rPr>
        <w:t xml:space="preserve">que </w:t>
      </w:r>
      <w:r w:rsidR="00B87056">
        <w:rPr>
          <w:rFonts w:ascii="Times New Roman" w:hAnsi="Times New Roman" w:cs="Times New Roman"/>
          <w:sz w:val="24"/>
          <w:szCs w:val="24"/>
        </w:rPr>
        <w:t xml:space="preserve">tem </w:t>
      </w:r>
      <w:r w:rsidR="00CA7716">
        <w:rPr>
          <w:rFonts w:ascii="Times New Roman" w:hAnsi="Times New Roman" w:cs="Times New Roman"/>
          <w:sz w:val="24"/>
          <w:szCs w:val="24"/>
        </w:rPr>
        <w:t>merec</w:t>
      </w:r>
      <w:r w:rsidR="00B87056">
        <w:rPr>
          <w:rFonts w:ascii="Times New Roman" w:hAnsi="Times New Roman" w:cs="Times New Roman"/>
          <w:sz w:val="24"/>
          <w:szCs w:val="24"/>
        </w:rPr>
        <w:t xml:space="preserve">ido </w:t>
      </w:r>
      <w:r w:rsidR="00CA7716">
        <w:rPr>
          <w:rFonts w:ascii="Times New Roman" w:hAnsi="Times New Roman" w:cs="Times New Roman"/>
          <w:sz w:val="24"/>
          <w:szCs w:val="24"/>
        </w:rPr>
        <w:t>questionamento</w:t>
      </w:r>
      <w:r w:rsidR="00B87056">
        <w:rPr>
          <w:rFonts w:ascii="Times New Roman" w:hAnsi="Times New Roman" w:cs="Times New Roman"/>
          <w:sz w:val="24"/>
          <w:szCs w:val="24"/>
        </w:rPr>
        <w:t>s</w:t>
      </w:r>
      <w:r w:rsidR="00CA7716">
        <w:rPr>
          <w:rFonts w:ascii="Times New Roman" w:hAnsi="Times New Roman" w:cs="Times New Roman"/>
          <w:sz w:val="24"/>
          <w:szCs w:val="24"/>
        </w:rPr>
        <w:t xml:space="preserve"> </w:t>
      </w:r>
      <w:r w:rsidRPr="00355386">
        <w:rPr>
          <w:rFonts w:ascii="Times New Roman" w:hAnsi="Times New Roman" w:cs="Times New Roman"/>
          <w:sz w:val="24"/>
          <w:szCs w:val="24"/>
        </w:rPr>
        <w:t xml:space="preserve">é a </w:t>
      </w:r>
      <w:r w:rsidR="00B6689F" w:rsidRPr="00355386">
        <w:rPr>
          <w:rFonts w:ascii="Times New Roman" w:hAnsi="Times New Roman" w:cs="Times New Roman"/>
          <w:sz w:val="24"/>
          <w:szCs w:val="24"/>
        </w:rPr>
        <w:t xml:space="preserve">ausência de </w:t>
      </w:r>
      <w:r w:rsidR="00EA60E8">
        <w:rPr>
          <w:rFonts w:ascii="Times New Roman" w:hAnsi="Times New Roman" w:cs="Times New Roman"/>
          <w:sz w:val="24"/>
          <w:szCs w:val="24"/>
        </w:rPr>
        <w:t xml:space="preserve">critérios objetivos </w:t>
      </w:r>
      <w:r w:rsidR="00B6689F" w:rsidRPr="00355386">
        <w:rPr>
          <w:rFonts w:ascii="Times New Roman" w:hAnsi="Times New Roman" w:cs="Times New Roman"/>
          <w:sz w:val="24"/>
          <w:szCs w:val="24"/>
        </w:rPr>
        <w:t>para mensuração da pena que será aplicada no caso concreto</w:t>
      </w:r>
      <w:r w:rsidR="00355386" w:rsidRPr="00355386">
        <w:rPr>
          <w:rFonts w:ascii="Times New Roman" w:hAnsi="Times New Roman" w:cs="Times New Roman"/>
          <w:sz w:val="24"/>
          <w:szCs w:val="24"/>
        </w:rPr>
        <w:t>,</w:t>
      </w:r>
      <w:r w:rsidR="00E8044A">
        <w:rPr>
          <w:rFonts w:ascii="Times New Roman" w:hAnsi="Times New Roman" w:cs="Times New Roman"/>
          <w:sz w:val="24"/>
          <w:szCs w:val="24"/>
        </w:rPr>
        <w:t xml:space="preserve"> </w:t>
      </w:r>
      <w:r w:rsidR="00912327">
        <w:rPr>
          <w:rFonts w:ascii="Times New Roman" w:hAnsi="Times New Roman" w:cs="Times New Roman"/>
          <w:sz w:val="24"/>
          <w:szCs w:val="24"/>
        </w:rPr>
        <w:t>à medida que</w:t>
      </w:r>
      <w:r w:rsidR="00E8044A">
        <w:rPr>
          <w:rFonts w:ascii="Times New Roman" w:hAnsi="Times New Roman" w:cs="Times New Roman"/>
          <w:sz w:val="24"/>
          <w:szCs w:val="24"/>
        </w:rPr>
        <w:t xml:space="preserve"> </w:t>
      </w:r>
      <w:r w:rsidR="00355386" w:rsidRPr="00355386">
        <w:rPr>
          <w:rFonts w:ascii="Times New Roman" w:hAnsi="Times New Roman" w:cs="Times New Roman"/>
          <w:sz w:val="24"/>
          <w:szCs w:val="24"/>
        </w:rPr>
        <w:t>a</w:t>
      </w:r>
      <w:r w:rsidR="00B87056">
        <w:rPr>
          <w:rFonts w:ascii="Times New Roman" w:hAnsi="Times New Roman" w:cs="Times New Roman"/>
          <w:sz w:val="24"/>
          <w:szCs w:val="24"/>
        </w:rPr>
        <w:t xml:space="preserve"> norma não </w:t>
      </w:r>
      <w:r w:rsidR="00EA60E8">
        <w:rPr>
          <w:rFonts w:ascii="Times New Roman" w:hAnsi="Times New Roman" w:cs="Times New Roman"/>
          <w:sz w:val="24"/>
          <w:szCs w:val="24"/>
        </w:rPr>
        <w:t xml:space="preserve">faz </w:t>
      </w:r>
      <w:r w:rsidR="00B87056">
        <w:rPr>
          <w:rFonts w:ascii="Times New Roman" w:hAnsi="Times New Roman" w:cs="Times New Roman"/>
          <w:sz w:val="24"/>
          <w:szCs w:val="24"/>
        </w:rPr>
        <w:t xml:space="preserve">qualquer </w:t>
      </w:r>
      <w:r w:rsidR="00355386" w:rsidRPr="00355386">
        <w:rPr>
          <w:rFonts w:ascii="Times New Roman" w:hAnsi="Times New Roman" w:cs="Times New Roman"/>
          <w:sz w:val="24"/>
          <w:szCs w:val="24"/>
        </w:rPr>
        <w:t>correlação entre os tipos e as sanções a serem impostas pelo julgador. Assim, “...na prática, a dosimetria das sanções por improbidade fica à livre disposição dos magistrados, que podem justificar a incidência ou não das sanções conforme lhes aprouver.</w:t>
      </w:r>
      <w:r w:rsidR="00355386">
        <w:rPr>
          <w:rStyle w:val="Refdenotaderodap"/>
          <w:rFonts w:ascii="Times New Roman" w:hAnsi="Times New Roman" w:cs="Times New Roman"/>
          <w:sz w:val="24"/>
          <w:szCs w:val="24"/>
        </w:rPr>
        <w:footnoteReference w:id="42"/>
      </w:r>
      <w:r w:rsidR="00355386" w:rsidRPr="00355386">
        <w:rPr>
          <w:rFonts w:ascii="Times New Roman" w:hAnsi="Times New Roman" w:cs="Times New Roman"/>
          <w:sz w:val="24"/>
          <w:szCs w:val="24"/>
        </w:rPr>
        <w:t>”</w:t>
      </w:r>
    </w:p>
    <w:p w14:paraId="2D8B97A3" w14:textId="2C679FAD" w:rsidR="004F4645" w:rsidRPr="004F4645" w:rsidRDefault="00355386" w:rsidP="00B20D89">
      <w:pPr>
        <w:tabs>
          <w:tab w:val="left" w:pos="3720"/>
        </w:tabs>
        <w:spacing w:after="0" w:line="240" w:lineRule="auto"/>
        <w:ind w:firstLine="426"/>
        <w:jc w:val="both"/>
        <w:rPr>
          <w:rFonts w:ascii="Times New Roman" w:hAnsi="Times New Roman" w:cs="Times New Roman"/>
          <w:sz w:val="24"/>
          <w:szCs w:val="24"/>
        </w:rPr>
      </w:pPr>
      <w:r w:rsidRPr="004F4645">
        <w:rPr>
          <w:rFonts w:ascii="Times New Roman" w:hAnsi="Times New Roman" w:cs="Times New Roman"/>
          <w:sz w:val="24"/>
          <w:szCs w:val="24"/>
        </w:rPr>
        <w:t>Como perspectiva</w:t>
      </w:r>
      <w:r w:rsidR="00E8044A" w:rsidRPr="004F4645">
        <w:rPr>
          <w:rFonts w:ascii="Times New Roman" w:hAnsi="Times New Roman" w:cs="Times New Roman"/>
          <w:sz w:val="24"/>
          <w:szCs w:val="24"/>
        </w:rPr>
        <w:t>s para superação de parte das questões</w:t>
      </w:r>
      <w:r w:rsidR="00B87056">
        <w:rPr>
          <w:rFonts w:ascii="Times New Roman" w:hAnsi="Times New Roman" w:cs="Times New Roman"/>
          <w:sz w:val="24"/>
          <w:szCs w:val="24"/>
        </w:rPr>
        <w:t xml:space="preserve"> ora</w:t>
      </w:r>
      <w:r w:rsidR="00E8044A" w:rsidRPr="004F4645">
        <w:rPr>
          <w:rFonts w:ascii="Times New Roman" w:hAnsi="Times New Roman" w:cs="Times New Roman"/>
          <w:sz w:val="24"/>
          <w:szCs w:val="24"/>
        </w:rPr>
        <w:t xml:space="preserve"> trazidas</w:t>
      </w:r>
      <w:r w:rsidRPr="004F4645">
        <w:rPr>
          <w:rFonts w:ascii="Times New Roman" w:hAnsi="Times New Roman" w:cs="Times New Roman"/>
          <w:sz w:val="24"/>
          <w:szCs w:val="24"/>
        </w:rPr>
        <w:t xml:space="preserve">, merece referência a </w:t>
      </w:r>
      <w:r w:rsidR="00B87056">
        <w:rPr>
          <w:rFonts w:ascii="Times New Roman" w:hAnsi="Times New Roman" w:cs="Times New Roman"/>
          <w:sz w:val="24"/>
          <w:szCs w:val="24"/>
        </w:rPr>
        <w:t xml:space="preserve">relativamente </w:t>
      </w:r>
      <w:r w:rsidRPr="004F4645">
        <w:rPr>
          <w:rFonts w:ascii="Times New Roman" w:hAnsi="Times New Roman" w:cs="Times New Roman"/>
          <w:sz w:val="24"/>
          <w:szCs w:val="24"/>
        </w:rPr>
        <w:t xml:space="preserve">recente </w:t>
      </w:r>
      <w:r w:rsidR="00E8044A" w:rsidRPr="004F4645">
        <w:rPr>
          <w:rFonts w:ascii="Times New Roman" w:hAnsi="Times New Roman" w:cs="Times New Roman"/>
          <w:sz w:val="24"/>
          <w:szCs w:val="24"/>
        </w:rPr>
        <w:t xml:space="preserve">promulgação da Lei n° 13.655/2018, que promoveu relevantes alterações na Lei de Introdução às Normas do Direito Brasileiro (LINDB). Fruto do </w:t>
      </w:r>
      <w:r w:rsidR="00E8044A" w:rsidRPr="004F4645">
        <w:rPr>
          <w:rFonts w:ascii="Times New Roman" w:hAnsi="Times New Roman" w:cs="Times New Roman"/>
          <w:color w:val="1A1A1A"/>
          <w:sz w:val="24"/>
          <w:szCs w:val="24"/>
          <w:shd w:val="clear" w:color="auto" w:fill="FFFFFF"/>
        </w:rPr>
        <w:t>Projeto de Lei 7.448/2017, os novos dispositivos tiveram por objetivo justamente tornar mais racional a atuação dos órgãos de controle, de modo a</w:t>
      </w:r>
      <w:r w:rsidR="004F4645" w:rsidRPr="004F4645">
        <w:rPr>
          <w:rFonts w:ascii="Times New Roman" w:hAnsi="Times New Roman" w:cs="Times New Roman"/>
          <w:color w:val="1A1A1A"/>
          <w:sz w:val="24"/>
          <w:szCs w:val="24"/>
          <w:shd w:val="clear" w:color="auto" w:fill="FFFFFF"/>
        </w:rPr>
        <w:t xml:space="preserve">: limitar </w:t>
      </w:r>
      <w:r w:rsidR="004F4645" w:rsidRPr="004F4645">
        <w:rPr>
          <w:rFonts w:ascii="Times New Roman" w:hAnsi="Times New Roman" w:cs="Times New Roman"/>
          <w:sz w:val="24"/>
          <w:szCs w:val="24"/>
        </w:rPr>
        <w:t xml:space="preserve">decisões fundadas apenas em valores abstratos </w:t>
      </w:r>
      <w:r w:rsidR="00E8044A" w:rsidRPr="004F4645">
        <w:rPr>
          <w:rFonts w:ascii="Times New Roman" w:hAnsi="Times New Roman" w:cs="Times New Roman"/>
          <w:sz w:val="24"/>
          <w:szCs w:val="24"/>
        </w:rPr>
        <w:t>(art. 20);</w:t>
      </w:r>
      <w:r w:rsidR="004F4645">
        <w:rPr>
          <w:rFonts w:ascii="Times New Roman" w:hAnsi="Times New Roman" w:cs="Times New Roman"/>
          <w:sz w:val="24"/>
          <w:szCs w:val="24"/>
        </w:rPr>
        <w:t xml:space="preserve"> avaliar as consequências</w:t>
      </w:r>
      <w:r w:rsidR="004F4645" w:rsidRPr="004F4645">
        <w:rPr>
          <w:rFonts w:ascii="Times New Roman" w:hAnsi="Times New Roman" w:cs="Times New Roman"/>
          <w:sz w:val="24"/>
          <w:szCs w:val="24"/>
        </w:rPr>
        <w:t xml:space="preserve"> </w:t>
      </w:r>
      <w:r w:rsidR="004F4645">
        <w:rPr>
          <w:rFonts w:ascii="Times New Roman" w:hAnsi="Times New Roman" w:cs="Times New Roman"/>
          <w:sz w:val="24"/>
          <w:szCs w:val="24"/>
        </w:rPr>
        <w:t xml:space="preserve">das determinações dos órgãos de controle (art. 21); </w:t>
      </w:r>
      <w:r w:rsidR="004F4645" w:rsidRPr="004F4645">
        <w:rPr>
          <w:rFonts w:ascii="Times New Roman" w:hAnsi="Times New Roman" w:cs="Times New Roman"/>
          <w:sz w:val="24"/>
          <w:szCs w:val="24"/>
        </w:rPr>
        <w:t xml:space="preserve">impor que </w:t>
      </w:r>
      <w:r w:rsidR="00E8044A" w:rsidRPr="004F4645">
        <w:rPr>
          <w:rFonts w:ascii="Times New Roman" w:hAnsi="Times New Roman" w:cs="Times New Roman"/>
          <w:sz w:val="24"/>
          <w:szCs w:val="24"/>
        </w:rPr>
        <w:t>as circunstâncias fáticas que levaram à conduta do gestor</w:t>
      </w:r>
      <w:r w:rsidR="004F4645" w:rsidRPr="004F4645">
        <w:rPr>
          <w:rFonts w:ascii="Times New Roman" w:hAnsi="Times New Roman" w:cs="Times New Roman"/>
          <w:sz w:val="24"/>
          <w:szCs w:val="24"/>
        </w:rPr>
        <w:t xml:space="preserve"> sejam consideradas</w:t>
      </w:r>
      <w:r w:rsidR="00E8044A" w:rsidRPr="004F4645">
        <w:rPr>
          <w:rFonts w:ascii="Times New Roman" w:hAnsi="Times New Roman" w:cs="Times New Roman"/>
          <w:sz w:val="24"/>
          <w:szCs w:val="24"/>
        </w:rPr>
        <w:t xml:space="preserve"> (art. 22); e </w:t>
      </w:r>
      <w:r w:rsidR="004F4645" w:rsidRPr="004F4645">
        <w:rPr>
          <w:rFonts w:ascii="Times New Roman" w:hAnsi="Times New Roman" w:cs="Times New Roman"/>
          <w:sz w:val="24"/>
          <w:szCs w:val="24"/>
        </w:rPr>
        <w:t xml:space="preserve">limitar </w:t>
      </w:r>
      <w:r w:rsidR="00E8044A" w:rsidRPr="004F4645">
        <w:rPr>
          <w:rFonts w:ascii="Times New Roman" w:hAnsi="Times New Roman" w:cs="Times New Roman"/>
          <w:sz w:val="24"/>
          <w:szCs w:val="24"/>
        </w:rPr>
        <w:t>a responsabilização dos agentes públicos somente em caso de dolo ou erro grosseiro (art. 28)</w:t>
      </w:r>
      <w:r w:rsidR="004F4645">
        <w:rPr>
          <w:rStyle w:val="Refdenotaderodap"/>
          <w:rFonts w:ascii="Times New Roman" w:hAnsi="Times New Roman" w:cs="Times New Roman"/>
          <w:sz w:val="24"/>
          <w:szCs w:val="24"/>
        </w:rPr>
        <w:footnoteReference w:id="43"/>
      </w:r>
      <w:r w:rsidR="00E8044A" w:rsidRPr="004F4645">
        <w:rPr>
          <w:rFonts w:ascii="Times New Roman" w:hAnsi="Times New Roman" w:cs="Times New Roman"/>
          <w:sz w:val="24"/>
          <w:szCs w:val="24"/>
        </w:rPr>
        <w:t xml:space="preserve">. </w:t>
      </w:r>
    </w:p>
    <w:p w14:paraId="29F6D37A" w14:textId="64186E1F" w:rsidR="001309DB" w:rsidRDefault="004F4645"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Sabe-se, no entanto, que as normas costumam levar um tempo até que sejam incorporadas </w:t>
      </w:r>
      <w:r w:rsidR="00EA60E8">
        <w:rPr>
          <w:rFonts w:ascii="Times New Roman" w:hAnsi="Times New Roman" w:cs="Times New Roman"/>
          <w:sz w:val="24"/>
          <w:szCs w:val="24"/>
        </w:rPr>
        <w:t>à</w:t>
      </w:r>
      <w:r>
        <w:rPr>
          <w:rFonts w:ascii="Times New Roman" w:hAnsi="Times New Roman" w:cs="Times New Roman"/>
          <w:sz w:val="24"/>
          <w:szCs w:val="24"/>
        </w:rPr>
        <w:t xml:space="preserve"> prática</w:t>
      </w:r>
      <w:r w:rsidR="00B87056">
        <w:rPr>
          <w:rFonts w:ascii="Times New Roman" w:hAnsi="Times New Roman" w:cs="Times New Roman"/>
          <w:sz w:val="24"/>
          <w:szCs w:val="24"/>
        </w:rPr>
        <w:t>, tanto administra quanto na jurisprud</w:t>
      </w:r>
      <w:r w:rsidR="00EA60E8">
        <w:rPr>
          <w:rFonts w:ascii="Times New Roman" w:hAnsi="Times New Roman" w:cs="Times New Roman"/>
          <w:sz w:val="24"/>
          <w:szCs w:val="24"/>
        </w:rPr>
        <w:t>e</w:t>
      </w:r>
      <w:r w:rsidR="00B87056">
        <w:rPr>
          <w:rFonts w:ascii="Times New Roman" w:hAnsi="Times New Roman" w:cs="Times New Roman"/>
          <w:sz w:val="24"/>
          <w:szCs w:val="24"/>
        </w:rPr>
        <w:t>ncia</w:t>
      </w:r>
      <w:r w:rsidR="00EA60E8">
        <w:rPr>
          <w:rFonts w:ascii="Times New Roman" w:hAnsi="Times New Roman" w:cs="Times New Roman"/>
          <w:sz w:val="24"/>
          <w:szCs w:val="24"/>
        </w:rPr>
        <w:t>l</w:t>
      </w:r>
      <w:r>
        <w:rPr>
          <w:rFonts w:ascii="Times New Roman" w:hAnsi="Times New Roman" w:cs="Times New Roman"/>
          <w:sz w:val="24"/>
          <w:szCs w:val="24"/>
        </w:rPr>
        <w:t xml:space="preserve">. Passados três anos da promulgação dessas </w:t>
      </w:r>
      <w:r>
        <w:rPr>
          <w:rFonts w:ascii="Times New Roman" w:hAnsi="Times New Roman" w:cs="Times New Roman"/>
          <w:sz w:val="24"/>
          <w:szCs w:val="24"/>
        </w:rPr>
        <w:lastRenderedPageBreak/>
        <w:t>importantes alterações, ainda não é possível aferir</w:t>
      </w:r>
      <w:r w:rsidR="00B87056">
        <w:rPr>
          <w:rFonts w:ascii="Times New Roman" w:hAnsi="Times New Roman" w:cs="Times New Roman"/>
          <w:sz w:val="24"/>
          <w:szCs w:val="24"/>
        </w:rPr>
        <w:t xml:space="preserve"> se </w:t>
      </w:r>
      <w:r w:rsidR="001309DB">
        <w:rPr>
          <w:rFonts w:ascii="Times New Roman" w:hAnsi="Times New Roman" w:cs="Times New Roman"/>
          <w:sz w:val="24"/>
          <w:szCs w:val="24"/>
        </w:rPr>
        <w:t>(</w:t>
      </w:r>
      <w:r w:rsidR="00B87056">
        <w:rPr>
          <w:rFonts w:ascii="Times New Roman" w:hAnsi="Times New Roman" w:cs="Times New Roman"/>
          <w:sz w:val="24"/>
          <w:szCs w:val="24"/>
        </w:rPr>
        <w:t>e como</w:t>
      </w:r>
      <w:r w:rsidR="001309DB">
        <w:rPr>
          <w:rFonts w:ascii="Times New Roman" w:hAnsi="Times New Roman" w:cs="Times New Roman"/>
          <w:sz w:val="24"/>
          <w:szCs w:val="24"/>
        </w:rPr>
        <w:t>)</w:t>
      </w:r>
      <w:r w:rsidR="00B87056">
        <w:rPr>
          <w:rFonts w:ascii="Times New Roman" w:hAnsi="Times New Roman" w:cs="Times New Roman"/>
          <w:sz w:val="24"/>
          <w:szCs w:val="24"/>
        </w:rPr>
        <w:t xml:space="preserve"> </w:t>
      </w:r>
      <w:r>
        <w:rPr>
          <w:rFonts w:ascii="Times New Roman" w:hAnsi="Times New Roman" w:cs="Times New Roman"/>
          <w:sz w:val="24"/>
          <w:szCs w:val="24"/>
        </w:rPr>
        <w:t>os avanços</w:t>
      </w:r>
      <w:r w:rsidR="00B87056">
        <w:rPr>
          <w:rFonts w:ascii="Times New Roman" w:hAnsi="Times New Roman" w:cs="Times New Roman"/>
          <w:sz w:val="24"/>
          <w:szCs w:val="24"/>
        </w:rPr>
        <w:t xml:space="preserve"> legislativos</w:t>
      </w:r>
      <w:r>
        <w:rPr>
          <w:rFonts w:ascii="Times New Roman" w:hAnsi="Times New Roman" w:cs="Times New Roman"/>
          <w:sz w:val="24"/>
          <w:szCs w:val="24"/>
        </w:rPr>
        <w:t xml:space="preserve"> </w:t>
      </w:r>
      <w:r w:rsidR="001309DB">
        <w:rPr>
          <w:rFonts w:ascii="Times New Roman" w:hAnsi="Times New Roman" w:cs="Times New Roman"/>
          <w:sz w:val="24"/>
          <w:szCs w:val="24"/>
        </w:rPr>
        <w:t>serão aplicados</w:t>
      </w:r>
      <w:r>
        <w:rPr>
          <w:rFonts w:ascii="Times New Roman" w:hAnsi="Times New Roman" w:cs="Times New Roman"/>
          <w:sz w:val="24"/>
          <w:szCs w:val="24"/>
        </w:rPr>
        <w:t xml:space="preserve">. Digno de nota que, na pesquisa empírica realizada para o presente trabalho, </w:t>
      </w:r>
      <w:r w:rsidR="00B87056">
        <w:rPr>
          <w:rFonts w:ascii="Times New Roman" w:hAnsi="Times New Roman" w:cs="Times New Roman"/>
          <w:sz w:val="24"/>
          <w:szCs w:val="24"/>
        </w:rPr>
        <w:t>embora abranja</w:t>
      </w:r>
      <w:r w:rsidR="00912327">
        <w:rPr>
          <w:rFonts w:ascii="Times New Roman" w:hAnsi="Times New Roman" w:cs="Times New Roman"/>
          <w:sz w:val="24"/>
          <w:szCs w:val="24"/>
        </w:rPr>
        <w:t xml:space="preserve"> parcialmente</w:t>
      </w:r>
      <w:r w:rsidR="00B87056">
        <w:rPr>
          <w:rFonts w:ascii="Times New Roman" w:hAnsi="Times New Roman" w:cs="Times New Roman"/>
          <w:sz w:val="24"/>
          <w:szCs w:val="24"/>
        </w:rPr>
        <w:t xml:space="preserve"> período posterior à aprovação da lei</w:t>
      </w:r>
      <w:r w:rsidR="00912327">
        <w:rPr>
          <w:rFonts w:ascii="Times New Roman" w:hAnsi="Times New Roman" w:cs="Times New Roman"/>
          <w:sz w:val="24"/>
          <w:szCs w:val="24"/>
        </w:rPr>
        <w:t xml:space="preserve"> (2019 e 2020)</w:t>
      </w:r>
      <w:r w:rsidR="00B87056">
        <w:rPr>
          <w:rFonts w:ascii="Times New Roman" w:hAnsi="Times New Roman" w:cs="Times New Roman"/>
          <w:sz w:val="24"/>
          <w:szCs w:val="24"/>
        </w:rPr>
        <w:t xml:space="preserve">, </w:t>
      </w:r>
      <w:r>
        <w:rPr>
          <w:rFonts w:ascii="Times New Roman" w:hAnsi="Times New Roman" w:cs="Times New Roman"/>
          <w:sz w:val="24"/>
          <w:szCs w:val="24"/>
        </w:rPr>
        <w:t xml:space="preserve">não </w:t>
      </w:r>
      <w:r w:rsidR="00912327">
        <w:rPr>
          <w:rFonts w:ascii="Times New Roman" w:hAnsi="Times New Roman" w:cs="Times New Roman"/>
          <w:sz w:val="24"/>
          <w:szCs w:val="24"/>
        </w:rPr>
        <w:t xml:space="preserve">se verificou </w:t>
      </w:r>
      <w:r w:rsidR="00B87056">
        <w:rPr>
          <w:rFonts w:ascii="Times New Roman" w:hAnsi="Times New Roman" w:cs="Times New Roman"/>
          <w:sz w:val="24"/>
          <w:szCs w:val="24"/>
        </w:rPr>
        <w:t>referência</w:t>
      </w:r>
      <w:r w:rsidR="00912327">
        <w:rPr>
          <w:rFonts w:ascii="Times New Roman" w:hAnsi="Times New Roman" w:cs="Times New Roman"/>
          <w:sz w:val="24"/>
          <w:szCs w:val="24"/>
        </w:rPr>
        <w:t xml:space="preserve"> específica</w:t>
      </w:r>
      <w:r w:rsidR="00B87056">
        <w:rPr>
          <w:rFonts w:ascii="Times New Roman" w:hAnsi="Times New Roman" w:cs="Times New Roman"/>
          <w:sz w:val="24"/>
          <w:szCs w:val="24"/>
        </w:rPr>
        <w:t xml:space="preserve"> a</w:t>
      </w:r>
      <w:r>
        <w:rPr>
          <w:rFonts w:ascii="Times New Roman" w:hAnsi="Times New Roman" w:cs="Times New Roman"/>
          <w:sz w:val="24"/>
          <w:szCs w:val="24"/>
        </w:rPr>
        <w:t>os novos dispositivos</w:t>
      </w:r>
      <w:r w:rsidR="001309DB">
        <w:rPr>
          <w:rFonts w:ascii="Times New Roman" w:hAnsi="Times New Roman" w:cs="Times New Roman"/>
          <w:sz w:val="24"/>
          <w:szCs w:val="24"/>
        </w:rPr>
        <w:t>.</w:t>
      </w:r>
    </w:p>
    <w:p w14:paraId="731F1513" w14:textId="2A13EA7C" w:rsidR="001309DB" w:rsidRDefault="000535C6" w:rsidP="00B20D89">
      <w:pPr>
        <w:tabs>
          <w:tab w:val="left" w:pos="3720"/>
        </w:tabs>
        <w:spacing w:after="0"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Outra recente alteração legislativa que pode ter grande impacto no aprimoramento do controle administrativo foi a inclusão, pela Lei n° </w:t>
      </w:r>
      <w:r w:rsidR="001309DB">
        <w:rPr>
          <w:rFonts w:ascii="Times New Roman" w:hAnsi="Times New Roman" w:cs="Times New Roman"/>
          <w:sz w:val="24"/>
          <w:szCs w:val="24"/>
        </w:rPr>
        <w:t>13.964/2019</w:t>
      </w:r>
      <w:r>
        <w:rPr>
          <w:rFonts w:ascii="Times New Roman" w:hAnsi="Times New Roman" w:cs="Times New Roman"/>
          <w:sz w:val="24"/>
          <w:szCs w:val="24"/>
        </w:rPr>
        <w:t>, d</w:t>
      </w:r>
      <w:r w:rsidR="001309DB">
        <w:rPr>
          <w:rFonts w:ascii="Times New Roman" w:hAnsi="Times New Roman" w:cs="Times New Roman"/>
          <w:sz w:val="24"/>
          <w:szCs w:val="24"/>
        </w:rPr>
        <w:t xml:space="preserve">e dispositivo na LIA que expressamente autoriza a </w:t>
      </w:r>
      <w:r>
        <w:rPr>
          <w:rFonts w:ascii="Times New Roman" w:hAnsi="Times New Roman" w:cs="Times New Roman"/>
          <w:sz w:val="24"/>
          <w:szCs w:val="24"/>
        </w:rPr>
        <w:t xml:space="preserve">formalização de acordos </w:t>
      </w:r>
      <w:r w:rsidR="001309DB">
        <w:rPr>
          <w:rFonts w:ascii="Times New Roman" w:hAnsi="Times New Roman" w:cs="Times New Roman"/>
          <w:sz w:val="24"/>
          <w:szCs w:val="24"/>
        </w:rPr>
        <w:t>de não persecução cível</w:t>
      </w:r>
      <w:r w:rsidR="00912327">
        <w:rPr>
          <w:rFonts w:ascii="Times New Roman" w:hAnsi="Times New Roman" w:cs="Times New Roman"/>
          <w:sz w:val="24"/>
          <w:szCs w:val="24"/>
        </w:rPr>
        <w:t xml:space="preserve"> (art. 17, §1°</w:t>
      </w:r>
      <w:r w:rsidR="00912327">
        <w:rPr>
          <w:rStyle w:val="Refdenotaderodap"/>
          <w:rFonts w:ascii="Times New Roman" w:hAnsi="Times New Roman" w:cs="Times New Roman"/>
          <w:sz w:val="24"/>
          <w:szCs w:val="24"/>
        </w:rPr>
        <w:footnoteReference w:id="44"/>
      </w:r>
      <w:r w:rsidR="00912327">
        <w:rPr>
          <w:rFonts w:ascii="Times New Roman" w:hAnsi="Times New Roman" w:cs="Times New Roman"/>
          <w:sz w:val="24"/>
          <w:szCs w:val="24"/>
        </w:rPr>
        <w:t>)</w:t>
      </w:r>
      <w:r w:rsidR="001309DB">
        <w:rPr>
          <w:rFonts w:ascii="Times New Roman" w:hAnsi="Times New Roman" w:cs="Times New Roman"/>
          <w:sz w:val="24"/>
          <w:szCs w:val="24"/>
        </w:rPr>
        <w:t>. Com isso, espera-se que de fato apenas os ilícitos graves cheguem ao Poder Judiciário, permitindo que os casos de menor relevância se resolvam de maneira consensual.</w:t>
      </w:r>
    </w:p>
    <w:bookmarkEnd w:id="0"/>
    <w:p w14:paraId="57D2945A" w14:textId="6F473077" w:rsidR="00075462" w:rsidRDefault="00075462"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Como contribu</w:t>
      </w:r>
      <w:r w:rsidR="001309DB">
        <w:rPr>
          <w:rFonts w:ascii="Times New Roman" w:hAnsi="Times New Roman" w:cs="Times New Roman"/>
          <w:bCs/>
          <w:sz w:val="24"/>
          <w:szCs w:val="24"/>
        </w:rPr>
        <w:t xml:space="preserve">to a todo esse </w:t>
      </w:r>
      <w:r>
        <w:rPr>
          <w:rFonts w:ascii="Times New Roman" w:hAnsi="Times New Roman" w:cs="Times New Roman"/>
          <w:bCs/>
          <w:sz w:val="24"/>
          <w:szCs w:val="24"/>
        </w:rPr>
        <w:t>debate teórico apresentado, foi feita pesquisa empírica em julgados do T</w:t>
      </w:r>
      <w:r w:rsidR="00EA60E8">
        <w:rPr>
          <w:rFonts w:ascii="Times New Roman" w:hAnsi="Times New Roman" w:cs="Times New Roman"/>
          <w:bCs/>
          <w:sz w:val="24"/>
          <w:szCs w:val="24"/>
        </w:rPr>
        <w:t>JDFT</w:t>
      </w:r>
      <w:r w:rsidR="001309DB">
        <w:rPr>
          <w:rFonts w:ascii="Times New Roman" w:hAnsi="Times New Roman" w:cs="Times New Roman"/>
          <w:bCs/>
          <w:sz w:val="24"/>
          <w:szCs w:val="24"/>
        </w:rPr>
        <w:t xml:space="preserve"> relacionados às ações de improbidade</w:t>
      </w:r>
      <w:r>
        <w:rPr>
          <w:rFonts w:ascii="Times New Roman" w:hAnsi="Times New Roman" w:cs="Times New Roman"/>
          <w:bCs/>
          <w:sz w:val="24"/>
          <w:szCs w:val="24"/>
        </w:rPr>
        <w:t>, de modo a verificar se, na prática judicial, as disfunções</w:t>
      </w:r>
      <w:r w:rsidR="0045489B">
        <w:rPr>
          <w:rFonts w:ascii="Times New Roman" w:hAnsi="Times New Roman" w:cs="Times New Roman"/>
          <w:bCs/>
          <w:sz w:val="24"/>
          <w:szCs w:val="24"/>
        </w:rPr>
        <w:t xml:space="preserve"> apontadas pela doutrina </w:t>
      </w:r>
      <w:r w:rsidR="001309DB">
        <w:rPr>
          <w:rFonts w:ascii="Times New Roman" w:hAnsi="Times New Roman" w:cs="Times New Roman"/>
          <w:bCs/>
          <w:sz w:val="24"/>
          <w:szCs w:val="24"/>
        </w:rPr>
        <w:t xml:space="preserve">tem se </w:t>
      </w:r>
      <w:r w:rsidR="00A75940">
        <w:rPr>
          <w:rFonts w:ascii="Times New Roman" w:hAnsi="Times New Roman" w:cs="Times New Roman"/>
          <w:bCs/>
          <w:sz w:val="24"/>
          <w:szCs w:val="24"/>
        </w:rPr>
        <w:t>confirmado</w:t>
      </w:r>
      <w:r>
        <w:rPr>
          <w:rFonts w:ascii="Times New Roman" w:hAnsi="Times New Roman" w:cs="Times New Roman"/>
          <w:bCs/>
          <w:sz w:val="24"/>
          <w:szCs w:val="24"/>
        </w:rPr>
        <w:t xml:space="preserve">. </w:t>
      </w:r>
    </w:p>
    <w:p w14:paraId="6DC30E9F" w14:textId="77777777" w:rsidR="00A52F8D" w:rsidRPr="00847AE0" w:rsidRDefault="00A52F8D" w:rsidP="00B20D89">
      <w:pPr>
        <w:spacing w:after="0" w:line="240" w:lineRule="auto"/>
        <w:jc w:val="both"/>
        <w:rPr>
          <w:rFonts w:ascii="Times New Roman" w:hAnsi="Times New Roman" w:cs="Times New Roman"/>
          <w:bCs/>
          <w:sz w:val="24"/>
          <w:szCs w:val="24"/>
        </w:rPr>
      </w:pPr>
    </w:p>
    <w:p w14:paraId="3FE7EAEC" w14:textId="1B56AE87" w:rsidR="00D60EBA" w:rsidRDefault="00D60EBA" w:rsidP="00B20D89">
      <w:pPr>
        <w:pStyle w:val="PargrafodaLista"/>
        <w:numPr>
          <w:ilvl w:val="0"/>
          <w:numId w:val="10"/>
        </w:numPr>
        <w:jc w:val="both"/>
        <w:rPr>
          <w:bCs/>
          <w:caps/>
        </w:rPr>
      </w:pPr>
      <w:r w:rsidRPr="00EA60E8">
        <w:rPr>
          <w:bCs/>
          <w:caps/>
        </w:rPr>
        <w:t xml:space="preserve">O direito administrativo do medo na prática judicial </w:t>
      </w:r>
    </w:p>
    <w:p w14:paraId="67723B72" w14:textId="77777777" w:rsidR="00A82F0F" w:rsidRPr="00EA60E8" w:rsidRDefault="00A82F0F" w:rsidP="00B20D89">
      <w:pPr>
        <w:pStyle w:val="PargrafodaLista"/>
        <w:jc w:val="both"/>
        <w:rPr>
          <w:bCs/>
          <w:caps/>
        </w:rPr>
      </w:pPr>
    </w:p>
    <w:p w14:paraId="458DF0C0" w14:textId="067AAB15" w:rsidR="00EA60E8" w:rsidRPr="00EA60E8" w:rsidRDefault="00EA60E8" w:rsidP="00B20D89">
      <w:pPr>
        <w:spacing w:line="240" w:lineRule="auto"/>
        <w:ind w:firstLine="360"/>
        <w:rPr>
          <w:rFonts w:ascii="Times New Roman" w:hAnsi="Times New Roman" w:cs="Times New Roman"/>
          <w:b/>
          <w:bCs/>
          <w:sz w:val="24"/>
          <w:szCs w:val="24"/>
        </w:rPr>
      </w:pPr>
      <w:r w:rsidRPr="00EA60E8">
        <w:rPr>
          <w:rFonts w:ascii="Times New Roman" w:hAnsi="Times New Roman" w:cs="Times New Roman"/>
          <w:b/>
          <w:bCs/>
          <w:sz w:val="24"/>
          <w:szCs w:val="24"/>
        </w:rPr>
        <w:t xml:space="preserve">4.1 Metodologia </w:t>
      </w:r>
    </w:p>
    <w:p w14:paraId="3F2C353A" w14:textId="77777777" w:rsidR="00D60EBA" w:rsidRPr="00847AE0" w:rsidRDefault="00D60EBA" w:rsidP="00B20D89">
      <w:pPr>
        <w:spacing w:after="0" w:line="240" w:lineRule="auto"/>
        <w:rPr>
          <w:rFonts w:ascii="Times New Roman" w:hAnsi="Times New Roman" w:cs="Times New Roman"/>
          <w:sz w:val="24"/>
          <w:szCs w:val="24"/>
        </w:rPr>
      </w:pPr>
      <w:r w:rsidRPr="00847AE0">
        <w:rPr>
          <w:rFonts w:ascii="Times New Roman" w:hAnsi="Times New Roman" w:cs="Times New Roman"/>
          <w:sz w:val="24"/>
          <w:szCs w:val="24"/>
        </w:rPr>
        <w:tab/>
      </w:r>
    </w:p>
    <w:p w14:paraId="79D6D6B6" w14:textId="05B26F0B" w:rsidR="0045489B" w:rsidRPr="00847AE0"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 xml:space="preserve">A </w:t>
      </w:r>
      <w:r w:rsidR="001309DB">
        <w:rPr>
          <w:rFonts w:ascii="Times New Roman" w:hAnsi="Times New Roman" w:cs="Times New Roman"/>
          <w:bCs/>
          <w:sz w:val="24"/>
          <w:szCs w:val="24"/>
        </w:rPr>
        <w:t xml:space="preserve">análise do modo como </w:t>
      </w:r>
      <w:r w:rsidR="0045489B">
        <w:rPr>
          <w:rFonts w:ascii="Times New Roman" w:hAnsi="Times New Roman" w:cs="Times New Roman"/>
          <w:bCs/>
          <w:sz w:val="24"/>
          <w:szCs w:val="24"/>
        </w:rPr>
        <w:t xml:space="preserve">a ação de improbidade vem sendo utilizada foi </w:t>
      </w:r>
      <w:r w:rsidR="001309DB">
        <w:rPr>
          <w:rFonts w:ascii="Times New Roman" w:hAnsi="Times New Roman" w:cs="Times New Roman"/>
          <w:bCs/>
          <w:sz w:val="24"/>
          <w:szCs w:val="24"/>
        </w:rPr>
        <w:t>feita a partir do estudo d</w:t>
      </w:r>
      <w:r w:rsidR="0045489B">
        <w:rPr>
          <w:rFonts w:ascii="Times New Roman" w:hAnsi="Times New Roman" w:cs="Times New Roman"/>
          <w:bCs/>
          <w:sz w:val="24"/>
          <w:szCs w:val="24"/>
        </w:rPr>
        <w:t>os julgamentos de mérito</w:t>
      </w:r>
      <w:r w:rsidR="001E01A2">
        <w:rPr>
          <w:rFonts w:ascii="Times New Roman" w:hAnsi="Times New Roman" w:cs="Times New Roman"/>
          <w:bCs/>
          <w:sz w:val="24"/>
          <w:szCs w:val="24"/>
        </w:rPr>
        <w:t xml:space="preserve"> </w:t>
      </w:r>
      <w:r w:rsidR="00A75940">
        <w:rPr>
          <w:rFonts w:ascii="Times New Roman" w:hAnsi="Times New Roman" w:cs="Times New Roman"/>
          <w:bCs/>
          <w:sz w:val="24"/>
          <w:szCs w:val="24"/>
        </w:rPr>
        <w:t xml:space="preserve">proferidos </w:t>
      </w:r>
      <w:r w:rsidR="0045489B">
        <w:rPr>
          <w:rFonts w:ascii="Times New Roman" w:hAnsi="Times New Roman" w:cs="Times New Roman"/>
          <w:bCs/>
          <w:sz w:val="24"/>
          <w:szCs w:val="24"/>
        </w:rPr>
        <w:t xml:space="preserve">pelo TJDFT </w:t>
      </w:r>
      <w:r w:rsidR="00A75940">
        <w:rPr>
          <w:rFonts w:ascii="Times New Roman" w:hAnsi="Times New Roman" w:cs="Times New Roman"/>
          <w:bCs/>
          <w:sz w:val="24"/>
          <w:szCs w:val="24"/>
        </w:rPr>
        <w:t xml:space="preserve">sobre o tema, </w:t>
      </w:r>
      <w:r w:rsidR="0045489B">
        <w:rPr>
          <w:rFonts w:ascii="Times New Roman" w:hAnsi="Times New Roman" w:cs="Times New Roman"/>
          <w:bCs/>
          <w:sz w:val="24"/>
          <w:szCs w:val="24"/>
        </w:rPr>
        <w:t>nos anos de 2015 a 2020.</w:t>
      </w:r>
    </w:p>
    <w:p w14:paraId="39BED538" w14:textId="3397BC0F" w:rsidR="008C699D" w:rsidRDefault="008C699D"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 xml:space="preserve">Quanto ao tribunal, a escolha decorreu da maior familiaridade do autor </w:t>
      </w:r>
      <w:r>
        <w:rPr>
          <w:rFonts w:ascii="Times New Roman" w:hAnsi="Times New Roman" w:cs="Times New Roman"/>
          <w:bCs/>
          <w:sz w:val="24"/>
          <w:szCs w:val="24"/>
        </w:rPr>
        <w:t xml:space="preserve">com seu funcionamento </w:t>
      </w:r>
      <w:r w:rsidRPr="00847AE0">
        <w:rPr>
          <w:rFonts w:ascii="Times New Roman" w:hAnsi="Times New Roman" w:cs="Times New Roman"/>
          <w:bCs/>
          <w:sz w:val="24"/>
          <w:szCs w:val="24"/>
        </w:rPr>
        <w:t>e, também, em razão da proximidade física que possibilitaria o comparecimento pessoal, caso se fizesse necessário. Excluiu-se do escopo o STJ e o STF</w:t>
      </w:r>
      <w:r>
        <w:rPr>
          <w:rFonts w:ascii="Times New Roman" w:hAnsi="Times New Roman" w:cs="Times New Roman"/>
          <w:bCs/>
          <w:sz w:val="24"/>
          <w:szCs w:val="24"/>
        </w:rPr>
        <w:t>,</w:t>
      </w:r>
      <w:r w:rsidRPr="00847AE0">
        <w:rPr>
          <w:rFonts w:ascii="Times New Roman" w:hAnsi="Times New Roman" w:cs="Times New Roman"/>
          <w:bCs/>
          <w:sz w:val="24"/>
          <w:szCs w:val="24"/>
        </w:rPr>
        <w:t xml:space="preserve"> em razão dos muitos filtros processuais que impedem a análise do mérito dos recursos que lá chegam e porque a análise da matéria fática</w:t>
      </w:r>
      <w:r w:rsidR="001E01A2">
        <w:rPr>
          <w:rFonts w:ascii="Times New Roman" w:hAnsi="Times New Roman" w:cs="Times New Roman"/>
          <w:bCs/>
          <w:sz w:val="24"/>
          <w:szCs w:val="24"/>
        </w:rPr>
        <w:t>, em tese,</w:t>
      </w:r>
      <w:r w:rsidRPr="00847AE0">
        <w:rPr>
          <w:rFonts w:ascii="Times New Roman" w:hAnsi="Times New Roman" w:cs="Times New Roman"/>
          <w:bCs/>
          <w:sz w:val="24"/>
          <w:szCs w:val="24"/>
        </w:rPr>
        <w:t xml:space="preserve"> se esgota nos Tribunais inferiores, o que tornaria a base de dados </w:t>
      </w:r>
      <w:r>
        <w:rPr>
          <w:rFonts w:ascii="Times New Roman" w:hAnsi="Times New Roman" w:cs="Times New Roman"/>
          <w:bCs/>
          <w:sz w:val="24"/>
          <w:szCs w:val="24"/>
        </w:rPr>
        <w:t xml:space="preserve">mais </w:t>
      </w:r>
      <w:r w:rsidRPr="00847AE0">
        <w:rPr>
          <w:rFonts w:ascii="Times New Roman" w:hAnsi="Times New Roman" w:cs="Times New Roman"/>
          <w:bCs/>
          <w:sz w:val="24"/>
          <w:szCs w:val="24"/>
        </w:rPr>
        <w:t>limitada.</w:t>
      </w:r>
    </w:p>
    <w:p w14:paraId="7796AA48" w14:textId="53526209" w:rsidR="008C699D" w:rsidRDefault="008C699D"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O espaço temporal em que se</w:t>
      </w:r>
      <w:r w:rsidR="00A43F36">
        <w:rPr>
          <w:rFonts w:ascii="Times New Roman" w:hAnsi="Times New Roman" w:cs="Times New Roman"/>
          <w:bCs/>
          <w:sz w:val="24"/>
          <w:szCs w:val="24"/>
        </w:rPr>
        <w:t xml:space="preserve"> focou </w:t>
      </w:r>
      <w:r>
        <w:rPr>
          <w:rFonts w:ascii="Times New Roman" w:hAnsi="Times New Roman" w:cs="Times New Roman"/>
          <w:bCs/>
          <w:sz w:val="24"/>
          <w:szCs w:val="24"/>
        </w:rPr>
        <w:t xml:space="preserve">a pesquisa (2015-2020), por sua vez, foi definido de acordo com </w:t>
      </w:r>
      <w:r w:rsidRPr="00847AE0">
        <w:rPr>
          <w:rFonts w:ascii="Times New Roman" w:hAnsi="Times New Roman" w:cs="Times New Roman"/>
          <w:bCs/>
          <w:sz w:val="24"/>
          <w:szCs w:val="24"/>
        </w:rPr>
        <w:t xml:space="preserve">as limitações </w:t>
      </w:r>
      <w:r>
        <w:rPr>
          <w:rFonts w:ascii="Times New Roman" w:hAnsi="Times New Roman" w:cs="Times New Roman"/>
          <w:bCs/>
          <w:sz w:val="24"/>
          <w:szCs w:val="24"/>
        </w:rPr>
        <w:t xml:space="preserve">materiais e </w:t>
      </w:r>
      <w:r w:rsidRPr="00847AE0">
        <w:rPr>
          <w:rFonts w:ascii="Times New Roman" w:hAnsi="Times New Roman" w:cs="Times New Roman"/>
          <w:bCs/>
          <w:sz w:val="24"/>
          <w:szCs w:val="24"/>
        </w:rPr>
        <w:t>temporais</w:t>
      </w:r>
      <w:r>
        <w:rPr>
          <w:rFonts w:ascii="Times New Roman" w:hAnsi="Times New Roman" w:cs="Times New Roman"/>
          <w:bCs/>
          <w:sz w:val="24"/>
          <w:szCs w:val="24"/>
        </w:rPr>
        <w:t xml:space="preserve"> do trabalho</w:t>
      </w:r>
      <w:r w:rsidRPr="00847AE0">
        <w:rPr>
          <w:rFonts w:ascii="Times New Roman" w:hAnsi="Times New Roman" w:cs="Times New Roman"/>
          <w:bCs/>
          <w:sz w:val="24"/>
          <w:szCs w:val="24"/>
        </w:rPr>
        <w:t>.</w:t>
      </w:r>
      <w:r>
        <w:rPr>
          <w:rFonts w:ascii="Times New Roman" w:hAnsi="Times New Roman" w:cs="Times New Roman"/>
          <w:bCs/>
          <w:sz w:val="24"/>
          <w:szCs w:val="24"/>
        </w:rPr>
        <w:t xml:space="preserve"> </w:t>
      </w:r>
    </w:p>
    <w:p w14:paraId="665322A9" w14:textId="3759BE4E" w:rsidR="001309DB" w:rsidRDefault="001E01A2"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Diante disso, </w:t>
      </w:r>
      <w:r w:rsidR="001309DB">
        <w:rPr>
          <w:rFonts w:ascii="Times New Roman" w:hAnsi="Times New Roman" w:cs="Times New Roman"/>
          <w:bCs/>
          <w:sz w:val="24"/>
          <w:szCs w:val="24"/>
        </w:rPr>
        <w:t xml:space="preserve">foi feita pesquisa no </w:t>
      </w:r>
      <w:r w:rsidR="001309DB" w:rsidRPr="00847AE0">
        <w:rPr>
          <w:rFonts w:ascii="Times New Roman" w:hAnsi="Times New Roman" w:cs="Times New Roman"/>
          <w:bCs/>
          <w:sz w:val="24"/>
          <w:szCs w:val="24"/>
        </w:rPr>
        <w:t>diretório designado como “Jurisprudência e Precedentes” do sítio eletrônico do Tribunal</w:t>
      </w:r>
      <w:r w:rsidR="001309DB" w:rsidRPr="00847AE0">
        <w:rPr>
          <w:rStyle w:val="Refdenotaderodap"/>
          <w:rFonts w:ascii="Times New Roman" w:hAnsi="Times New Roman" w:cs="Times New Roman"/>
          <w:bCs/>
          <w:sz w:val="24"/>
          <w:szCs w:val="24"/>
        </w:rPr>
        <w:footnoteReference w:id="45"/>
      </w:r>
      <w:r w:rsidR="001309DB" w:rsidRPr="00847AE0">
        <w:rPr>
          <w:rFonts w:ascii="Times New Roman" w:hAnsi="Times New Roman" w:cs="Times New Roman"/>
          <w:bCs/>
          <w:sz w:val="24"/>
          <w:szCs w:val="24"/>
        </w:rPr>
        <w:t xml:space="preserve">, inserindo nos campos </w:t>
      </w:r>
      <w:r w:rsidR="001309DB">
        <w:rPr>
          <w:rFonts w:ascii="Times New Roman" w:hAnsi="Times New Roman" w:cs="Times New Roman"/>
          <w:bCs/>
          <w:sz w:val="24"/>
          <w:szCs w:val="24"/>
        </w:rPr>
        <w:t xml:space="preserve">respectivos </w:t>
      </w:r>
      <w:r w:rsidR="001309DB" w:rsidRPr="00847AE0">
        <w:rPr>
          <w:rFonts w:ascii="Times New Roman" w:hAnsi="Times New Roman" w:cs="Times New Roman"/>
          <w:bCs/>
          <w:sz w:val="24"/>
          <w:szCs w:val="24"/>
        </w:rPr>
        <w:t xml:space="preserve">os termos a seguir descritos: Pesquisa Livre: “improbidade administrativa”; Data de Julgamento: 01/01/2015 a 01/12/2020; Classe/Espécie: Apelação Cível (Código 198) e Apelação/Remessa Necessária Cível (Código 1728). </w:t>
      </w:r>
    </w:p>
    <w:p w14:paraId="61251B48" w14:textId="295AB6F7" w:rsidR="009434DA" w:rsidRPr="00A06D49" w:rsidRDefault="0011158F" w:rsidP="00B20D89">
      <w:pPr>
        <w:spacing w:after="0" w:line="240" w:lineRule="auto"/>
        <w:ind w:firstLine="431"/>
        <w:jc w:val="both"/>
        <w:rPr>
          <w:rFonts w:ascii="Times New Roman" w:hAnsi="Times New Roman" w:cs="Times New Roman"/>
          <w:bCs/>
          <w:sz w:val="24"/>
          <w:szCs w:val="24"/>
        </w:rPr>
      </w:pPr>
      <w:r w:rsidRPr="00570FC4">
        <w:rPr>
          <w:rFonts w:ascii="Times New Roman" w:hAnsi="Times New Roman" w:cs="Times New Roman"/>
          <w:bCs/>
          <w:sz w:val="24"/>
          <w:szCs w:val="24"/>
        </w:rPr>
        <w:t xml:space="preserve">Importante esclarecer que </w:t>
      </w:r>
      <w:r w:rsidR="00A06D49" w:rsidRPr="00570FC4">
        <w:rPr>
          <w:rFonts w:ascii="Times New Roman" w:hAnsi="Times New Roman" w:cs="Times New Roman"/>
          <w:bCs/>
          <w:sz w:val="24"/>
          <w:szCs w:val="24"/>
        </w:rPr>
        <w:t xml:space="preserve">o TJDFT </w:t>
      </w:r>
      <w:r w:rsidR="009434DA" w:rsidRPr="00570FC4">
        <w:rPr>
          <w:rFonts w:ascii="Times New Roman" w:hAnsi="Times New Roman" w:cs="Times New Roman"/>
          <w:bCs/>
          <w:sz w:val="24"/>
          <w:szCs w:val="24"/>
        </w:rPr>
        <w:t>é integrado por 48 (quarenta e oito) Desembargadores e exerce jurisdição no Distrito Federal e Territórios, possuindo como órgãos fracionários:</w:t>
      </w:r>
      <w:r w:rsidRPr="00570FC4">
        <w:rPr>
          <w:rFonts w:ascii="Times New Roman" w:hAnsi="Times New Roman" w:cs="Times New Roman"/>
          <w:bCs/>
          <w:sz w:val="24"/>
          <w:szCs w:val="24"/>
        </w:rPr>
        <w:t xml:space="preserve"> </w:t>
      </w:r>
      <w:r w:rsidR="009434DA" w:rsidRPr="00570FC4">
        <w:rPr>
          <w:rFonts w:ascii="Times New Roman" w:hAnsi="Times New Roman" w:cs="Times New Roman"/>
          <w:sz w:val="24"/>
          <w:szCs w:val="24"/>
        </w:rPr>
        <w:t>a) Tribunal Pleno;  b) Conselho Especial; c) Conselho da Magistratura; d) Câmara de Uniformização; e) Câmaras especializadas</w:t>
      </w:r>
      <w:r w:rsidR="00A06D49" w:rsidRPr="00570FC4">
        <w:rPr>
          <w:rFonts w:ascii="Times New Roman" w:hAnsi="Times New Roman" w:cs="Times New Roman"/>
          <w:sz w:val="24"/>
          <w:szCs w:val="24"/>
        </w:rPr>
        <w:t xml:space="preserve"> (duas cíveis e uma criminal)</w:t>
      </w:r>
      <w:r w:rsidR="009434DA" w:rsidRPr="00570FC4">
        <w:rPr>
          <w:rFonts w:ascii="Times New Roman" w:hAnsi="Times New Roman" w:cs="Times New Roman"/>
          <w:sz w:val="24"/>
          <w:szCs w:val="24"/>
        </w:rPr>
        <w:t>; f) Turmas especializadas</w:t>
      </w:r>
      <w:r w:rsidR="00A06D49" w:rsidRPr="00570FC4">
        <w:rPr>
          <w:rFonts w:ascii="Times New Roman" w:hAnsi="Times New Roman" w:cs="Times New Roman"/>
          <w:sz w:val="24"/>
          <w:szCs w:val="24"/>
        </w:rPr>
        <w:t xml:space="preserve"> (oito cíveis e três criminais)</w:t>
      </w:r>
      <w:r w:rsidR="009434DA" w:rsidRPr="00570FC4">
        <w:rPr>
          <w:rFonts w:ascii="Times New Roman" w:hAnsi="Times New Roman" w:cs="Times New Roman"/>
          <w:sz w:val="24"/>
          <w:szCs w:val="24"/>
        </w:rPr>
        <w:t xml:space="preserve">. Os recursos de apelação e as remessas necessárias </w:t>
      </w:r>
      <w:r w:rsidR="00A06D49" w:rsidRPr="00570FC4">
        <w:rPr>
          <w:rFonts w:ascii="Times New Roman" w:hAnsi="Times New Roman" w:cs="Times New Roman"/>
          <w:sz w:val="24"/>
          <w:szCs w:val="24"/>
        </w:rPr>
        <w:t>nas</w:t>
      </w:r>
      <w:r w:rsidR="009434DA" w:rsidRPr="00570FC4">
        <w:rPr>
          <w:rFonts w:ascii="Times New Roman" w:hAnsi="Times New Roman" w:cs="Times New Roman"/>
          <w:sz w:val="24"/>
          <w:szCs w:val="24"/>
        </w:rPr>
        <w:t xml:space="preserve"> ações de improbidade administrativa</w:t>
      </w:r>
      <w:r w:rsidR="00A06D49" w:rsidRPr="00570FC4">
        <w:rPr>
          <w:rFonts w:ascii="Times New Roman" w:hAnsi="Times New Roman" w:cs="Times New Roman"/>
          <w:sz w:val="24"/>
          <w:szCs w:val="24"/>
        </w:rPr>
        <w:t xml:space="preserve"> </w:t>
      </w:r>
      <w:r w:rsidR="009434DA" w:rsidRPr="00570FC4">
        <w:rPr>
          <w:rFonts w:ascii="Times New Roman" w:hAnsi="Times New Roman" w:cs="Times New Roman"/>
          <w:sz w:val="24"/>
          <w:szCs w:val="24"/>
        </w:rPr>
        <w:t>são julgad</w:t>
      </w:r>
      <w:r w:rsidR="00A06D49" w:rsidRPr="00570FC4">
        <w:rPr>
          <w:rFonts w:ascii="Times New Roman" w:hAnsi="Times New Roman" w:cs="Times New Roman"/>
          <w:sz w:val="24"/>
          <w:szCs w:val="24"/>
        </w:rPr>
        <w:t>o</w:t>
      </w:r>
      <w:r w:rsidR="009434DA" w:rsidRPr="00570FC4">
        <w:rPr>
          <w:rFonts w:ascii="Times New Roman" w:hAnsi="Times New Roman" w:cs="Times New Roman"/>
          <w:sz w:val="24"/>
          <w:szCs w:val="24"/>
        </w:rPr>
        <w:t xml:space="preserve">s no âmbito </w:t>
      </w:r>
      <w:r w:rsidR="00A06D49" w:rsidRPr="00570FC4">
        <w:rPr>
          <w:rFonts w:ascii="Times New Roman" w:hAnsi="Times New Roman" w:cs="Times New Roman"/>
          <w:sz w:val="24"/>
          <w:szCs w:val="24"/>
        </w:rPr>
        <w:t>d</w:t>
      </w:r>
      <w:r w:rsidR="009434DA" w:rsidRPr="00570FC4">
        <w:rPr>
          <w:rFonts w:ascii="Times New Roman" w:hAnsi="Times New Roman" w:cs="Times New Roman"/>
          <w:sz w:val="24"/>
          <w:szCs w:val="24"/>
        </w:rPr>
        <w:t>as</w:t>
      </w:r>
      <w:r w:rsidR="00A06D49" w:rsidRPr="00570FC4">
        <w:rPr>
          <w:rFonts w:ascii="Times New Roman" w:hAnsi="Times New Roman" w:cs="Times New Roman"/>
          <w:sz w:val="24"/>
          <w:szCs w:val="24"/>
        </w:rPr>
        <w:t xml:space="preserve"> oito</w:t>
      </w:r>
      <w:r w:rsidR="009434DA" w:rsidRPr="00570FC4">
        <w:rPr>
          <w:rFonts w:ascii="Times New Roman" w:hAnsi="Times New Roman" w:cs="Times New Roman"/>
          <w:sz w:val="24"/>
          <w:szCs w:val="24"/>
        </w:rPr>
        <w:t xml:space="preserve"> Turmas Cíveis</w:t>
      </w:r>
      <w:r w:rsidR="00A06D49" w:rsidRPr="00570FC4">
        <w:rPr>
          <w:rFonts w:ascii="Times New Roman" w:hAnsi="Times New Roman" w:cs="Times New Roman"/>
          <w:sz w:val="24"/>
          <w:szCs w:val="24"/>
        </w:rPr>
        <w:t xml:space="preserve"> atualmente existentes</w:t>
      </w:r>
      <w:r w:rsidR="009434DA" w:rsidRPr="00570FC4">
        <w:rPr>
          <w:rFonts w:ascii="Times New Roman" w:hAnsi="Times New Roman" w:cs="Times New Roman"/>
          <w:sz w:val="24"/>
          <w:szCs w:val="24"/>
        </w:rPr>
        <w:t xml:space="preserve">, </w:t>
      </w:r>
      <w:r w:rsidR="00A06D49" w:rsidRPr="00570FC4">
        <w:rPr>
          <w:rFonts w:ascii="Times New Roman" w:hAnsi="Times New Roman" w:cs="Times New Roman"/>
          <w:sz w:val="24"/>
          <w:szCs w:val="24"/>
        </w:rPr>
        <w:t xml:space="preserve">cada uma </w:t>
      </w:r>
      <w:r w:rsidR="009434DA" w:rsidRPr="00570FC4">
        <w:rPr>
          <w:rFonts w:ascii="Times New Roman" w:hAnsi="Times New Roman" w:cs="Times New Roman"/>
          <w:sz w:val="24"/>
          <w:szCs w:val="24"/>
        </w:rPr>
        <w:t>integrada</w:t>
      </w:r>
      <w:r w:rsidR="00A06D49" w:rsidRPr="00570FC4">
        <w:rPr>
          <w:rFonts w:ascii="Times New Roman" w:hAnsi="Times New Roman" w:cs="Times New Roman"/>
          <w:sz w:val="24"/>
          <w:szCs w:val="24"/>
        </w:rPr>
        <w:t xml:space="preserve"> </w:t>
      </w:r>
      <w:r w:rsidR="009434DA" w:rsidRPr="00570FC4">
        <w:rPr>
          <w:rFonts w:ascii="Times New Roman" w:hAnsi="Times New Roman" w:cs="Times New Roman"/>
          <w:sz w:val="24"/>
          <w:szCs w:val="24"/>
        </w:rPr>
        <w:t xml:space="preserve">por </w:t>
      </w:r>
      <w:r w:rsidR="009434DA" w:rsidRPr="00570FC4">
        <w:rPr>
          <w:rFonts w:ascii="Times New Roman" w:hAnsi="Times New Roman" w:cs="Times New Roman"/>
          <w:bCs/>
          <w:sz w:val="24"/>
          <w:szCs w:val="24"/>
        </w:rPr>
        <w:t>5 (cinco) desembargadores.</w:t>
      </w:r>
    </w:p>
    <w:p w14:paraId="69068F5F" w14:textId="7A04B05F" w:rsidR="008C699D" w:rsidRPr="00847AE0" w:rsidRDefault="008C699D" w:rsidP="00B20D89">
      <w:pPr>
        <w:spacing w:after="0" w:line="240" w:lineRule="auto"/>
        <w:ind w:firstLine="431"/>
        <w:jc w:val="both"/>
        <w:rPr>
          <w:rFonts w:ascii="Times New Roman" w:hAnsi="Times New Roman" w:cs="Times New Roman"/>
          <w:bCs/>
          <w:sz w:val="24"/>
          <w:szCs w:val="24"/>
        </w:rPr>
      </w:pPr>
      <w:r w:rsidRPr="00847AE0">
        <w:rPr>
          <w:rFonts w:ascii="Times New Roman" w:hAnsi="Times New Roman" w:cs="Times New Roman"/>
          <w:bCs/>
          <w:sz w:val="24"/>
          <w:szCs w:val="24"/>
        </w:rPr>
        <w:t xml:space="preserve">Não se desconhece que a escolha impõe um possível viés na pesquisa, pois não se pode descartar a hipótese de que o TJDFT se comporte de modo diferente dos demais Tribunais. Por </w:t>
      </w:r>
      <w:r w:rsidRPr="00847AE0">
        <w:rPr>
          <w:rFonts w:ascii="Times New Roman" w:hAnsi="Times New Roman" w:cs="Times New Roman"/>
          <w:bCs/>
          <w:sz w:val="24"/>
          <w:szCs w:val="24"/>
        </w:rPr>
        <w:lastRenderedPageBreak/>
        <w:t>outro lado, abre um flanco de diálogo com eventuais outras pesquisas que possam ser produzidas a partir da base de dados de outros tribunais.</w:t>
      </w:r>
    </w:p>
    <w:p w14:paraId="37E407B6" w14:textId="7B0CDD95" w:rsidR="00D60EBA" w:rsidRPr="00847AE0"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A pesquisa apontou um universo inicial de 376 acórdãos. Porém, depois de analisado o seu conteúdo, verificou-se que dentre eles havia muitos que não cuidavam de ação de improbidade (ex: ações de ressarcimento movidas pela Fazenda Pública em que o tema da improbidade surgia como pretexto para avaliar a ocorrência ou não de prescrição), outros não enfrentaram o mérito do pedido, limitando-se a aspectos processuais. Excluídos estes, sobrou uma base de dados composta por 208 julgamentos</w:t>
      </w:r>
      <w:r w:rsidR="00785FB5">
        <w:rPr>
          <w:rFonts w:ascii="Times New Roman" w:hAnsi="Times New Roman" w:cs="Times New Roman"/>
          <w:bCs/>
          <w:sz w:val="24"/>
          <w:szCs w:val="24"/>
        </w:rPr>
        <w:t>,</w:t>
      </w:r>
      <w:r w:rsidRPr="00847AE0">
        <w:rPr>
          <w:rFonts w:ascii="Times New Roman" w:hAnsi="Times New Roman" w:cs="Times New Roman"/>
          <w:bCs/>
          <w:sz w:val="24"/>
          <w:szCs w:val="24"/>
        </w:rPr>
        <w:t xml:space="preserve"> nos quais o Tribunal, apreciando a situação fática apresentada, efetivamente decidiu sobre a ocorrência ou não de um ato de improbidade. </w:t>
      </w:r>
    </w:p>
    <w:p w14:paraId="4208A975" w14:textId="09A1962F" w:rsidR="00D60EBA" w:rsidRPr="00847AE0" w:rsidRDefault="00D60EBA" w:rsidP="00B20D89">
      <w:pPr>
        <w:spacing w:after="0" w:line="240" w:lineRule="auto"/>
        <w:ind w:firstLine="432"/>
        <w:jc w:val="both"/>
        <w:rPr>
          <w:rFonts w:ascii="Times New Roman" w:hAnsi="Times New Roman" w:cs="Times New Roman"/>
          <w:bCs/>
          <w:sz w:val="24"/>
          <w:szCs w:val="24"/>
        </w:rPr>
      </w:pPr>
      <w:r w:rsidRPr="00847AE0">
        <w:rPr>
          <w:rFonts w:ascii="Times New Roman" w:hAnsi="Times New Roman" w:cs="Times New Roman"/>
          <w:bCs/>
          <w:sz w:val="24"/>
          <w:szCs w:val="24"/>
        </w:rPr>
        <w:t>Em seguida, esses acórdãos foram classificados em tabela</w:t>
      </w:r>
      <w:r w:rsidR="00075462">
        <w:rPr>
          <w:rFonts w:ascii="Times New Roman" w:hAnsi="Times New Roman" w:cs="Times New Roman"/>
          <w:bCs/>
          <w:sz w:val="24"/>
          <w:szCs w:val="24"/>
        </w:rPr>
        <w:t xml:space="preserve"> do Excel</w:t>
      </w:r>
      <w:r w:rsidRPr="00847AE0">
        <w:rPr>
          <w:rFonts w:ascii="Times New Roman" w:hAnsi="Times New Roman" w:cs="Times New Roman"/>
          <w:bCs/>
          <w:sz w:val="24"/>
          <w:szCs w:val="24"/>
        </w:rPr>
        <w:t xml:space="preserve"> constando as seguintes informações: número do processo; data de julgamento; relator; turma; resultado em primeira instância; resultado em segunda instância; ano de ajuizamento; capitulação do ilícito; posição adotada pela Fazenda Pública. Essa tabela foi transposta para a ferramenta Power BI, onde fo</w:t>
      </w:r>
      <w:r w:rsidR="008C699D">
        <w:rPr>
          <w:rFonts w:ascii="Times New Roman" w:hAnsi="Times New Roman" w:cs="Times New Roman"/>
          <w:bCs/>
          <w:sz w:val="24"/>
          <w:szCs w:val="24"/>
        </w:rPr>
        <w:t>i</w:t>
      </w:r>
      <w:r w:rsidRPr="00847AE0">
        <w:rPr>
          <w:rFonts w:ascii="Times New Roman" w:hAnsi="Times New Roman" w:cs="Times New Roman"/>
          <w:bCs/>
          <w:sz w:val="24"/>
          <w:szCs w:val="24"/>
        </w:rPr>
        <w:t xml:space="preserve"> tratada e consolidada em gráficos que servirão para ilustrar as discussões a serem apresentadas.</w:t>
      </w:r>
    </w:p>
    <w:p w14:paraId="52BFA056" w14:textId="5123075F" w:rsidR="00D60EBA" w:rsidRDefault="00D60EBA" w:rsidP="00B20D89">
      <w:pPr>
        <w:spacing w:after="0" w:line="240" w:lineRule="auto"/>
        <w:ind w:firstLine="432"/>
        <w:jc w:val="both"/>
        <w:rPr>
          <w:rFonts w:ascii="Times New Roman" w:hAnsi="Times New Roman" w:cs="Times New Roman"/>
          <w:bCs/>
          <w:sz w:val="24"/>
          <w:szCs w:val="24"/>
        </w:rPr>
      </w:pPr>
    </w:p>
    <w:p w14:paraId="344034B3" w14:textId="06658DE8" w:rsidR="001E01A2" w:rsidRDefault="000C3EB3" w:rsidP="00B20D89">
      <w:pPr>
        <w:pStyle w:val="PargrafodaLista"/>
        <w:numPr>
          <w:ilvl w:val="1"/>
          <w:numId w:val="10"/>
        </w:numPr>
        <w:rPr>
          <w:b/>
          <w:bCs/>
        </w:rPr>
      </w:pPr>
      <w:r w:rsidRPr="001E01A2">
        <w:rPr>
          <w:b/>
          <w:bCs/>
        </w:rPr>
        <w:t xml:space="preserve">Resultados e discussão </w:t>
      </w:r>
    </w:p>
    <w:p w14:paraId="0101A286" w14:textId="77777777" w:rsidR="001E01A2" w:rsidRDefault="001E01A2" w:rsidP="00B20D89">
      <w:pPr>
        <w:pStyle w:val="PargrafodaLista"/>
        <w:rPr>
          <w:b/>
          <w:bCs/>
        </w:rPr>
      </w:pPr>
    </w:p>
    <w:p w14:paraId="193CC716" w14:textId="5A719C91" w:rsidR="00D60EBA" w:rsidRPr="001E01A2" w:rsidRDefault="00D60EBA" w:rsidP="00B20D89">
      <w:pPr>
        <w:pStyle w:val="PargrafodaLista"/>
        <w:numPr>
          <w:ilvl w:val="2"/>
          <w:numId w:val="10"/>
        </w:numPr>
        <w:rPr>
          <w:b/>
          <w:bCs/>
        </w:rPr>
      </w:pPr>
      <w:r w:rsidRPr="00847AE0">
        <w:t xml:space="preserve">Quanto ao </w:t>
      </w:r>
      <w:r w:rsidR="00785FB5">
        <w:t>desfecho da ação</w:t>
      </w:r>
    </w:p>
    <w:p w14:paraId="64751B59" w14:textId="77777777" w:rsidR="00075462" w:rsidRPr="00847AE0" w:rsidRDefault="00075462" w:rsidP="00B20D89">
      <w:pPr>
        <w:pStyle w:val="PargrafodaLista"/>
      </w:pPr>
    </w:p>
    <w:p w14:paraId="2890FD93" w14:textId="24B95986" w:rsidR="004E29F6" w:rsidRDefault="004E29F6"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bCs/>
          <w:sz w:val="24"/>
          <w:szCs w:val="24"/>
        </w:rPr>
        <w:t xml:space="preserve">Tomando como variável o resultado do julgamento, </w:t>
      </w:r>
      <w:r w:rsidR="0068599C">
        <w:rPr>
          <w:rFonts w:ascii="Times New Roman" w:hAnsi="Times New Roman" w:cs="Times New Roman"/>
          <w:bCs/>
          <w:sz w:val="24"/>
          <w:szCs w:val="24"/>
        </w:rPr>
        <w:t>e</w:t>
      </w:r>
      <w:r w:rsidR="007B67CD">
        <w:rPr>
          <w:rFonts w:ascii="Times New Roman" w:hAnsi="Times New Roman" w:cs="Times New Roman"/>
          <w:sz w:val="24"/>
          <w:szCs w:val="24"/>
        </w:rPr>
        <w:t xml:space="preserve">m primeira instância, </w:t>
      </w:r>
      <w:r w:rsidR="00270182">
        <w:rPr>
          <w:rFonts w:ascii="Times New Roman" w:hAnsi="Times New Roman" w:cs="Times New Roman"/>
          <w:sz w:val="24"/>
          <w:szCs w:val="24"/>
        </w:rPr>
        <w:t xml:space="preserve">os dados mostram uma situação de maior </w:t>
      </w:r>
      <w:r w:rsidR="0072615C">
        <w:rPr>
          <w:rFonts w:ascii="Times New Roman" w:hAnsi="Times New Roman" w:cs="Times New Roman"/>
          <w:sz w:val="24"/>
          <w:szCs w:val="24"/>
        </w:rPr>
        <w:t xml:space="preserve">compatibilidade </w:t>
      </w:r>
      <w:r w:rsidR="00270182">
        <w:rPr>
          <w:rFonts w:ascii="Times New Roman" w:hAnsi="Times New Roman" w:cs="Times New Roman"/>
          <w:sz w:val="24"/>
          <w:szCs w:val="24"/>
        </w:rPr>
        <w:t xml:space="preserve">entre </w:t>
      </w:r>
      <w:r w:rsidR="0072615C">
        <w:rPr>
          <w:rFonts w:ascii="Times New Roman" w:hAnsi="Times New Roman" w:cs="Times New Roman"/>
          <w:sz w:val="24"/>
          <w:szCs w:val="24"/>
        </w:rPr>
        <w:t xml:space="preserve">a pretensão deduzida e </w:t>
      </w:r>
      <w:r w:rsidR="00270182">
        <w:rPr>
          <w:rFonts w:ascii="Times New Roman" w:hAnsi="Times New Roman" w:cs="Times New Roman"/>
          <w:sz w:val="24"/>
          <w:szCs w:val="24"/>
        </w:rPr>
        <w:t xml:space="preserve">o resultado, </w:t>
      </w:r>
      <w:r w:rsidR="0072615C">
        <w:rPr>
          <w:rFonts w:ascii="Times New Roman" w:hAnsi="Times New Roman" w:cs="Times New Roman"/>
          <w:sz w:val="24"/>
          <w:szCs w:val="24"/>
        </w:rPr>
        <w:t xml:space="preserve">sendo que </w:t>
      </w:r>
      <w:r w:rsidR="00270182">
        <w:rPr>
          <w:rFonts w:ascii="Times New Roman" w:hAnsi="Times New Roman" w:cs="Times New Roman"/>
          <w:sz w:val="24"/>
          <w:szCs w:val="24"/>
        </w:rPr>
        <w:t xml:space="preserve">pouco mais de 1/3 (um terço) das ações </w:t>
      </w:r>
      <w:r w:rsidR="00785FB5">
        <w:rPr>
          <w:rFonts w:ascii="Times New Roman" w:hAnsi="Times New Roman" w:cs="Times New Roman"/>
          <w:sz w:val="24"/>
          <w:szCs w:val="24"/>
        </w:rPr>
        <w:t>fo</w:t>
      </w:r>
      <w:r w:rsidR="0072615C">
        <w:rPr>
          <w:rFonts w:ascii="Times New Roman" w:hAnsi="Times New Roman" w:cs="Times New Roman"/>
          <w:sz w:val="24"/>
          <w:szCs w:val="24"/>
        </w:rPr>
        <w:t xml:space="preserve">ram </w:t>
      </w:r>
      <w:r w:rsidR="00785FB5">
        <w:rPr>
          <w:rFonts w:ascii="Times New Roman" w:hAnsi="Times New Roman" w:cs="Times New Roman"/>
          <w:sz w:val="24"/>
          <w:szCs w:val="24"/>
        </w:rPr>
        <w:t>julgad</w:t>
      </w:r>
      <w:r w:rsidR="0072615C">
        <w:rPr>
          <w:rFonts w:ascii="Times New Roman" w:hAnsi="Times New Roman" w:cs="Times New Roman"/>
          <w:sz w:val="24"/>
          <w:szCs w:val="24"/>
        </w:rPr>
        <w:t>as</w:t>
      </w:r>
      <w:r w:rsidR="00785FB5">
        <w:rPr>
          <w:rFonts w:ascii="Times New Roman" w:hAnsi="Times New Roman" w:cs="Times New Roman"/>
          <w:sz w:val="24"/>
          <w:szCs w:val="24"/>
        </w:rPr>
        <w:t xml:space="preserve"> improcedente</w:t>
      </w:r>
      <w:r w:rsidR="0072615C">
        <w:rPr>
          <w:rFonts w:ascii="Times New Roman" w:hAnsi="Times New Roman" w:cs="Times New Roman"/>
          <w:sz w:val="24"/>
          <w:szCs w:val="24"/>
        </w:rPr>
        <w:t>s</w:t>
      </w:r>
      <w:r>
        <w:rPr>
          <w:rFonts w:ascii="Times New Roman" w:hAnsi="Times New Roman" w:cs="Times New Roman"/>
          <w:sz w:val="24"/>
          <w:szCs w:val="24"/>
        </w:rPr>
        <w:t>:</w:t>
      </w:r>
    </w:p>
    <w:p w14:paraId="30F6BBFD" w14:textId="77777777" w:rsidR="004E29F6" w:rsidRPr="00847AE0" w:rsidRDefault="004E29F6" w:rsidP="00B20D89">
      <w:pPr>
        <w:pStyle w:val="PargrafodaLista"/>
      </w:pPr>
      <w:r w:rsidRPr="00847AE0">
        <w:rPr>
          <w:noProof/>
        </w:rPr>
        <w:drawing>
          <wp:anchor distT="0" distB="0" distL="114300" distR="114300" simplePos="0" relativeHeight="251666432" behindDoc="0" locked="0" layoutInCell="1" allowOverlap="1" wp14:anchorId="287B089A" wp14:editId="50A5F652">
            <wp:simplePos x="0" y="0"/>
            <wp:positionH relativeFrom="margin">
              <wp:posOffset>0</wp:posOffset>
            </wp:positionH>
            <wp:positionV relativeFrom="paragraph">
              <wp:posOffset>263525</wp:posOffset>
            </wp:positionV>
            <wp:extent cx="5187950" cy="1356995"/>
            <wp:effectExtent l="0" t="0" r="12700" b="14605"/>
            <wp:wrapTight wrapText="bothSides">
              <wp:wrapPolygon edited="0">
                <wp:start x="0" y="0"/>
                <wp:lineTo x="0" y="21529"/>
                <wp:lineTo x="21574" y="21529"/>
                <wp:lineTo x="21574" y="0"/>
                <wp:lineTo x="0" y="0"/>
              </wp:wrapPolygon>
            </wp:wrapTight>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04969EE6" w14:textId="77777777" w:rsidR="004E29F6" w:rsidRDefault="004E29F6" w:rsidP="00B20D89">
      <w:pPr>
        <w:pStyle w:val="PargrafodaLista"/>
      </w:pPr>
    </w:p>
    <w:p w14:paraId="215A83B2" w14:textId="77777777" w:rsidR="004E29F6" w:rsidRPr="00847AE0" w:rsidRDefault="004E29F6" w:rsidP="00B20D89">
      <w:pPr>
        <w:pStyle w:val="PargrafodaLista"/>
      </w:pPr>
    </w:p>
    <w:p w14:paraId="7145A8C0" w14:textId="77777777" w:rsidR="004E29F6" w:rsidRDefault="004E29F6" w:rsidP="00B20D89">
      <w:pPr>
        <w:spacing w:after="0" w:line="240" w:lineRule="auto"/>
        <w:ind w:firstLine="431"/>
        <w:jc w:val="both"/>
        <w:rPr>
          <w:rFonts w:ascii="Times New Roman" w:hAnsi="Times New Roman" w:cs="Times New Roman"/>
          <w:bCs/>
          <w:sz w:val="24"/>
          <w:szCs w:val="24"/>
        </w:rPr>
      </w:pPr>
    </w:p>
    <w:p w14:paraId="423F7C53" w14:textId="77777777" w:rsidR="004E29F6" w:rsidRDefault="004E29F6" w:rsidP="00B20D89">
      <w:pPr>
        <w:spacing w:after="0" w:line="240" w:lineRule="auto"/>
        <w:ind w:firstLine="431"/>
        <w:jc w:val="both"/>
        <w:rPr>
          <w:rFonts w:ascii="Times New Roman" w:hAnsi="Times New Roman" w:cs="Times New Roman"/>
          <w:bCs/>
          <w:sz w:val="24"/>
          <w:szCs w:val="24"/>
        </w:rPr>
      </w:pPr>
    </w:p>
    <w:p w14:paraId="1849BDB8" w14:textId="77777777" w:rsidR="004E29F6" w:rsidRDefault="004E29F6" w:rsidP="00B20D89">
      <w:pPr>
        <w:spacing w:after="0" w:line="240" w:lineRule="auto"/>
        <w:ind w:firstLine="431"/>
        <w:jc w:val="both"/>
        <w:rPr>
          <w:rFonts w:ascii="Times New Roman" w:hAnsi="Times New Roman" w:cs="Times New Roman"/>
          <w:bCs/>
          <w:sz w:val="24"/>
          <w:szCs w:val="24"/>
        </w:rPr>
      </w:pPr>
    </w:p>
    <w:p w14:paraId="79D77F96" w14:textId="77777777" w:rsidR="004E29F6" w:rsidRDefault="004E29F6" w:rsidP="00B20D89">
      <w:pPr>
        <w:spacing w:after="0" w:line="240" w:lineRule="auto"/>
        <w:ind w:firstLine="431"/>
        <w:jc w:val="both"/>
        <w:rPr>
          <w:rFonts w:ascii="Times New Roman" w:hAnsi="Times New Roman" w:cs="Times New Roman"/>
          <w:bCs/>
          <w:sz w:val="24"/>
          <w:szCs w:val="24"/>
        </w:rPr>
      </w:pPr>
    </w:p>
    <w:p w14:paraId="4BAE4C0B" w14:textId="75AC2F6F" w:rsidR="00D60EBA" w:rsidRDefault="004E29F6" w:rsidP="00B20D89">
      <w:pPr>
        <w:spacing w:after="0" w:line="240" w:lineRule="auto"/>
        <w:ind w:firstLine="431"/>
        <w:jc w:val="both"/>
        <w:rPr>
          <w:rFonts w:ascii="Times New Roman" w:hAnsi="Times New Roman" w:cs="Times New Roman"/>
          <w:bCs/>
          <w:sz w:val="24"/>
          <w:szCs w:val="24"/>
        </w:rPr>
      </w:pPr>
      <w:r>
        <w:rPr>
          <w:rFonts w:ascii="Times New Roman" w:hAnsi="Times New Roman" w:cs="Times New Roman"/>
          <w:bCs/>
          <w:sz w:val="24"/>
          <w:szCs w:val="24"/>
        </w:rPr>
        <w:t>N</w:t>
      </w:r>
      <w:r w:rsidR="00270182">
        <w:rPr>
          <w:rFonts w:ascii="Times New Roman" w:hAnsi="Times New Roman" w:cs="Times New Roman"/>
          <w:bCs/>
          <w:sz w:val="24"/>
          <w:szCs w:val="24"/>
        </w:rPr>
        <w:t>a segunda instância</w:t>
      </w:r>
      <w:r>
        <w:rPr>
          <w:rFonts w:ascii="Times New Roman" w:hAnsi="Times New Roman" w:cs="Times New Roman"/>
          <w:bCs/>
          <w:sz w:val="24"/>
          <w:szCs w:val="24"/>
        </w:rPr>
        <w:t xml:space="preserve">, </w:t>
      </w:r>
      <w:r w:rsidR="007B67CD">
        <w:rPr>
          <w:rFonts w:ascii="Times New Roman" w:hAnsi="Times New Roman" w:cs="Times New Roman"/>
          <w:bCs/>
          <w:sz w:val="24"/>
          <w:szCs w:val="24"/>
        </w:rPr>
        <w:t>os números</w:t>
      </w:r>
      <w:r w:rsidR="00785FB5">
        <w:rPr>
          <w:rFonts w:ascii="Times New Roman" w:hAnsi="Times New Roman" w:cs="Times New Roman"/>
          <w:bCs/>
          <w:sz w:val="24"/>
          <w:szCs w:val="24"/>
        </w:rPr>
        <w:t xml:space="preserve"> apontam</w:t>
      </w:r>
      <w:r w:rsidR="007B67CD">
        <w:rPr>
          <w:rFonts w:ascii="Times New Roman" w:hAnsi="Times New Roman" w:cs="Times New Roman"/>
          <w:bCs/>
          <w:sz w:val="24"/>
          <w:szCs w:val="24"/>
        </w:rPr>
        <w:t xml:space="preserve"> </w:t>
      </w:r>
      <w:r w:rsidR="00270182">
        <w:rPr>
          <w:rFonts w:ascii="Times New Roman" w:hAnsi="Times New Roman" w:cs="Times New Roman"/>
          <w:bCs/>
          <w:sz w:val="24"/>
          <w:szCs w:val="24"/>
        </w:rPr>
        <w:t xml:space="preserve">uma </w:t>
      </w:r>
      <w:r w:rsidR="0068599C">
        <w:rPr>
          <w:rFonts w:ascii="Times New Roman" w:hAnsi="Times New Roman" w:cs="Times New Roman"/>
          <w:bCs/>
          <w:sz w:val="24"/>
          <w:szCs w:val="24"/>
        </w:rPr>
        <w:t>incongruência maior entre o pedido e o provimento jurisdicional ofertado</w:t>
      </w:r>
      <w:r w:rsidR="007B67CD">
        <w:rPr>
          <w:rFonts w:ascii="Times New Roman" w:hAnsi="Times New Roman" w:cs="Times New Roman"/>
          <w:bCs/>
          <w:sz w:val="24"/>
          <w:szCs w:val="24"/>
        </w:rPr>
        <w:t xml:space="preserve">, pois, </w:t>
      </w:r>
      <w:r w:rsidR="00785FB5">
        <w:rPr>
          <w:rFonts w:ascii="Times New Roman" w:hAnsi="Times New Roman" w:cs="Times New Roman"/>
          <w:bCs/>
          <w:sz w:val="24"/>
          <w:szCs w:val="24"/>
        </w:rPr>
        <w:t xml:space="preserve">dos </w:t>
      </w:r>
      <w:r w:rsidR="00D60EBA" w:rsidRPr="00847AE0">
        <w:rPr>
          <w:rFonts w:ascii="Times New Roman" w:hAnsi="Times New Roman" w:cs="Times New Roman"/>
          <w:bCs/>
          <w:sz w:val="24"/>
          <w:szCs w:val="24"/>
        </w:rPr>
        <w:t xml:space="preserve">208 acórdãos </w:t>
      </w:r>
      <w:r w:rsidR="00785FB5">
        <w:rPr>
          <w:rFonts w:ascii="Times New Roman" w:hAnsi="Times New Roman" w:cs="Times New Roman"/>
          <w:bCs/>
          <w:sz w:val="24"/>
          <w:szCs w:val="24"/>
        </w:rPr>
        <w:t>analisados</w:t>
      </w:r>
      <w:r w:rsidR="001E01A2">
        <w:rPr>
          <w:rFonts w:ascii="Times New Roman" w:hAnsi="Times New Roman" w:cs="Times New Roman"/>
          <w:bCs/>
          <w:sz w:val="24"/>
          <w:szCs w:val="24"/>
        </w:rPr>
        <w:t>, proferidos em sede de julgamento de recurso de apelação ou remessa necessária</w:t>
      </w:r>
      <w:r w:rsidR="00D60EBA" w:rsidRPr="00847AE0">
        <w:rPr>
          <w:rFonts w:ascii="Times New Roman" w:hAnsi="Times New Roman" w:cs="Times New Roman"/>
          <w:bCs/>
          <w:sz w:val="24"/>
          <w:szCs w:val="24"/>
        </w:rPr>
        <w:t>, 88 (</w:t>
      </w:r>
      <w:r w:rsidR="003F29D3">
        <w:rPr>
          <w:rFonts w:ascii="Times New Roman" w:hAnsi="Times New Roman" w:cs="Times New Roman"/>
          <w:bCs/>
          <w:sz w:val="24"/>
          <w:szCs w:val="24"/>
        </w:rPr>
        <w:t>42,3</w:t>
      </w:r>
      <w:r w:rsidR="00D60EBA" w:rsidRPr="00847AE0">
        <w:rPr>
          <w:rFonts w:ascii="Times New Roman" w:hAnsi="Times New Roman" w:cs="Times New Roman"/>
          <w:bCs/>
          <w:sz w:val="24"/>
          <w:szCs w:val="24"/>
        </w:rPr>
        <w:t>%)</w:t>
      </w:r>
      <w:r w:rsidR="00DD12A1">
        <w:rPr>
          <w:rFonts w:ascii="Times New Roman" w:hAnsi="Times New Roman" w:cs="Times New Roman"/>
          <w:bCs/>
          <w:sz w:val="24"/>
          <w:szCs w:val="24"/>
        </w:rPr>
        <w:t xml:space="preserve"> </w:t>
      </w:r>
      <w:r w:rsidR="00D60EBA" w:rsidRPr="00847AE0">
        <w:rPr>
          <w:rFonts w:ascii="Times New Roman" w:hAnsi="Times New Roman" w:cs="Times New Roman"/>
          <w:bCs/>
          <w:sz w:val="24"/>
          <w:szCs w:val="24"/>
        </w:rPr>
        <w:t>foram de improcedência do pedido</w:t>
      </w:r>
      <w:r w:rsidR="00912327">
        <w:rPr>
          <w:rFonts w:ascii="Times New Roman" w:hAnsi="Times New Roman" w:cs="Times New Roman"/>
          <w:bCs/>
          <w:sz w:val="24"/>
          <w:szCs w:val="24"/>
        </w:rPr>
        <w:t>,</w:t>
      </w:r>
      <w:r w:rsidR="00D60EBA" w:rsidRPr="00847AE0">
        <w:rPr>
          <w:rFonts w:ascii="Times New Roman" w:hAnsi="Times New Roman" w:cs="Times New Roman"/>
          <w:bCs/>
          <w:sz w:val="24"/>
          <w:szCs w:val="24"/>
        </w:rPr>
        <w:t xml:space="preserve"> 3 </w:t>
      </w:r>
      <w:r w:rsidR="001E01A2" w:rsidRPr="00847AE0">
        <w:rPr>
          <w:rFonts w:ascii="Times New Roman" w:hAnsi="Times New Roman" w:cs="Times New Roman"/>
          <w:bCs/>
          <w:sz w:val="24"/>
          <w:szCs w:val="24"/>
        </w:rPr>
        <w:t>(</w:t>
      </w:r>
      <w:r w:rsidR="001E01A2">
        <w:rPr>
          <w:rFonts w:ascii="Times New Roman" w:hAnsi="Times New Roman" w:cs="Times New Roman"/>
          <w:bCs/>
          <w:sz w:val="24"/>
          <w:szCs w:val="24"/>
        </w:rPr>
        <w:t>1,44</w:t>
      </w:r>
      <w:r w:rsidR="001E01A2" w:rsidRPr="00847AE0">
        <w:rPr>
          <w:rFonts w:ascii="Times New Roman" w:hAnsi="Times New Roman" w:cs="Times New Roman"/>
          <w:bCs/>
          <w:sz w:val="24"/>
          <w:szCs w:val="24"/>
        </w:rPr>
        <w:t xml:space="preserve">%) </w:t>
      </w:r>
      <w:r w:rsidR="00D60EBA" w:rsidRPr="00847AE0">
        <w:rPr>
          <w:rFonts w:ascii="Times New Roman" w:hAnsi="Times New Roman" w:cs="Times New Roman"/>
          <w:bCs/>
          <w:sz w:val="24"/>
          <w:szCs w:val="24"/>
        </w:rPr>
        <w:t>foram de rejeição liminar da ação e 117 (56,2</w:t>
      </w:r>
      <w:r w:rsidR="003F29D3">
        <w:rPr>
          <w:rFonts w:ascii="Times New Roman" w:hAnsi="Times New Roman" w:cs="Times New Roman"/>
          <w:bCs/>
          <w:sz w:val="24"/>
          <w:szCs w:val="24"/>
        </w:rPr>
        <w:t>6</w:t>
      </w:r>
      <w:r w:rsidR="00D60EBA" w:rsidRPr="00847AE0">
        <w:rPr>
          <w:rFonts w:ascii="Times New Roman" w:hAnsi="Times New Roman" w:cs="Times New Roman"/>
          <w:bCs/>
          <w:sz w:val="24"/>
          <w:szCs w:val="24"/>
        </w:rPr>
        <w:t>%) tiveram a pretensão acolhida.</w:t>
      </w:r>
      <w:r w:rsidR="007B67CD">
        <w:rPr>
          <w:rFonts w:ascii="Times New Roman" w:hAnsi="Times New Roman" w:cs="Times New Roman"/>
          <w:bCs/>
          <w:sz w:val="24"/>
          <w:szCs w:val="24"/>
        </w:rPr>
        <w:t xml:space="preserve"> Veja-se:</w:t>
      </w:r>
    </w:p>
    <w:p w14:paraId="1EC96159" w14:textId="77777777" w:rsidR="0068599C" w:rsidRPr="00847AE0" w:rsidRDefault="0068599C" w:rsidP="00B20D89">
      <w:pPr>
        <w:spacing w:after="0" w:line="240" w:lineRule="auto"/>
        <w:ind w:firstLine="431"/>
        <w:jc w:val="both"/>
        <w:rPr>
          <w:rFonts w:ascii="Times New Roman" w:hAnsi="Times New Roman" w:cs="Times New Roman"/>
          <w:bCs/>
          <w:sz w:val="24"/>
          <w:szCs w:val="24"/>
        </w:rPr>
      </w:pPr>
    </w:p>
    <w:p w14:paraId="61F64CCB" w14:textId="715DEB1C" w:rsidR="00D60EBA" w:rsidRPr="00847AE0" w:rsidRDefault="003F29D3" w:rsidP="00B20D89">
      <w:pPr>
        <w:spacing w:after="0" w:line="240" w:lineRule="auto"/>
        <w:ind w:firstLine="431"/>
        <w:jc w:val="both"/>
        <w:rPr>
          <w:rFonts w:ascii="Times New Roman" w:hAnsi="Times New Roman" w:cs="Times New Roman"/>
          <w:bCs/>
          <w:sz w:val="24"/>
          <w:szCs w:val="24"/>
        </w:rPr>
      </w:pPr>
      <w:r w:rsidRPr="00847AE0">
        <w:rPr>
          <w:rFonts w:ascii="Times New Roman" w:hAnsi="Times New Roman" w:cs="Times New Roman"/>
          <w:noProof/>
          <w:sz w:val="24"/>
          <w:szCs w:val="24"/>
        </w:rPr>
        <w:drawing>
          <wp:anchor distT="0" distB="0" distL="114300" distR="114300" simplePos="0" relativeHeight="251659264" behindDoc="0" locked="0" layoutInCell="1" allowOverlap="1" wp14:anchorId="6552F965" wp14:editId="2C8E50EF">
            <wp:simplePos x="0" y="0"/>
            <wp:positionH relativeFrom="margin">
              <wp:posOffset>74930</wp:posOffset>
            </wp:positionH>
            <wp:positionV relativeFrom="paragraph">
              <wp:posOffset>125730</wp:posOffset>
            </wp:positionV>
            <wp:extent cx="5187950" cy="1356995"/>
            <wp:effectExtent l="0" t="0" r="12700" b="14605"/>
            <wp:wrapTight wrapText="bothSides">
              <wp:wrapPolygon edited="0">
                <wp:start x="0" y="0"/>
                <wp:lineTo x="0" y="21529"/>
                <wp:lineTo x="21574" y="21529"/>
                <wp:lineTo x="21574" y="0"/>
                <wp:lineTo x="0" y="0"/>
              </wp:wrapPolygon>
            </wp:wrapTight>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40ED045A" w14:textId="77777777" w:rsidR="00D60EBA" w:rsidRPr="00847AE0" w:rsidRDefault="00D60EBA" w:rsidP="00B20D89">
      <w:pPr>
        <w:spacing w:after="0" w:line="240" w:lineRule="auto"/>
        <w:ind w:firstLine="431"/>
        <w:jc w:val="both"/>
        <w:rPr>
          <w:rFonts w:ascii="Times New Roman" w:hAnsi="Times New Roman" w:cs="Times New Roman"/>
          <w:bCs/>
          <w:sz w:val="24"/>
          <w:szCs w:val="24"/>
        </w:rPr>
      </w:pPr>
      <w:r w:rsidRPr="00847AE0">
        <w:rPr>
          <w:rFonts w:ascii="Times New Roman" w:hAnsi="Times New Roman" w:cs="Times New Roman"/>
          <w:bCs/>
          <w:sz w:val="24"/>
          <w:szCs w:val="24"/>
        </w:rPr>
        <w:t xml:space="preserve"> </w:t>
      </w:r>
    </w:p>
    <w:p w14:paraId="7EEDBB57" w14:textId="77777777" w:rsidR="00CA1A25" w:rsidRDefault="00CA1A25" w:rsidP="00B20D89">
      <w:pPr>
        <w:spacing w:after="0" w:line="240" w:lineRule="auto"/>
        <w:ind w:firstLine="431"/>
        <w:jc w:val="both"/>
        <w:rPr>
          <w:rFonts w:ascii="Times New Roman" w:hAnsi="Times New Roman" w:cs="Times New Roman"/>
          <w:bCs/>
          <w:sz w:val="24"/>
          <w:szCs w:val="24"/>
        </w:rPr>
      </w:pPr>
    </w:p>
    <w:p w14:paraId="00E4B801" w14:textId="77777777" w:rsidR="00CA1A25" w:rsidRDefault="00CA1A25" w:rsidP="00B20D89">
      <w:pPr>
        <w:spacing w:after="0" w:line="240" w:lineRule="auto"/>
        <w:ind w:firstLine="431"/>
        <w:jc w:val="both"/>
        <w:rPr>
          <w:rFonts w:ascii="Times New Roman" w:hAnsi="Times New Roman" w:cs="Times New Roman"/>
          <w:bCs/>
          <w:sz w:val="24"/>
          <w:szCs w:val="24"/>
        </w:rPr>
      </w:pPr>
    </w:p>
    <w:p w14:paraId="2CB156D7" w14:textId="77777777" w:rsidR="00CA1A25" w:rsidRDefault="00CA1A25" w:rsidP="00B20D89">
      <w:pPr>
        <w:spacing w:after="0" w:line="240" w:lineRule="auto"/>
        <w:ind w:firstLine="431"/>
        <w:jc w:val="both"/>
        <w:rPr>
          <w:rFonts w:ascii="Times New Roman" w:hAnsi="Times New Roman" w:cs="Times New Roman"/>
          <w:bCs/>
          <w:sz w:val="24"/>
          <w:szCs w:val="24"/>
        </w:rPr>
      </w:pPr>
    </w:p>
    <w:p w14:paraId="57F6526A" w14:textId="77777777" w:rsidR="00CA1A25" w:rsidRDefault="00CA1A25" w:rsidP="00B20D89">
      <w:pPr>
        <w:spacing w:after="0" w:line="240" w:lineRule="auto"/>
        <w:ind w:firstLine="431"/>
        <w:jc w:val="both"/>
        <w:rPr>
          <w:rFonts w:ascii="Times New Roman" w:hAnsi="Times New Roman" w:cs="Times New Roman"/>
          <w:bCs/>
          <w:sz w:val="24"/>
          <w:szCs w:val="24"/>
        </w:rPr>
      </w:pPr>
    </w:p>
    <w:p w14:paraId="52430BEA" w14:textId="77777777" w:rsidR="00CA1A25" w:rsidRDefault="00CA1A25" w:rsidP="00B20D89">
      <w:pPr>
        <w:spacing w:after="0" w:line="240" w:lineRule="auto"/>
        <w:ind w:firstLine="431"/>
        <w:jc w:val="both"/>
        <w:rPr>
          <w:rFonts w:ascii="Times New Roman" w:hAnsi="Times New Roman" w:cs="Times New Roman"/>
          <w:bCs/>
          <w:sz w:val="24"/>
          <w:szCs w:val="24"/>
        </w:rPr>
      </w:pPr>
    </w:p>
    <w:p w14:paraId="5FCCCD28" w14:textId="62F79E28" w:rsidR="00D60EBA" w:rsidRDefault="00F34393" w:rsidP="00B20D89">
      <w:pPr>
        <w:spacing w:after="0" w:line="240" w:lineRule="auto"/>
        <w:ind w:firstLine="431"/>
        <w:jc w:val="both"/>
        <w:rPr>
          <w:rFonts w:ascii="Times New Roman" w:hAnsi="Times New Roman" w:cs="Times New Roman"/>
          <w:bCs/>
          <w:sz w:val="24"/>
          <w:szCs w:val="24"/>
        </w:rPr>
      </w:pPr>
      <w:r>
        <w:rPr>
          <w:rFonts w:ascii="Times New Roman" w:hAnsi="Times New Roman" w:cs="Times New Roman"/>
          <w:bCs/>
          <w:sz w:val="24"/>
          <w:szCs w:val="24"/>
        </w:rPr>
        <w:t>Isso significa que</w:t>
      </w:r>
      <w:r w:rsidR="007B67CD">
        <w:rPr>
          <w:rFonts w:ascii="Times New Roman" w:hAnsi="Times New Roman" w:cs="Times New Roman"/>
          <w:bCs/>
          <w:sz w:val="24"/>
          <w:szCs w:val="24"/>
        </w:rPr>
        <w:t>, depois do julgamento em segunda instância,</w:t>
      </w:r>
      <w:r w:rsidR="00D60EBA" w:rsidRPr="00847AE0">
        <w:rPr>
          <w:rFonts w:ascii="Times New Roman" w:hAnsi="Times New Roman" w:cs="Times New Roman"/>
          <w:bCs/>
          <w:sz w:val="24"/>
          <w:szCs w:val="24"/>
        </w:rPr>
        <w:t xml:space="preserve"> </w:t>
      </w:r>
      <w:r w:rsidR="00270182">
        <w:rPr>
          <w:rFonts w:ascii="Times New Roman" w:hAnsi="Times New Roman" w:cs="Times New Roman"/>
          <w:bCs/>
          <w:sz w:val="24"/>
          <w:szCs w:val="24"/>
        </w:rPr>
        <w:t>qu</w:t>
      </w:r>
      <w:r w:rsidR="00D60EBA" w:rsidRPr="00847AE0">
        <w:rPr>
          <w:rFonts w:ascii="Times New Roman" w:hAnsi="Times New Roman" w:cs="Times New Roman"/>
          <w:bCs/>
          <w:sz w:val="24"/>
          <w:szCs w:val="24"/>
        </w:rPr>
        <w:t>ase metade das ações</w:t>
      </w:r>
      <w:r w:rsidR="007B67CD">
        <w:rPr>
          <w:rFonts w:ascii="Times New Roman" w:hAnsi="Times New Roman" w:cs="Times New Roman"/>
          <w:bCs/>
          <w:sz w:val="24"/>
          <w:szCs w:val="24"/>
        </w:rPr>
        <w:t xml:space="preserve"> de improbidade</w:t>
      </w:r>
      <w:r w:rsidR="00D60EBA" w:rsidRPr="00847AE0">
        <w:rPr>
          <w:rFonts w:ascii="Times New Roman" w:hAnsi="Times New Roman" w:cs="Times New Roman"/>
          <w:bCs/>
          <w:sz w:val="24"/>
          <w:szCs w:val="24"/>
        </w:rPr>
        <w:t xml:space="preserve"> tem o</w:t>
      </w:r>
      <w:r w:rsidR="007B67CD">
        <w:rPr>
          <w:rFonts w:ascii="Times New Roman" w:hAnsi="Times New Roman" w:cs="Times New Roman"/>
          <w:bCs/>
          <w:sz w:val="24"/>
          <w:szCs w:val="24"/>
        </w:rPr>
        <w:t xml:space="preserve"> seu</w:t>
      </w:r>
      <w:r w:rsidR="00D60EBA" w:rsidRPr="00847AE0">
        <w:rPr>
          <w:rFonts w:ascii="Times New Roman" w:hAnsi="Times New Roman" w:cs="Times New Roman"/>
          <w:bCs/>
          <w:sz w:val="24"/>
          <w:szCs w:val="24"/>
        </w:rPr>
        <w:t xml:space="preserve"> pedido final negado</w:t>
      </w:r>
      <w:r w:rsidR="00842E5C">
        <w:rPr>
          <w:rFonts w:ascii="Times New Roman" w:hAnsi="Times New Roman" w:cs="Times New Roman"/>
          <w:bCs/>
          <w:sz w:val="24"/>
          <w:szCs w:val="24"/>
        </w:rPr>
        <w:t xml:space="preserve">, produzindo como único efeito prático a submissão </w:t>
      </w:r>
      <w:r w:rsidR="00842E5C">
        <w:rPr>
          <w:rFonts w:ascii="Times New Roman" w:hAnsi="Times New Roman" w:cs="Times New Roman"/>
          <w:bCs/>
          <w:sz w:val="24"/>
          <w:szCs w:val="24"/>
        </w:rPr>
        <w:lastRenderedPageBreak/>
        <w:t xml:space="preserve">de agentes públicos </w:t>
      </w:r>
      <w:r w:rsidR="00D60EBA" w:rsidRPr="00847AE0">
        <w:rPr>
          <w:rFonts w:ascii="Times New Roman" w:hAnsi="Times New Roman" w:cs="Times New Roman"/>
          <w:bCs/>
          <w:sz w:val="24"/>
          <w:szCs w:val="24"/>
        </w:rPr>
        <w:t xml:space="preserve">a um longo e penoso processo de desgaste financeiro, emocional e de imagem. </w:t>
      </w:r>
    </w:p>
    <w:p w14:paraId="7E03A456" w14:textId="095463F2" w:rsidR="007E7F21" w:rsidRDefault="007B67CD" w:rsidP="00B20D89">
      <w:pPr>
        <w:spacing w:after="0" w:line="240" w:lineRule="auto"/>
        <w:ind w:firstLine="432"/>
        <w:jc w:val="both"/>
        <w:rPr>
          <w:rFonts w:ascii="Times New Roman" w:hAnsi="Times New Roman" w:cs="Times New Roman"/>
          <w:bCs/>
          <w:sz w:val="24"/>
          <w:szCs w:val="24"/>
        </w:rPr>
      </w:pPr>
      <w:r>
        <w:rPr>
          <w:rFonts w:ascii="Times New Roman" w:hAnsi="Times New Roman" w:cs="Times New Roman"/>
          <w:bCs/>
          <w:sz w:val="24"/>
          <w:szCs w:val="24"/>
        </w:rPr>
        <w:t xml:space="preserve">Interessante aqui mencionar </w:t>
      </w:r>
      <w:r w:rsidR="00DC4160">
        <w:rPr>
          <w:rFonts w:ascii="Times New Roman" w:hAnsi="Times New Roman" w:cs="Times New Roman"/>
          <w:bCs/>
          <w:sz w:val="24"/>
          <w:szCs w:val="24"/>
        </w:rPr>
        <w:t xml:space="preserve">que </w:t>
      </w:r>
      <w:r>
        <w:rPr>
          <w:rFonts w:ascii="Times New Roman" w:hAnsi="Times New Roman" w:cs="Times New Roman"/>
          <w:bCs/>
          <w:sz w:val="24"/>
          <w:szCs w:val="24"/>
        </w:rPr>
        <w:t xml:space="preserve">pesquisa semelhante </w:t>
      </w:r>
      <w:r w:rsidR="00DC4160">
        <w:rPr>
          <w:rFonts w:ascii="Times New Roman" w:hAnsi="Times New Roman" w:cs="Times New Roman"/>
          <w:bCs/>
          <w:sz w:val="24"/>
          <w:szCs w:val="24"/>
        </w:rPr>
        <w:t xml:space="preserve">foi </w:t>
      </w:r>
      <w:r>
        <w:rPr>
          <w:rFonts w:ascii="Times New Roman" w:hAnsi="Times New Roman" w:cs="Times New Roman"/>
          <w:bCs/>
          <w:sz w:val="24"/>
          <w:szCs w:val="24"/>
        </w:rPr>
        <w:t xml:space="preserve">realizada no âmbito do TJ do Paraná, </w:t>
      </w:r>
      <w:r w:rsidR="007C44D4" w:rsidRPr="00847AE0">
        <w:rPr>
          <w:rFonts w:ascii="Times New Roman" w:hAnsi="Times New Roman" w:cs="Times New Roman"/>
          <w:bCs/>
          <w:sz w:val="24"/>
          <w:szCs w:val="24"/>
        </w:rPr>
        <w:t>que analisou julgados entre 2014 e 2015</w:t>
      </w:r>
      <w:r w:rsidR="00DC4160">
        <w:rPr>
          <w:rFonts w:ascii="Times New Roman" w:hAnsi="Times New Roman" w:cs="Times New Roman"/>
          <w:bCs/>
          <w:sz w:val="24"/>
          <w:szCs w:val="24"/>
        </w:rPr>
        <w:t>, resulta</w:t>
      </w:r>
      <w:r w:rsidR="00912327">
        <w:rPr>
          <w:rFonts w:ascii="Times New Roman" w:hAnsi="Times New Roman" w:cs="Times New Roman"/>
          <w:bCs/>
          <w:sz w:val="24"/>
          <w:szCs w:val="24"/>
        </w:rPr>
        <w:t>n</w:t>
      </w:r>
      <w:r w:rsidR="00DC4160">
        <w:rPr>
          <w:rFonts w:ascii="Times New Roman" w:hAnsi="Times New Roman" w:cs="Times New Roman"/>
          <w:bCs/>
          <w:sz w:val="24"/>
          <w:szCs w:val="24"/>
        </w:rPr>
        <w:t xml:space="preserve">do em </w:t>
      </w:r>
      <w:r w:rsidR="007C44D4" w:rsidRPr="00847AE0">
        <w:rPr>
          <w:rFonts w:ascii="Times New Roman" w:hAnsi="Times New Roman" w:cs="Times New Roman"/>
          <w:bCs/>
          <w:sz w:val="24"/>
          <w:szCs w:val="24"/>
        </w:rPr>
        <w:t>uma taxa de sucesso de 65,70%</w:t>
      </w:r>
      <w:r w:rsidR="007E7F21" w:rsidRPr="00847AE0">
        <w:rPr>
          <w:rStyle w:val="Refdenotaderodap"/>
          <w:rFonts w:ascii="Times New Roman" w:hAnsi="Times New Roman" w:cs="Times New Roman"/>
          <w:bCs/>
          <w:sz w:val="24"/>
          <w:szCs w:val="24"/>
        </w:rPr>
        <w:footnoteReference w:id="46"/>
      </w:r>
      <w:r w:rsidR="007C44D4" w:rsidRPr="00847AE0">
        <w:rPr>
          <w:rFonts w:ascii="Times New Roman" w:hAnsi="Times New Roman" w:cs="Times New Roman"/>
          <w:bCs/>
          <w:sz w:val="24"/>
          <w:szCs w:val="24"/>
        </w:rPr>
        <w:t>.</w:t>
      </w:r>
      <w:r w:rsidR="007E7F21">
        <w:rPr>
          <w:rFonts w:ascii="Times New Roman" w:hAnsi="Times New Roman" w:cs="Times New Roman"/>
          <w:bCs/>
          <w:sz w:val="24"/>
          <w:szCs w:val="24"/>
        </w:rPr>
        <w:t xml:space="preserve"> Embora o período tenha sido mais </w:t>
      </w:r>
      <w:r w:rsidR="001E01A2">
        <w:rPr>
          <w:rFonts w:ascii="Times New Roman" w:hAnsi="Times New Roman" w:cs="Times New Roman"/>
          <w:bCs/>
          <w:sz w:val="24"/>
          <w:szCs w:val="24"/>
        </w:rPr>
        <w:t>limitado</w:t>
      </w:r>
      <w:r w:rsidR="007E7F21">
        <w:rPr>
          <w:rFonts w:ascii="Times New Roman" w:hAnsi="Times New Roman" w:cs="Times New Roman"/>
          <w:bCs/>
          <w:sz w:val="24"/>
          <w:szCs w:val="24"/>
        </w:rPr>
        <w:t>, não se pode desconsiderar a possibilidade de que haja uma diferença de panoramas em outros tribunais do país</w:t>
      </w:r>
      <w:r w:rsidR="00DC4160">
        <w:rPr>
          <w:rFonts w:ascii="Times New Roman" w:hAnsi="Times New Roman" w:cs="Times New Roman"/>
          <w:bCs/>
          <w:sz w:val="24"/>
          <w:szCs w:val="24"/>
        </w:rPr>
        <w:t>.</w:t>
      </w:r>
    </w:p>
    <w:p w14:paraId="40D0C281" w14:textId="69A4B9A5" w:rsidR="00F34393" w:rsidRPr="00570FC4" w:rsidRDefault="00F34393" w:rsidP="00B20D89">
      <w:pPr>
        <w:spacing w:after="0" w:line="240" w:lineRule="auto"/>
        <w:ind w:firstLine="431"/>
        <w:jc w:val="both"/>
        <w:rPr>
          <w:rFonts w:ascii="Times New Roman" w:hAnsi="Times New Roman" w:cs="Times New Roman"/>
          <w:bCs/>
          <w:sz w:val="24"/>
          <w:szCs w:val="24"/>
        </w:rPr>
      </w:pPr>
      <w:r>
        <w:rPr>
          <w:rFonts w:ascii="Times New Roman" w:hAnsi="Times New Roman" w:cs="Times New Roman"/>
          <w:bCs/>
          <w:sz w:val="24"/>
          <w:szCs w:val="24"/>
        </w:rPr>
        <w:t xml:space="preserve">Outro dado que chama atenção nesses gráficos é o número ínfimo de decisões que rejeitam liminarmente a ação (1,44% dos casos), o que reforça a tese de que essa fase se tornou uma mera </w:t>
      </w:r>
      <w:r w:rsidRPr="00570FC4">
        <w:rPr>
          <w:rFonts w:ascii="Times New Roman" w:hAnsi="Times New Roman" w:cs="Times New Roman"/>
          <w:bCs/>
          <w:sz w:val="24"/>
          <w:szCs w:val="24"/>
        </w:rPr>
        <w:t xml:space="preserve">formalidade. </w:t>
      </w:r>
    </w:p>
    <w:p w14:paraId="1308957E" w14:textId="0B448F22" w:rsidR="00487137" w:rsidRPr="00570FC4" w:rsidRDefault="00487137" w:rsidP="00B20D89">
      <w:pPr>
        <w:spacing w:after="0" w:line="240" w:lineRule="auto"/>
        <w:ind w:firstLine="432"/>
        <w:jc w:val="both"/>
        <w:rPr>
          <w:rFonts w:ascii="Times New Roman" w:hAnsi="Times New Roman" w:cs="Times New Roman"/>
          <w:sz w:val="24"/>
          <w:szCs w:val="24"/>
        </w:rPr>
      </w:pPr>
      <w:r w:rsidRPr="00570FC4">
        <w:rPr>
          <w:rFonts w:ascii="Times New Roman" w:hAnsi="Times New Roman" w:cs="Times New Roman"/>
          <w:bCs/>
          <w:sz w:val="24"/>
          <w:szCs w:val="24"/>
        </w:rPr>
        <w:t xml:space="preserve">Quando se aprofunda um pouco mais a análise desses resultados, para verificar </w:t>
      </w:r>
      <w:r w:rsidR="00F34393" w:rsidRPr="00570FC4">
        <w:rPr>
          <w:rFonts w:ascii="Times New Roman" w:hAnsi="Times New Roman" w:cs="Times New Roman"/>
          <w:bCs/>
          <w:sz w:val="24"/>
          <w:szCs w:val="24"/>
        </w:rPr>
        <w:t xml:space="preserve">como julgam </w:t>
      </w:r>
      <w:r w:rsidRPr="00570FC4">
        <w:rPr>
          <w:rFonts w:ascii="Times New Roman" w:hAnsi="Times New Roman" w:cs="Times New Roman"/>
          <w:bCs/>
          <w:sz w:val="24"/>
          <w:szCs w:val="24"/>
        </w:rPr>
        <w:t xml:space="preserve">cada uma das Turmas Cíveis do TJDFT, o que se observa é </w:t>
      </w:r>
      <w:r w:rsidRPr="00570FC4">
        <w:rPr>
          <w:rFonts w:ascii="Times New Roman" w:hAnsi="Times New Roman" w:cs="Times New Roman"/>
          <w:sz w:val="24"/>
          <w:szCs w:val="24"/>
        </w:rPr>
        <w:t>uma grande disparidade no perfil. Enquanto a 7ª Turma julgou procedente mais de 81,25% dos casos, a 5ª Turma ficou em apenas 34,21%.  Veja-se o gráfico abaixo:</w:t>
      </w:r>
    </w:p>
    <w:p w14:paraId="18A7E435" w14:textId="77777777" w:rsidR="00487137" w:rsidRPr="00570FC4" w:rsidRDefault="00487137" w:rsidP="00B20D89">
      <w:pPr>
        <w:spacing w:after="0" w:line="240" w:lineRule="auto"/>
        <w:ind w:firstLine="431"/>
        <w:jc w:val="both"/>
        <w:rPr>
          <w:rFonts w:ascii="Times New Roman" w:hAnsi="Times New Roman" w:cs="Times New Roman"/>
          <w:sz w:val="24"/>
          <w:szCs w:val="24"/>
        </w:rPr>
      </w:pPr>
      <w:r w:rsidRPr="00570FC4">
        <w:rPr>
          <w:noProof/>
        </w:rPr>
        <w:drawing>
          <wp:anchor distT="0" distB="0" distL="114300" distR="114300" simplePos="0" relativeHeight="251668480" behindDoc="0" locked="0" layoutInCell="1" allowOverlap="1" wp14:anchorId="7FB983C5" wp14:editId="0B010B3D">
            <wp:simplePos x="0" y="0"/>
            <wp:positionH relativeFrom="margin">
              <wp:align>left</wp:align>
            </wp:positionH>
            <wp:positionV relativeFrom="paragraph">
              <wp:posOffset>263525</wp:posOffset>
            </wp:positionV>
            <wp:extent cx="5400040" cy="2547620"/>
            <wp:effectExtent l="0" t="0" r="10160" b="5080"/>
            <wp:wrapTight wrapText="bothSides">
              <wp:wrapPolygon edited="0">
                <wp:start x="0" y="0"/>
                <wp:lineTo x="0" y="21482"/>
                <wp:lineTo x="21564" y="21482"/>
                <wp:lineTo x="21564" y="0"/>
                <wp:lineTo x="0" y="0"/>
              </wp:wrapPolygon>
            </wp:wrapTight>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V relativeFrom="margin">
              <wp14:pctHeight>0</wp14:pctHeight>
            </wp14:sizeRelV>
          </wp:anchor>
        </w:drawing>
      </w:r>
    </w:p>
    <w:p w14:paraId="7BEA94D3" w14:textId="77777777" w:rsidR="00487137" w:rsidRPr="00570FC4" w:rsidRDefault="00487137" w:rsidP="00B20D89">
      <w:pPr>
        <w:pStyle w:val="PargrafodaLista"/>
        <w:ind w:left="0" w:firstLine="426"/>
        <w:jc w:val="both"/>
      </w:pPr>
    </w:p>
    <w:p w14:paraId="715C5F1B" w14:textId="2066D81E" w:rsidR="00487137" w:rsidRPr="00570FC4" w:rsidRDefault="00487137" w:rsidP="00B20D89">
      <w:pPr>
        <w:pStyle w:val="PargrafodaLista"/>
        <w:ind w:left="0" w:firstLine="426"/>
        <w:jc w:val="both"/>
      </w:pPr>
      <w:r w:rsidRPr="00570FC4">
        <w:t>Esse</w:t>
      </w:r>
      <w:r w:rsidR="0072615C" w:rsidRPr="00570FC4">
        <w:t xml:space="preserve"> panorama </w:t>
      </w:r>
      <w:r w:rsidRPr="00570FC4">
        <w:t xml:space="preserve">parece confirmar a hipótese de que há baixa segurança jurídica em relação à incidência das normas sancionadoras e que o excesso de termos abertos e principiológicos dão margem a um elevado grau de subjetivismo. Ou seja, o resultado do julgamento parece depender muito mais do perfil do órgão julgador, do que efetivamente do caso em concreto analisado. </w:t>
      </w:r>
    </w:p>
    <w:p w14:paraId="0E9F5613" w14:textId="5CB95671" w:rsidR="00192C45" w:rsidRPr="00570FC4" w:rsidRDefault="003F003B" w:rsidP="00B20D89">
      <w:pPr>
        <w:spacing w:after="0" w:line="240" w:lineRule="auto"/>
        <w:ind w:firstLine="432"/>
        <w:jc w:val="both"/>
        <w:rPr>
          <w:rFonts w:ascii="Times New Roman" w:hAnsi="Times New Roman" w:cs="Times New Roman"/>
          <w:bCs/>
          <w:sz w:val="24"/>
          <w:szCs w:val="24"/>
        </w:rPr>
      </w:pPr>
      <w:r w:rsidRPr="00570FC4">
        <w:rPr>
          <w:rFonts w:ascii="Times New Roman" w:hAnsi="Times New Roman" w:cs="Times New Roman"/>
          <w:bCs/>
          <w:sz w:val="24"/>
          <w:szCs w:val="24"/>
        </w:rPr>
        <w:t>Importa aqui destacar que a improcedência de uma ação, por si, não é suficiente para indicar a ocorrência de atuação abusiva do órgão controlador. A aplicação do direito em cada caso concreto perpassa por uma série de variáveis</w:t>
      </w:r>
      <w:r w:rsidR="00192C45" w:rsidRPr="00570FC4">
        <w:rPr>
          <w:rFonts w:ascii="Times New Roman" w:hAnsi="Times New Roman" w:cs="Times New Roman"/>
          <w:bCs/>
          <w:sz w:val="24"/>
          <w:szCs w:val="24"/>
        </w:rPr>
        <w:t xml:space="preserve"> que não permitem fazer esse tipo de silogismo. A </w:t>
      </w:r>
      <w:r w:rsidR="007E7F21" w:rsidRPr="00570FC4">
        <w:rPr>
          <w:rFonts w:ascii="Times New Roman" w:hAnsi="Times New Roman" w:cs="Times New Roman"/>
          <w:bCs/>
          <w:sz w:val="24"/>
          <w:szCs w:val="24"/>
        </w:rPr>
        <w:t>improcedência</w:t>
      </w:r>
      <w:r w:rsidR="00192C45" w:rsidRPr="00570FC4">
        <w:rPr>
          <w:rFonts w:ascii="Times New Roman" w:hAnsi="Times New Roman" w:cs="Times New Roman"/>
          <w:bCs/>
          <w:sz w:val="24"/>
          <w:szCs w:val="24"/>
        </w:rPr>
        <w:t xml:space="preserve"> de uma ação </w:t>
      </w:r>
      <w:r w:rsidR="007E7F21" w:rsidRPr="00570FC4">
        <w:rPr>
          <w:rFonts w:ascii="Times New Roman" w:hAnsi="Times New Roman" w:cs="Times New Roman"/>
          <w:bCs/>
          <w:sz w:val="24"/>
          <w:szCs w:val="24"/>
        </w:rPr>
        <w:t xml:space="preserve">pode ser </w:t>
      </w:r>
      <w:r w:rsidR="0090330F" w:rsidRPr="00570FC4">
        <w:rPr>
          <w:rFonts w:ascii="Times New Roman" w:hAnsi="Times New Roman" w:cs="Times New Roman"/>
          <w:bCs/>
          <w:sz w:val="24"/>
          <w:szCs w:val="24"/>
        </w:rPr>
        <w:t>atribuíd</w:t>
      </w:r>
      <w:r w:rsidR="00192C45" w:rsidRPr="00570FC4">
        <w:rPr>
          <w:rFonts w:ascii="Times New Roman" w:hAnsi="Times New Roman" w:cs="Times New Roman"/>
          <w:bCs/>
          <w:sz w:val="24"/>
          <w:szCs w:val="24"/>
        </w:rPr>
        <w:t>a</w:t>
      </w:r>
      <w:r w:rsidR="0090330F" w:rsidRPr="00570FC4">
        <w:rPr>
          <w:rFonts w:ascii="Times New Roman" w:hAnsi="Times New Roman" w:cs="Times New Roman"/>
          <w:bCs/>
          <w:sz w:val="24"/>
          <w:szCs w:val="24"/>
        </w:rPr>
        <w:t xml:space="preserve"> a</w:t>
      </w:r>
      <w:r w:rsidR="00192C45" w:rsidRPr="00570FC4">
        <w:rPr>
          <w:rFonts w:ascii="Times New Roman" w:hAnsi="Times New Roman" w:cs="Times New Roman"/>
          <w:bCs/>
          <w:sz w:val="24"/>
          <w:szCs w:val="24"/>
        </w:rPr>
        <w:t xml:space="preserve"> razões</w:t>
      </w:r>
      <w:r w:rsidR="0090330F" w:rsidRPr="00570FC4">
        <w:rPr>
          <w:rFonts w:ascii="Times New Roman" w:hAnsi="Times New Roman" w:cs="Times New Roman"/>
          <w:bCs/>
          <w:sz w:val="24"/>
          <w:szCs w:val="24"/>
        </w:rPr>
        <w:t xml:space="preserve"> como a dificuldade na produção de provas, a </w:t>
      </w:r>
      <w:r w:rsidR="00192C45" w:rsidRPr="00570FC4">
        <w:rPr>
          <w:rFonts w:ascii="Times New Roman" w:hAnsi="Times New Roman" w:cs="Times New Roman"/>
          <w:bCs/>
          <w:sz w:val="24"/>
          <w:szCs w:val="24"/>
        </w:rPr>
        <w:t xml:space="preserve">divergência legítima de interpretação quanto à incidência de determinada norma ou algum outro aspecto inerente ao sistema jurídico-processual. </w:t>
      </w:r>
    </w:p>
    <w:p w14:paraId="781EBBCB" w14:textId="45A5D0EA" w:rsidR="00E105DF" w:rsidRPr="00570FC4" w:rsidRDefault="0090330F" w:rsidP="00B20D89">
      <w:pPr>
        <w:spacing w:after="0" w:line="240" w:lineRule="auto"/>
        <w:ind w:firstLine="432"/>
        <w:jc w:val="both"/>
        <w:rPr>
          <w:rFonts w:ascii="Times New Roman" w:hAnsi="Times New Roman" w:cs="Times New Roman"/>
          <w:bCs/>
          <w:sz w:val="24"/>
          <w:szCs w:val="24"/>
        </w:rPr>
      </w:pPr>
      <w:r w:rsidRPr="00570FC4">
        <w:rPr>
          <w:rFonts w:ascii="Times New Roman" w:hAnsi="Times New Roman" w:cs="Times New Roman"/>
          <w:bCs/>
          <w:sz w:val="24"/>
          <w:szCs w:val="24"/>
        </w:rPr>
        <w:t>No entanto,</w:t>
      </w:r>
      <w:r w:rsidR="00192C45" w:rsidRPr="00570FC4">
        <w:rPr>
          <w:rFonts w:ascii="Times New Roman" w:hAnsi="Times New Roman" w:cs="Times New Roman"/>
          <w:bCs/>
          <w:sz w:val="24"/>
          <w:szCs w:val="24"/>
        </w:rPr>
        <w:t xml:space="preserve"> quando se </w:t>
      </w:r>
      <w:r w:rsidR="00487137" w:rsidRPr="00570FC4">
        <w:rPr>
          <w:rFonts w:ascii="Times New Roman" w:hAnsi="Times New Roman" w:cs="Times New Roman"/>
          <w:bCs/>
          <w:sz w:val="24"/>
          <w:szCs w:val="24"/>
        </w:rPr>
        <w:t xml:space="preserve">analisa todos </w:t>
      </w:r>
      <w:r w:rsidR="00F34393" w:rsidRPr="00570FC4">
        <w:rPr>
          <w:rFonts w:ascii="Times New Roman" w:hAnsi="Times New Roman" w:cs="Times New Roman"/>
          <w:bCs/>
          <w:sz w:val="24"/>
          <w:szCs w:val="24"/>
        </w:rPr>
        <w:t xml:space="preserve">esses </w:t>
      </w:r>
      <w:r w:rsidR="00487137" w:rsidRPr="00570FC4">
        <w:rPr>
          <w:rFonts w:ascii="Times New Roman" w:hAnsi="Times New Roman" w:cs="Times New Roman"/>
          <w:bCs/>
          <w:sz w:val="24"/>
          <w:szCs w:val="24"/>
        </w:rPr>
        <w:t xml:space="preserve">fatores em conjunto - </w:t>
      </w:r>
      <w:r w:rsidRPr="00570FC4">
        <w:rPr>
          <w:rFonts w:ascii="Times New Roman" w:hAnsi="Times New Roman" w:cs="Times New Roman"/>
          <w:bCs/>
          <w:sz w:val="24"/>
          <w:szCs w:val="24"/>
        </w:rPr>
        <w:t xml:space="preserve">os </w:t>
      </w:r>
      <w:r w:rsidR="001E01A2" w:rsidRPr="00570FC4">
        <w:rPr>
          <w:rFonts w:ascii="Times New Roman" w:hAnsi="Times New Roman" w:cs="Times New Roman"/>
          <w:bCs/>
          <w:sz w:val="24"/>
          <w:szCs w:val="24"/>
        </w:rPr>
        <w:t xml:space="preserve">aportes teóricos </w:t>
      </w:r>
      <w:r w:rsidR="00487137" w:rsidRPr="00570FC4">
        <w:rPr>
          <w:rFonts w:ascii="Times New Roman" w:hAnsi="Times New Roman" w:cs="Times New Roman"/>
          <w:bCs/>
          <w:sz w:val="24"/>
          <w:szCs w:val="24"/>
        </w:rPr>
        <w:t xml:space="preserve">que indicam uma situação generalizada de </w:t>
      </w:r>
      <w:r w:rsidR="00192C45" w:rsidRPr="00570FC4">
        <w:rPr>
          <w:rFonts w:ascii="Times New Roman" w:hAnsi="Times New Roman" w:cs="Times New Roman"/>
          <w:bCs/>
          <w:sz w:val="24"/>
          <w:szCs w:val="24"/>
        </w:rPr>
        <w:t>atuação disfuncional dos órgãos de controle</w:t>
      </w:r>
      <w:r w:rsidR="00487137" w:rsidRPr="00570FC4">
        <w:rPr>
          <w:rFonts w:ascii="Times New Roman" w:hAnsi="Times New Roman" w:cs="Times New Roman"/>
          <w:bCs/>
          <w:sz w:val="24"/>
          <w:szCs w:val="24"/>
        </w:rPr>
        <w:t>,</w:t>
      </w:r>
      <w:r w:rsidR="00192C45" w:rsidRPr="00570FC4">
        <w:rPr>
          <w:rFonts w:ascii="Times New Roman" w:hAnsi="Times New Roman" w:cs="Times New Roman"/>
          <w:bCs/>
          <w:sz w:val="24"/>
          <w:szCs w:val="24"/>
        </w:rPr>
        <w:t xml:space="preserve"> o alto índice de improcedências</w:t>
      </w:r>
      <w:r w:rsidR="00487137" w:rsidRPr="00570FC4">
        <w:rPr>
          <w:rFonts w:ascii="Times New Roman" w:hAnsi="Times New Roman" w:cs="Times New Roman"/>
          <w:bCs/>
          <w:sz w:val="24"/>
          <w:szCs w:val="24"/>
        </w:rPr>
        <w:t xml:space="preserve"> e o grande desvio de padrão de julgamento entre os órgãos fracionários do Tribunal -</w:t>
      </w:r>
      <w:r w:rsidR="00192C45" w:rsidRPr="00570FC4">
        <w:rPr>
          <w:rFonts w:ascii="Times New Roman" w:hAnsi="Times New Roman" w:cs="Times New Roman"/>
          <w:bCs/>
          <w:sz w:val="24"/>
          <w:szCs w:val="24"/>
        </w:rPr>
        <w:t xml:space="preserve"> </w:t>
      </w:r>
      <w:r w:rsidR="00487137" w:rsidRPr="00570FC4">
        <w:rPr>
          <w:rFonts w:ascii="Times New Roman" w:hAnsi="Times New Roman" w:cs="Times New Roman"/>
          <w:bCs/>
          <w:sz w:val="24"/>
          <w:szCs w:val="24"/>
        </w:rPr>
        <w:t xml:space="preserve">se torna </w:t>
      </w:r>
      <w:r w:rsidR="00E105DF" w:rsidRPr="00570FC4">
        <w:rPr>
          <w:rFonts w:ascii="Times New Roman" w:hAnsi="Times New Roman" w:cs="Times New Roman"/>
          <w:bCs/>
          <w:sz w:val="24"/>
          <w:szCs w:val="24"/>
        </w:rPr>
        <w:t>possível sustentar, de forma consistente, que há um uso desmedido do instrumento da ação de improbidade como mecanismo de controle da administração.</w:t>
      </w:r>
    </w:p>
    <w:p w14:paraId="24657C09" w14:textId="77777777" w:rsidR="00D60EBA" w:rsidRPr="00570FC4" w:rsidRDefault="00D60EBA" w:rsidP="00B20D89">
      <w:pPr>
        <w:spacing w:after="0" w:line="240" w:lineRule="auto"/>
        <w:ind w:firstLine="431"/>
        <w:jc w:val="both"/>
        <w:rPr>
          <w:rFonts w:ascii="Times New Roman" w:hAnsi="Times New Roman" w:cs="Times New Roman"/>
          <w:bCs/>
          <w:sz w:val="24"/>
          <w:szCs w:val="24"/>
        </w:rPr>
      </w:pPr>
    </w:p>
    <w:p w14:paraId="0B57098F" w14:textId="251667A0" w:rsidR="00337CB2" w:rsidRPr="00570FC4" w:rsidRDefault="00337CB2" w:rsidP="00B20D89">
      <w:pPr>
        <w:pStyle w:val="PargrafodaLista"/>
        <w:numPr>
          <w:ilvl w:val="2"/>
          <w:numId w:val="10"/>
        </w:numPr>
      </w:pPr>
      <w:r w:rsidRPr="00570FC4">
        <w:t>Enquadramento legal da condenação</w:t>
      </w:r>
    </w:p>
    <w:p w14:paraId="44D2CB89" w14:textId="491630ED" w:rsidR="00337CB2" w:rsidRPr="00570FC4" w:rsidRDefault="00337CB2" w:rsidP="00B20D89">
      <w:pPr>
        <w:spacing w:after="0" w:line="240" w:lineRule="auto"/>
        <w:ind w:firstLine="431"/>
        <w:jc w:val="both"/>
        <w:rPr>
          <w:rFonts w:ascii="Times New Roman" w:hAnsi="Times New Roman" w:cs="Times New Roman"/>
          <w:bCs/>
          <w:sz w:val="24"/>
          <w:szCs w:val="24"/>
        </w:rPr>
      </w:pPr>
    </w:p>
    <w:p w14:paraId="7EEE843A" w14:textId="5B6208BD" w:rsidR="00A261DC" w:rsidRPr="00570FC4" w:rsidRDefault="00627C54" w:rsidP="00B20D89">
      <w:pPr>
        <w:spacing w:after="0" w:line="240" w:lineRule="auto"/>
        <w:ind w:firstLine="431"/>
        <w:jc w:val="both"/>
        <w:rPr>
          <w:rFonts w:ascii="Times New Roman" w:hAnsi="Times New Roman" w:cs="Times New Roman"/>
          <w:bCs/>
          <w:sz w:val="24"/>
          <w:szCs w:val="24"/>
        </w:rPr>
      </w:pPr>
      <w:r w:rsidRPr="00570FC4">
        <w:rPr>
          <w:rFonts w:ascii="Times New Roman" w:hAnsi="Times New Roman" w:cs="Times New Roman"/>
          <w:bCs/>
          <w:sz w:val="24"/>
          <w:szCs w:val="24"/>
        </w:rPr>
        <w:t>A Lei de Improbidade tipifica os atos administrativos em três blocos distintos: a) os que importam enriquecimento ilícito (art. 9°); b) os que causam prejuízo ao erário (art. 10) e c) os que atentam contra os princípios da administração pública</w:t>
      </w:r>
      <w:r w:rsidR="0072615C" w:rsidRPr="00570FC4">
        <w:rPr>
          <w:rFonts w:ascii="Times New Roman" w:hAnsi="Times New Roman" w:cs="Times New Roman"/>
          <w:bCs/>
          <w:sz w:val="24"/>
          <w:szCs w:val="24"/>
        </w:rPr>
        <w:t xml:space="preserve"> (art. 11)</w:t>
      </w:r>
      <w:r w:rsidRPr="00570FC4">
        <w:rPr>
          <w:rFonts w:ascii="Times New Roman" w:hAnsi="Times New Roman" w:cs="Times New Roman"/>
          <w:bCs/>
          <w:sz w:val="24"/>
          <w:szCs w:val="24"/>
        </w:rPr>
        <w:t xml:space="preserve">. Interessa para o presente trabalho analisar </w:t>
      </w:r>
      <w:r w:rsidR="00337CB2" w:rsidRPr="00570FC4">
        <w:rPr>
          <w:rFonts w:ascii="Times New Roman" w:hAnsi="Times New Roman" w:cs="Times New Roman"/>
          <w:bCs/>
          <w:sz w:val="24"/>
          <w:szCs w:val="24"/>
        </w:rPr>
        <w:t xml:space="preserve">o enquadramento legal utilizado pelo Tribunal para </w:t>
      </w:r>
      <w:r w:rsidRPr="00570FC4">
        <w:rPr>
          <w:rFonts w:ascii="Times New Roman" w:hAnsi="Times New Roman" w:cs="Times New Roman"/>
          <w:bCs/>
          <w:sz w:val="24"/>
          <w:szCs w:val="24"/>
        </w:rPr>
        <w:t xml:space="preserve">proferir o decreto condenatório, </w:t>
      </w:r>
      <w:r w:rsidR="00F65F65" w:rsidRPr="00570FC4">
        <w:rPr>
          <w:rFonts w:ascii="Times New Roman" w:hAnsi="Times New Roman" w:cs="Times New Roman"/>
          <w:bCs/>
          <w:sz w:val="24"/>
          <w:szCs w:val="24"/>
        </w:rPr>
        <w:t>o que poderia dialogar com as críticas doutrinárias apontadas acima</w:t>
      </w:r>
      <w:r w:rsidR="006A3730" w:rsidRPr="00570FC4">
        <w:rPr>
          <w:rFonts w:ascii="Times New Roman" w:hAnsi="Times New Roman" w:cs="Times New Roman"/>
          <w:bCs/>
          <w:sz w:val="24"/>
          <w:szCs w:val="24"/>
        </w:rPr>
        <w:t xml:space="preserve"> no sentido de uso excessivo de princípios e do caráter burocrático do controle</w:t>
      </w:r>
      <w:r w:rsidR="00F65F65" w:rsidRPr="00570FC4">
        <w:rPr>
          <w:rFonts w:ascii="Times New Roman" w:hAnsi="Times New Roman" w:cs="Times New Roman"/>
          <w:bCs/>
          <w:sz w:val="24"/>
          <w:szCs w:val="24"/>
        </w:rPr>
        <w:t>.</w:t>
      </w:r>
      <w:r w:rsidR="006A3730" w:rsidRPr="00570FC4">
        <w:rPr>
          <w:rFonts w:ascii="Times New Roman" w:hAnsi="Times New Roman" w:cs="Times New Roman"/>
          <w:bCs/>
          <w:sz w:val="24"/>
          <w:szCs w:val="24"/>
        </w:rPr>
        <w:t xml:space="preserve"> </w:t>
      </w:r>
      <w:r w:rsidR="00F65F65" w:rsidRPr="00570FC4">
        <w:rPr>
          <w:rFonts w:ascii="Times New Roman" w:hAnsi="Times New Roman" w:cs="Times New Roman"/>
          <w:bCs/>
          <w:sz w:val="24"/>
          <w:szCs w:val="24"/>
        </w:rPr>
        <w:t>Os resultados são os seguintes</w:t>
      </w:r>
      <w:r w:rsidR="006A3730" w:rsidRPr="00570FC4">
        <w:rPr>
          <w:rStyle w:val="Refdenotaderodap"/>
          <w:rFonts w:ascii="Times New Roman" w:hAnsi="Times New Roman" w:cs="Times New Roman"/>
          <w:bCs/>
          <w:sz w:val="24"/>
          <w:szCs w:val="24"/>
        </w:rPr>
        <w:footnoteReference w:id="47"/>
      </w:r>
      <w:r w:rsidR="006A3730" w:rsidRPr="00570FC4">
        <w:rPr>
          <w:rFonts w:ascii="Times New Roman" w:hAnsi="Times New Roman" w:cs="Times New Roman"/>
          <w:bCs/>
          <w:sz w:val="24"/>
          <w:szCs w:val="24"/>
        </w:rPr>
        <w:t>:</w:t>
      </w:r>
    </w:p>
    <w:p w14:paraId="0CBA2D06" w14:textId="21C2C2D2" w:rsidR="00A261DC" w:rsidRPr="00570FC4" w:rsidRDefault="00A261DC" w:rsidP="00B20D89">
      <w:pPr>
        <w:spacing w:after="0" w:line="240" w:lineRule="auto"/>
        <w:ind w:firstLine="431"/>
        <w:jc w:val="both"/>
        <w:rPr>
          <w:rFonts w:ascii="Times New Roman" w:hAnsi="Times New Roman" w:cs="Times New Roman"/>
          <w:bCs/>
          <w:sz w:val="24"/>
          <w:szCs w:val="24"/>
        </w:rPr>
      </w:pPr>
    </w:p>
    <w:tbl>
      <w:tblPr>
        <w:tblStyle w:val="Tabelacomgrade"/>
        <w:tblW w:w="9214" w:type="dxa"/>
        <w:tblInd w:w="-5" w:type="dxa"/>
        <w:tblLook w:val="04A0" w:firstRow="1" w:lastRow="0" w:firstColumn="1" w:lastColumn="0" w:noHBand="0" w:noVBand="1"/>
      </w:tblPr>
      <w:tblGrid>
        <w:gridCol w:w="4536"/>
        <w:gridCol w:w="4678"/>
      </w:tblGrid>
      <w:tr w:rsidR="00A261DC" w:rsidRPr="00570FC4" w14:paraId="795F39BC" w14:textId="77777777" w:rsidTr="00F65F65">
        <w:trPr>
          <w:trHeight w:val="353"/>
        </w:trPr>
        <w:tc>
          <w:tcPr>
            <w:tcW w:w="4536" w:type="dxa"/>
            <w:vAlign w:val="center"/>
          </w:tcPr>
          <w:p w14:paraId="163CCE05" w14:textId="1A11519B" w:rsidR="00A261DC" w:rsidRPr="00570FC4" w:rsidRDefault="00A261DC" w:rsidP="00B20D89">
            <w:pPr>
              <w:jc w:val="center"/>
              <w:rPr>
                <w:rFonts w:ascii="Times New Roman" w:hAnsi="Times New Roman" w:cs="Times New Roman"/>
                <w:b/>
                <w:bCs/>
                <w:sz w:val="24"/>
                <w:szCs w:val="24"/>
              </w:rPr>
            </w:pPr>
            <w:r w:rsidRPr="00570FC4">
              <w:rPr>
                <w:rFonts w:ascii="Times New Roman" w:hAnsi="Times New Roman" w:cs="Times New Roman"/>
                <w:b/>
                <w:bCs/>
                <w:sz w:val="24"/>
                <w:szCs w:val="24"/>
              </w:rPr>
              <w:t xml:space="preserve">Enquadramento </w:t>
            </w:r>
            <w:r w:rsidR="00F65F65" w:rsidRPr="00570FC4">
              <w:rPr>
                <w:rFonts w:ascii="Times New Roman" w:hAnsi="Times New Roman" w:cs="Times New Roman"/>
                <w:b/>
                <w:bCs/>
                <w:sz w:val="24"/>
                <w:szCs w:val="24"/>
              </w:rPr>
              <w:t>legal</w:t>
            </w:r>
          </w:p>
        </w:tc>
        <w:tc>
          <w:tcPr>
            <w:tcW w:w="4678" w:type="dxa"/>
            <w:vAlign w:val="center"/>
          </w:tcPr>
          <w:p w14:paraId="35B845EC" w14:textId="432CDAE2" w:rsidR="00A261DC" w:rsidRPr="00570FC4" w:rsidRDefault="00A261DC" w:rsidP="00B20D89">
            <w:pPr>
              <w:jc w:val="center"/>
              <w:rPr>
                <w:rFonts w:ascii="Times New Roman" w:hAnsi="Times New Roman" w:cs="Times New Roman"/>
                <w:b/>
                <w:bCs/>
                <w:sz w:val="24"/>
                <w:szCs w:val="24"/>
              </w:rPr>
            </w:pPr>
            <w:r w:rsidRPr="00570FC4">
              <w:rPr>
                <w:rFonts w:ascii="Times New Roman" w:hAnsi="Times New Roman" w:cs="Times New Roman"/>
                <w:b/>
                <w:bCs/>
                <w:sz w:val="24"/>
                <w:szCs w:val="24"/>
              </w:rPr>
              <w:t>Quantidade</w:t>
            </w:r>
          </w:p>
        </w:tc>
      </w:tr>
      <w:tr w:rsidR="00A261DC" w:rsidRPr="00570FC4" w14:paraId="4DDF7653" w14:textId="77777777" w:rsidTr="00627C54">
        <w:trPr>
          <w:trHeight w:val="348"/>
        </w:trPr>
        <w:tc>
          <w:tcPr>
            <w:tcW w:w="4536" w:type="dxa"/>
          </w:tcPr>
          <w:p w14:paraId="5536DAAE" w14:textId="77BDE3D1" w:rsidR="00A261DC" w:rsidRPr="00570FC4" w:rsidRDefault="00A261DC" w:rsidP="00B20D89">
            <w:pPr>
              <w:jc w:val="center"/>
              <w:rPr>
                <w:rFonts w:ascii="Times New Roman" w:hAnsi="Times New Roman" w:cs="Times New Roman"/>
                <w:sz w:val="24"/>
                <w:szCs w:val="24"/>
              </w:rPr>
            </w:pPr>
            <w:r w:rsidRPr="00570FC4">
              <w:rPr>
                <w:rFonts w:ascii="Times New Roman" w:hAnsi="Times New Roman" w:cs="Times New Roman"/>
                <w:sz w:val="24"/>
                <w:szCs w:val="24"/>
              </w:rPr>
              <w:t>Art. 9</w:t>
            </w:r>
            <w:r w:rsidR="00627C54" w:rsidRPr="00570FC4">
              <w:rPr>
                <w:rFonts w:ascii="Times New Roman" w:hAnsi="Times New Roman" w:cs="Times New Roman"/>
                <w:sz w:val="24"/>
                <w:szCs w:val="24"/>
              </w:rPr>
              <w:t xml:space="preserve"> – Enriquecimento Ilícito</w:t>
            </w:r>
          </w:p>
        </w:tc>
        <w:tc>
          <w:tcPr>
            <w:tcW w:w="4678" w:type="dxa"/>
          </w:tcPr>
          <w:p w14:paraId="347028F1" w14:textId="77777777" w:rsidR="00A261DC" w:rsidRPr="00570FC4" w:rsidRDefault="00A261DC" w:rsidP="00B20D89">
            <w:pPr>
              <w:jc w:val="center"/>
              <w:rPr>
                <w:rFonts w:ascii="Times New Roman" w:hAnsi="Times New Roman" w:cs="Times New Roman"/>
                <w:sz w:val="24"/>
                <w:szCs w:val="24"/>
              </w:rPr>
            </w:pPr>
            <w:r w:rsidRPr="00570FC4">
              <w:rPr>
                <w:rFonts w:ascii="Times New Roman" w:hAnsi="Times New Roman" w:cs="Times New Roman"/>
                <w:sz w:val="24"/>
                <w:szCs w:val="24"/>
              </w:rPr>
              <w:t>14</w:t>
            </w:r>
          </w:p>
        </w:tc>
      </w:tr>
      <w:tr w:rsidR="00A261DC" w:rsidRPr="00570FC4" w14:paraId="176AF005" w14:textId="77777777" w:rsidTr="00627C54">
        <w:trPr>
          <w:trHeight w:val="334"/>
        </w:trPr>
        <w:tc>
          <w:tcPr>
            <w:tcW w:w="4536" w:type="dxa"/>
          </w:tcPr>
          <w:p w14:paraId="10CB20A7" w14:textId="44A1C49D" w:rsidR="00A261DC" w:rsidRPr="00570FC4" w:rsidRDefault="00A261DC" w:rsidP="00B20D89">
            <w:pPr>
              <w:jc w:val="center"/>
              <w:rPr>
                <w:rFonts w:ascii="Times New Roman" w:hAnsi="Times New Roman" w:cs="Times New Roman"/>
                <w:sz w:val="24"/>
                <w:szCs w:val="24"/>
              </w:rPr>
            </w:pPr>
            <w:r w:rsidRPr="00570FC4">
              <w:rPr>
                <w:rFonts w:ascii="Times New Roman" w:hAnsi="Times New Roman" w:cs="Times New Roman"/>
                <w:sz w:val="24"/>
                <w:szCs w:val="24"/>
              </w:rPr>
              <w:t>Art. 10</w:t>
            </w:r>
            <w:r w:rsidR="00627C54" w:rsidRPr="00570FC4">
              <w:rPr>
                <w:rFonts w:ascii="Times New Roman" w:hAnsi="Times New Roman" w:cs="Times New Roman"/>
                <w:sz w:val="24"/>
                <w:szCs w:val="24"/>
              </w:rPr>
              <w:t xml:space="preserve"> – Prejuízo ao erário</w:t>
            </w:r>
          </w:p>
        </w:tc>
        <w:tc>
          <w:tcPr>
            <w:tcW w:w="4678" w:type="dxa"/>
          </w:tcPr>
          <w:p w14:paraId="5BB0599E" w14:textId="77777777" w:rsidR="00A261DC" w:rsidRPr="00570FC4" w:rsidRDefault="00A261DC" w:rsidP="00B20D89">
            <w:pPr>
              <w:jc w:val="center"/>
              <w:rPr>
                <w:rFonts w:ascii="Times New Roman" w:hAnsi="Times New Roman" w:cs="Times New Roman"/>
                <w:sz w:val="24"/>
                <w:szCs w:val="24"/>
              </w:rPr>
            </w:pPr>
            <w:r w:rsidRPr="00570FC4">
              <w:rPr>
                <w:rFonts w:ascii="Times New Roman" w:hAnsi="Times New Roman" w:cs="Times New Roman"/>
                <w:sz w:val="24"/>
                <w:szCs w:val="24"/>
              </w:rPr>
              <w:t>60</w:t>
            </w:r>
          </w:p>
        </w:tc>
      </w:tr>
      <w:tr w:rsidR="00A261DC" w:rsidRPr="00570FC4" w14:paraId="104CE666" w14:textId="77777777" w:rsidTr="00627C54">
        <w:trPr>
          <w:trHeight w:val="334"/>
        </w:trPr>
        <w:tc>
          <w:tcPr>
            <w:tcW w:w="4536" w:type="dxa"/>
          </w:tcPr>
          <w:p w14:paraId="7C86BFB0" w14:textId="0A082C3D" w:rsidR="00A261DC" w:rsidRPr="00570FC4" w:rsidRDefault="00A261DC" w:rsidP="00B20D89">
            <w:pPr>
              <w:jc w:val="center"/>
              <w:rPr>
                <w:rFonts w:ascii="Times New Roman" w:hAnsi="Times New Roman" w:cs="Times New Roman"/>
                <w:sz w:val="24"/>
                <w:szCs w:val="24"/>
              </w:rPr>
            </w:pPr>
            <w:r w:rsidRPr="00570FC4">
              <w:rPr>
                <w:rFonts w:ascii="Times New Roman" w:hAnsi="Times New Roman" w:cs="Times New Roman"/>
                <w:sz w:val="24"/>
                <w:szCs w:val="24"/>
              </w:rPr>
              <w:t>Art. 11</w:t>
            </w:r>
            <w:r w:rsidR="00627C54" w:rsidRPr="00570FC4">
              <w:rPr>
                <w:rFonts w:ascii="Times New Roman" w:hAnsi="Times New Roman" w:cs="Times New Roman"/>
                <w:sz w:val="24"/>
                <w:szCs w:val="24"/>
              </w:rPr>
              <w:t xml:space="preserve"> – Atentam contra princípios</w:t>
            </w:r>
          </w:p>
        </w:tc>
        <w:tc>
          <w:tcPr>
            <w:tcW w:w="4678" w:type="dxa"/>
          </w:tcPr>
          <w:p w14:paraId="5874B4E7" w14:textId="77777777" w:rsidR="00A261DC" w:rsidRPr="00570FC4" w:rsidRDefault="00A261DC" w:rsidP="00B20D89">
            <w:pPr>
              <w:jc w:val="center"/>
              <w:rPr>
                <w:rFonts w:ascii="Times New Roman" w:hAnsi="Times New Roman" w:cs="Times New Roman"/>
                <w:sz w:val="24"/>
                <w:szCs w:val="24"/>
              </w:rPr>
            </w:pPr>
            <w:r w:rsidRPr="00570FC4">
              <w:rPr>
                <w:rFonts w:ascii="Times New Roman" w:hAnsi="Times New Roman" w:cs="Times New Roman"/>
                <w:sz w:val="24"/>
                <w:szCs w:val="24"/>
              </w:rPr>
              <w:t>58</w:t>
            </w:r>
          </w:p>
        </w:tc>
      </w:tr>
    </w:tbl>
    <w:p w14:paraId="47B8C3D0" w14:textId="77777777" w:rsidR="00A261DC" w:rsidRPr="00570FC4" w:rsidRDefault="00A261DC" w:rsidP="00B20D89">
      <w:pPr>
        <w:spacing w:after="0" w:line="240" w:lineRule="auto"/>
        <w:ind w:firstLine="431"/>
        <w:jc w:val="both"/>
        <w:rPr>
          <w:rFonts w:ascii="Times New Roman" w:hAnsi="Times New Roman" w:cs="Times New Roman"/>
          <w:bCs/>
          <w:sz w:val="24"/>
          <w:szCs w:val="24"/>
        </w:rPr>
      </w:pPr>
    </w:p>
    <w:p w14:paraId="057D5957" w14:textId="6B849236" w:rsidR="00F65F65" w:rsidRPr="00570FC4" w:rsidRDefault="00F65F65" w:rsidP="00B20D89">
      <w:pPr>
        <w:spacing w:after="0" w:line="240" w:lineRule="auto"/>
        <w:ind w:firstLine="431"/>
        <w:jc w:val="both"/>
        <w:rPr>
          <w:rFonts w:ascii="Times New Roman" w:hAnsi="Times New Roman" w:cs="Times New Roman"/>
          <w:bCs/>
          <w:sz w:val="24"/>
          <w:szCs w:val="24"/>
        </w:rPr>
      </w:pPr>
      <w:r w:rsidRPr="00570FC4">
        <w:rPr>
          <w:rFonts w:ascii="Times New Roman" w:hAnsi="Times New Roman" w:cs="Times New Roman"/>
          <w:bCs/>
          <w:sz w:val="24"/>
          <w:szCs w:val="24"/>
        </w:rPr>
        <w:t>O que se vislumbra desse panorama é uma alta incidência de condenações com base em violação a princípio</w:t>
      </w:r>
      <w:r w:rsidR="006A3730" w:rsidRPr="00570FC4">
        <w:rPr>
          <w:rFonts w:ascii="Times New Roman" w:hAnsi="Times New Roman" w:cs="Times New Roman"/>
          <w:bCs/>
          <w:sz w:val="24"/>
          <w:szCs w:val="24"/>
        </w:rPr>
        <w:t>s</w:t>
      </w:r>
      <w:r w:rsidRPr="00570FC4">
        <w:rPr>
          <w:rFonts w:ascii="Times New Roman" w:hAnsi="Times New Roman" w:cs="Times New Roman"/>
          <w:bCs/>
          <w:sz w:val="24"/>
          <w:szCs w:val="24"/>
        </w:rPr>
        <w:t>, o que parece se alinhar às críticas de uso excessivo de</w:t>
      </w:r>
      <w:r w:rsidR="006A3730" w:rsidRPr="00570FC4">
        <w:rPr>
          <w:rFonts w:ascii="Times New Roman" w:hAnsi="Times New Roman" w:cs="Times New Roman"/>
          <w:bCs/>
          <w:sz w:val="24"/>
          <w:szCs w:val="24"/>
        </w:rPr>
        <w:t>sse tipo de norma</w:t>
      </w:r>
      <w:r w:rsidRPr="00570FC4">
        <w:rPr>
          <w:rFonts w:ascii="Times New Roman" w:hAnsi="Times New Roman" w:cs="Times New Roman"/>
          <w:bCs/>
          <w:sz w:val="24"/>
          <w:szCs w:val="24"/>
        </w:rPr>
        <w:t xml:space="preserve"> pelos órgãos controladores.</w:t>
      </w:r>
    </w:p>
    <w:p w14:paraId="3EA10D71" w14:textId="55DB43DA" w:rsidR="006A3730" w:rsidRDefault="00F65F65" w:rsidP="00B20D89">
      <w:pPr>
        <w:spacing w:after="0" w:line="240" w:lineRule="auto"/>
        <w:ind w:firstLine="431"/>
        <w:jc w:val="both"/>
        <w:rPr>
          <w:rFonts w:ascii="Times New Roman" w:hAnsi="Times New Roman" w:cs="Times New Roman"/>
          <w:bCs/>
          <w:sz w:val="24"/>
          <w:szCs w:val="24"/>
        </w:rPr>
      </w:pPr>
      <w:r w:rsidRPr="00570FC4">
        <w:rPr>
          <w:rFonts w:ascii="Times New Roman" w:hAnsi="Times New Roman" w:cs="Times New Roman"/>
          <w:bCs/>
          <w:sz w:val="24"/>
          <w:szCs w:val="24"/>
        </w:rPr>
        <w:t xml:space="preserve">Além disso, dentre os acórdãos que consideraram a ocorrência de ato que causa prejuízo ao erário, uma grande parte deles </w:t>
      </w:r>
      <w:r w:rsidR="006A3730" w:rsidRPr="00570FC4">
        <w:rPr>
          <w:rFonts w:ascii="Times New Roman" w:hAnsi="Times New Roman" w:cs="Times New Roman"/>
          <w:bCs/>
          <w:sz w:val="24"/>
          <w:szCs w:val="24"/>
        </w:rPr>
        <w:t xml:space="preserve">(37 de 60) </w:t>
      </w:r>
      <w:r w:rsidRPr="00570FC4">
        <w:rPr>
          <w:rFonts w:ascii="Times New Roman" w:hAnsi="Times New Roman" w:cs="Times New Roman"/>
          <w:bCs/>
          <w:sz w:val="24"/>
          <w:szCs w:val="24"/>
        </w:rPr>
        <w:t>invocou o inciso VIII do art. 10</w:t>
      </w:r>
      <w:r w:rsidR="0072615C" w:rsidRPr="00570FC4">
        <w:rPr>
          <w:rFonts w:ascii="Times New Roman" w:hAnsi="Times New Roman" w:cs="Times New Roman"/>
          <w:bCs/>
          <w:sz w:val="24"/>
          <w:szCs w:val="24"/>
        </w:rPr>
        <w:t xml:space="preserve"> como fundamento para a decisão</w:t>
      </w:r>
      <w:r w:rsidR="006A3730" w:rsidRPr="00570FC4">
        <w:rPr>
          <w:rFonts w:ascii="Times New Roman" w:hAnsi="Times New Roman" w:cs="Times New Roman"/>
          <w:bCs/>
          <w:sz w:val="24"/>
          <w:szCs w:val="24"/>
        </w:rPr>
        <w:t xml:space="preserve">, o qual, como mencionado no capítulo anterior, </w:t>
      </w:r>
      <w:r w:rsidRPr="00570FC4">
        <w:rPr>
          <w:rFonts w:ascii="Times New Roman" w:hAnsi="Times New Roman" w:cs="Times New Roman"/>
          <w:bCs/>
          <w:sz w:val="24"/>
          <w:szCs w:val="24"/>
        </w:rPr>
        <w:t>possui textura aberta</w:t>
      </w:r>
      <w:r w:rsidR="006A3730" w:rsidRPr="00570FC4">
        <w:rPr>
          <w:rFonts w:ascii="Times New Roman" w:hAnsi="Times New Roman" w:cs="Times New Roman"/>
          <w:bCs/>
          <w:sz w:val="24"/>
          <w:szCs w:val="24"/>
        </w:rPr>
        <w:t xml:space="preserve"> e dá margem para inclusão de falhas meramente formais (</w:t>
      </w:r>
      <w:r w:rsidRPr="00570FC4">
        <w:rPr>
          <w:rFonts w:ascii="Times New Roman" w:hAnsi="Times New Roman" w:cs="Times New Roman"/>
          <w:bCs/>
          <w:sz w:val="24"/>
          <w:szCs w:val="24"/>
        </w:rPr>
        <w:t>“frustrar a licitude de processo licitatório</w:t>
      </w:r>
      <w:r w:rsidR="006A3730" w:rsidRPr="00570FC4">
        <w:rPr>
          <w:rFonts w:ascii="Times New Roman" w:hAnsi="Times New Roman" w:cs="Times New Roman"/>
          <w:bCs/>
          <w:sz w:val="24"/>
          <w:szCs w:val="24"/>
        </w:rPr>
        <w:t>”), além de se contentar com presunção de dano.</w:t>
      </w:r>
    </w:p>
    <w:p w14:paraId="4AD895C7" w14:textId="77777777" w:rsidR="006A3730" w:rsidRDefault="006A3730" w:rsidP="00B20D89">
      <w:pPr>
        <w:spacing w:after="0" w:line="240" w:lineRule="auto"/>
        <w:ind w:firstLine="431"/>
        <w:jc w:val="both"/>
        <w:rPr>
          <w:rFonts w:ascii="Times New Roman" w:hAnsi="Times New Roman" w:cs="Times New Roman"/>
          <w:bCs/>
          <w:sz w:val="24"/>
          <w:szCs w:val="24"/>
        </w:rPr>
      </w:pPr>
    </w:p>
    <w:p w14:paraId="64542E3F" w14:textId="728249D3" w:rsidR="00D60EBA" w:rsidRPr="001E01A2" w:rsidRDefault="00D60EBA" w:rsidP="00B20D89">
      <w:pPr>
        <w:pStyle w:val="PargrafodaLista"/>
        <w:numPr>
          <w:ilvl w:val="2"/>
          <w:numId w:val="10"/>
        </w:numPr>
      </w:pPr>
      <w:r w:rsidRPr="001E01A2">
        <w:t>Taxa de reforma das sentenças</w:t>
      </w:r>
    </w:p>
    <w:p w14:paraId="0C7F23F2" w14:textId="77777777" w:rsidR="00D60EBA" w:rsidRPr="00847AE0" w:rsidRDefault="00D60EBA" w:rsidP="00B20D89">
      <w:pPr>
        <w:pStyle w:val="PargrafodaLista"/>
      </w:pPr>
    </w:p>
    <w:p w14:paraId="5F783CDC" w14:textId="56972371" w:rsidR="003F29D3" w:rsidRDefault="003F29D3"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Dado que</w:t>
      </w:r>
      <w:r w:rsidR="007E732E">
        <w:rPr>
          <w:rFonts w:ascii="Times New Roman" w:hAnsi="Times New Roman" w:cs="Times New Roman"/>
          <w:sz w:val="24"/>
          <w:szCs w:val="24"/>
        </w:rPr>
        <w:t xml:space="preserve"> também</w:t>
      </w:r>
      <w:r>
        <w:rPr>
          <w:rFonts w:ascii="Times New Roman" w:hAnsi="Times New Roman" w:cs="Times New Roman"/>
          <w:sz w:val="24"/>
          <w:szCs w:val="24"/>
        </w:rPr>
        <w:t xml:space="preserve"> merece destaque se refere à taxa de reforma das </w:t>
      </w:r>
      <w:r w:rsidR="007E732E">
        <w:rPr>
          <w:rFonts w:ascii="Times New Roman" w:hAnsi="Times New Roman" w:cs="Times New Roman"/>
          <w:sz w:val="24"/>
          <w:szCs w:val="24"/>
        </w:rPr>
        <w:t xml:space="preserve">sentenças pelo Tribunal. O que se verificou foi que, de um total de 208 decisões, 56 (26,92%) tiveram o resultado modificado em segunda instância. </w:t>
      </w:r>
    </w:p>
    <w:p w14:paraId="010797B5" w14:textId="06A21B64" w:rsidR="003F29D3" w:rsidRDefault="00802038"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 xml:space="preserve">Além disso, </w:t>
      </w:r>
      <w:r w:rsidR="003F29D3">
        <w:rPr>
          <w:rFonts w:ascii="Times New Roman" w:hAnsi="Times New Roman" w:cs="Times New Roman"/>
          <w:sz w:val="24"/>
          <w:szCs w:val="24"/>
        </w:rPr>
        <w:t xml:space="preserve">nas </w:t>
      </w:r>
      <w:r w:rsidR="007E732E">
        <w:rPr>
          <w:rFonts w:ascii="Times New Roman" w:hAnsi="Times New Roman" w:cs="Times New Roman"/>
          <w:sz w:val="24"/>
          <w:szCs w:val="24"/>
        </w:rPr>
        <w:t>pouquíssimas</w:t>
      </w:r>
      <w:r w:rsidR="003F29D3">
        <w:rPr>
          <w:rFonts w:ascii="Times New Roman" w:hAnsi="Times New Roman" w:cs="Times New Roman"/>
          <w:sz w:val="24"/>
          <w:szCs w:val="24"/>
        </w:rPr>
        <w:t xml:space="preserve"> sentenças de rejeição liminar</w:t>
      </w:r>
      <w:r>
        <w:rPr>
          <w:rFonts w:ascii="Times New Roman" w:hAnsi="Times New Roman" w:cs="Times New Roman"/>
          <w:sz w:val="24"/>
          <w:szCs w:val="24"/>
        </w:rPr>
        <w:t xml:space="preserve"> da ação</w:t>
      </w:r>
      <w:r w:rsidR="003F29D3">
        <w:rPr>
          <w:rFonts w:ascii="Times New Roman" w:hAnsi="Times New Roman" w:cs="Times New Roman"/>
          <w:sz w:val="24"/>
          <w:szCs w:val="24"/>
        </w:rPr>
        <w:t xml:space="preserve">, houve uma </w:t>
      </w:r>
      <w:r w:rsidR="007E732E">
        <w:rPr>
          <w:rFonts w:ascii="Times New Roman" w:hAnsi="Times New Roman" w:cs="Times New Roman"/>
          <w:sz w:val="24"/>
          <w:szCs w:val="24"/>
        </w:rPr>
        <w:t xml:space="preserve">absoluta </w:t>
      </w:r>
      <w:r w:rsidR="003F29D3">
        <w:rPr>
          <w:rFonts w:ascii="Times New Roman" w:hAnsi="Times New Roman" w:cs="Times New Roman"/>
          <w:sz w:val="24"/>
          <w:szCs w:val="24"/>
        </w:rPr>
        <w:t xml:space="preserve">afinação entre as instâncias. Todas as três sentenças que tiveram esse resultado foram mantidas </w:t>
      </w:r>
      <w:r w:rsidR="007E732E">
        <w:rPr>
          <w:rFonts w:ascii="Times New Roman" w:hAnsi="Times New Roman" w:cs="Times New Roman"/>
          <w:sz w:val="24"/>
          <w:szCs w:val="24"/>
        </w:rPr>
        <w:t>em segundo grau</w:t>
      </w:r>
      <w:r w:rsidR="003F29D3">
        <w:rPr>
          <w:rFonts w:ascii="Times New Roman" w:hAnsi="Times New Roman" w:cs="Times New Roman"/>
          <w:sz w:val="24"/>
          <w:szCs w:val="24"/>
        </w:rPr>
        <w:t>.</w:t>
      </w:r>
    </w:p>
    <w:p w14:paraId="54A9BA88" w14:textId="2557612C" w:rsidR="007E732E" w:rsidRDefault="007E732E"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A tabela abaixo bem revela o quanto dito:</w:t>
      </w:r>
    </w:p>
    <w:p w14:paraId="7397FD2A" w14:textId="77777777" w:rsidR="00A43BA1" w:rsidRDefault="00A43BA1" w:rsidP="00B20D89">
      <w:pPr>
        <w:spacing w:after="0" w:line="240" w:lineRule="auto"/>
        <w:ind w:firstLine="431"/>
        <w:jc w:val="both"/>
        <w:rPr>
          <w:rFonts w:ascii="Times New Roman" w:hAnsi="Times New Roman" w:cs="Times New Roman"/>
          <w:sz w:val="24"/>
          <w:szCs w:val="24"/>
        </w:rPr>
      </w:pPr>
    </w:p>
    <w:tbl>
      <w:tblPr>
        <w:tblStyle w:val="Tabelacomgrade"/>
        <w:tblW w:w="0" w:type="auto"/>
        <w:tblLook w:val="04A0" w:firstRow="1" w:lastRow="0" w:firstColumn="1" w:lastColumn="0" w:noHBand="0" w:noVBand="1"/>
      </w:tblPr>
      <w:tblGrid>
        <w:gridCol w:w="2265"/>
        <w:gridCol w:w="2265"/>
        <w:gridCol w:w="2265"/>
        <w:gridCol w:w="2266"/>
      </w:tblGrid>
      <w:tr w:rsidR="0082538C" w14:paraId="6F58D285" w14:textId="77777777" w:rsidTr="0082538C">
        <w:tc>
          <w:tcPr>
            <w:tcW w:w="2265" w:type="dxa"/>
          </w:tcPr>
          <w:p w14:paraId="14A8DCEE" w14:textId="4CA04A98"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1ª Instancia</w:t>
            </w:r>
          </w:p>
        </w:tc>
        <w:tc>
          <w:tcPr>
            <w:tcW w:w="2265" w:type="dxa"/>
          </w:tcPr>
          <w:p w14:paraId="2D30400C" w14:textId="19B3128A"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2ª Instância</w:t>
            </w:r>
          </w:p>
        </w:tc>
        <w:tc>
          <w:tcPr>
            <w:tcW w:w="2265" w:type="dxa"/>
          </w:tcPr>
          <w:p w14:paraId="2F15DEEF" w14:textId="4F9332E9" w:rsidR="0082538C" w:rsidRDefault="00FF3B8A" w:rsidP="00B20D89">
            <w:pPr>
              <w:jc w:val="both"/>
              <w:rPr>
                <w:rFonts w:ascii="Times New Roman" w:hAnsi="Times New Roman" w:cs="Times New Roman"/>
                <w:sz w:val="24"/>
                <w:szCs w:val="24"/>
              </w:rPr>
            </w:pPr>
            <w:r>
              <w:rPr>
                <w:rFonts w:ascii="Times New Roman" w:hAnsi="Times New Roman" w:cs="Times New Roman"/>
                <w:sz w:val="24"/>
                <w:szCs w:val="24"/>
              </w:rPr>
              <w:t>Quantidade</w:t>
            </w:r>
          </w:p>
        </w:tc>
        <w:tc>
          <w:tcPr>
            <w:tcW w:w="2266" w:type="dxa"/>
          </w:tcPr>
          <w:p w14:paraId="751630BE" w14:textId="0C39DACC" w:rsidR="0082538C" w:rsidRDefault="00FF3B8A" w:rsidP="00B20D89">
            <w:pPr>
              <w:jc w:val="both"/>
              <w:rPr>
                <w:rFonts w:ascii="Times New Roman" w:hAnsi="Times New Roman" w:cs="Times New Roman"/>
                <w:sz w:val="24"/>
                <w:szCs w:val="24"/>
              </w:rPr>
            </w:pPr>
            <w:r>
              <w:rPr>
                <w:rFonts w:ascii="Times New Roman" w:hAnsi="Times New Roman" w:cs="Times New Roman"/>
                <w:sz w:val="24"/>
                <w:szCs w:val="24"/>
              </w:rPr>
              <w:t>Percentual (</w:t>
            </w:r>
            <w:r w:rsidR="0082538C">
              <w:rPr>
                <w:rFonts w:ascii="Times New Roman" w:hAnsi="Times New Roman" w:cs="Times New Roman"/>
                <w:sz w:val="24"/>
                <w:szCs w:val="24"/>
              </w:rPr>
              <w:t>%</w:t>
            </w:r>
            <w:r>
              <w:rPr>
                <w:rFonts w:ascii="Times New Roman" w:hAnsi="Times New Roman" w:cs="Times New Roman"/>
                <w:sz w:val="24"/>
                <w:szCs w:val="24"/>
              </w:rPr>
              <w:t>)</w:t>
            </w:r>
          </w:p>
        </w:tc>
      </w:tr>
      <w:tr w:rsidR="0082538C" w14:paraId="4FA19740" w14:textId="77777777" w:rsidTr="0082538C">
        <w:tc>
          <w:tcPr>
            <w:tcW w:w="2265" w:type="dxa"/>
          </w:tcPr>
          <w:p w14:paraId="3D912EEE" w14:textId="0C299A9C"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Improcedente</w:t>
            </w:r>
          </w:p>
        </w:tc>
        <w:tc>
          <w:tcPr>
            <w:tcW w:w="2265" w:type="dxa"/>
          </w:tcPr>
          <w:p w14:paraId="05C2289F" w14:textId="18580DF7"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Improcedente</w:t>
            </w:r>
          </w:p>
        </w:tc>
        <w:tc>
          <w:tcPr>
            <w:tcW w:w="2265" w:type="dxa"/>
          </w:tcPr>
          <w:p w14:paraId="049D0C2B" w14:textId="2F9165A7"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51</w:t>
            </w:r>
          </w:p>
        </w:tc>
        <w:tc>
          <w:tcPr>
            <w:tcW w:w="2266" w:type="dxa"/>
          </w:tcPr>
          <w:p w14:paraId="17E88E23" w14:textId="76A7C5F5" w:rsidR="0082538C" w:rsidRDefault="001A6021" w:rsidP="00B20D89">
            <w:pPr>
              <w:jc w:val="both"/>
              <w:rPr>
                <w:rFonts w:ascii="Times New Roman" w:hAnsi="Times New Roman" w:cs="Times New Roman"/>
                <w:sz w:val="24"/>
                <w:szCs w:val="24"/>
              </w:rPr>
            </w:pPr>
            <w:r>
              <w:rPr>
                <w:rFonts w:ascii="Times New Roman" w:hAnsi="Times New Roman" w:cs="Times New Roman"/>
                <w:sz w:val="24"/>
                <w:szCs w:val="24"/>
              </w:rPr>
              <w:t>24,52</w:t>
            </w:r>
          </w:p>
        </w:tc>
      </w:tr>
      <w:tr w:rsidR="0082538C" w14:paraId="10838E91" w14:textId="77777777" w:rsidTr="0082538C">
        <w:tc>
          <w:tcPr>
            <w:tcW w:w="2265" w:type="dxa"/>
          </w:tcPr>
          <w:p w14:paraId="0534577B" w14:textId="2C69E818"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Improcedente</w:t>
            </w:r>
          </w:p>
        </w:tc>
        <w:tc>
          <w:tcPr>
            <w:tcW w:w="2265" w:type="dxa"/>
          </w:tcPr>
          <w:p w14:paraId="440CCC5F" w14:textId="6C4DA592"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Procedente</w:t>
            </w:r>
          </w:p>
        </w:tc>
        <w:tc>
          <w:tcPr>
            <w:tcW w:w="2265" w:type="dxa"/>
          </w:tcPr>
          <w:p w14:paraId="3A092550" w14:textId="1893C16E"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19</w:t>
            </w:r>
          </w:p>
        </w:tc>
        <w:tc>
          <w:tcPr>
            <w:tcW w:w="2266" w:type="dxa"/>
          </w:tcPr>
          <w:p w14:paraId="0BE94EE0" w14:textId="567D5665" w:rsidR="0082538C" w:rsidRDefault="00A43BA1" w:rsidP="00B20D89">
            <w:pPr>
              <w:jc w:val="both"/>
              <w:rPr>
                <w:rFonts w:ascii="Times New Roman" w:hAnsi="Times New Roman" w:cs="Times New Roman"/>
                <w:sz w:val="24"/>
                <w:szCs w:val="24"/>
              </w:rPr>
            </w:pPr>
            <w:r>
              <w:rPr>
                <w:rFonts w:ascii="Times New Roman" w:hAnsi="Times New Roman" w:cs="Times New Roman"/>
                <w:sz w:val="24"/>
                <w:szCs w:val="24"/>
              </w:rPr>
              <w:t>9,13</w:t>
            </w:r>
          </w:p>
        </w:tc>
      </w:tr>
      <w:tr w:rsidR="0082538C" w14:paraId="05938C2C" w14:textId="77777777" w:rsidTr="0082538C">
        <w:tc>
          <w:tcPr>
            <w:tcW w:w="2265" w:type="dxa"/>
          </w:tcPr>
          <w:p w14:paraId="22010414" w14:textId="23E3B88A"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Procedente</w:t>
            </w:r>
          </w:p>
        </w:tc>
        <w:tc>
          <w:tcPr>
            <w:tcW w:w="2265" w:type="dxa"/>
          </w:tcPr>
          <w:p w14:paraId="1C063DF9" w14:textId="5F565AC8"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Improcedente</w:t>
            </w:r>
          </w:p>
        </w:tc>
        <w:tc>
          <w:tcPr>
            <w:tcW w:w="2265" w:type="dxa"/>
          </w:tcPr>
          <w:p w14:paraId="3684309B" w14:textId="1909EBEE"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37</w:t>
            </w:r>
          </w:p>
        </w:tc>
        <w:tc>
          <w:tcPr>
            <w:tcW w:w="2266" w:type="dxa"/>
          </w:tcPr>
          <w:p w14:paraId="0849782A" w14:textId="450B61CE" w:rsidR="0082538C" w:rsidRDefault="00A43BA1" w:rsidP="00B20D89">
            <w:pPr>
              <w:jc w:val="both"/>
              <w:rPr>
                <w:rFonts w:ascii="Times New Roman" w:hAnsi="Times New Roman" w:cs="Times New Roman"/>
                <w:sz w:val="24"/>
                <w:szCs w:val="24"/>
              </w:rPr>
            </w:pPr>
            <w:r>
              <w:rPr>
                <w:rFonts w:ascii="Times New Roman" w:hAnsi="Times New Roman" w:cs="Times New Roman"/>
                <w:sz w:val="24"/>
                <w:szCs w:val="24"/>
              </w:rPr>
              <w:t>17,79</w:t>
            </w:r>
          </w:p>
        </w:tc>
      </w:tr>
      <w:tr w:rsidR="0082538C" w14:paraId="3925B765" w14:textId="77777777" w:rsidTr="0082538C">
        <w:tc>
          <w:tcPr>
            <w:tcW w:w="2265" w:type="dxa"/>
          </w:tcPr>
          <w:p w14:paraId="08752E35" w14:textId="1759EFFD"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Procedente</w:t>
            </w:r>
          </w:p>
        </w:tc>
        <w:tc>
          <w:tcPr>
            <w:tcW w:w="2265" w:type="dxa"/>
          </w:tcPr>
          <w:p w14:paraId="127A5FE7" w14:textId="60D7A974"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Procedente</w:t>
            </w:r>
          </w:p>
        </w:tc>
        <w:tc>
          <w:tcPr>
            <w:tcW w:w="2265" w:type="dxa"/>
          </w:tcPr>
          <w:p w14:paraId="7BBDE0AE" w14:textId="4F18BB0F"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98</w:t>
            </w:r>
          </w:p>
        </w:tc>
        <w:tc>
          <w:tcPr>
            <w:tcW w:w="2266" w:type="dxa"/>
          </w:tcPr>
          <w:p w14:paraId="3E616327" w14:textId="0244473B" w:rsidR="0082538C" w:rsidRDefault="00A43BA1" w:rsidP="00B20D89">
            <w:pPr>
              <w:jc w:val="both"/>
              <w:rPr>
                <w:rFonts w:ascii="Times New Roman" w:hAnsi="Times New Roman" w:cs="Times New Roman"/>
                <w:sz w:val="24"/>
                <w:szCs w:val="24"/>
              </w:rPr>
            </w:pPr>
            <w:r>
              <w:rPr>
                <w:rFonts w:ascii="Times New Roman" w:hAnsi="Times New Roman" w:cs="Times New Roman"/>
                <w:sz w:val="24"/>
                <w:szCs w:val="24"/>
              </w:rPr>
              <w:t>47,11</w:t>
            </w:r>
          </w:p>
        </w:tc>
      </w:tr>
      <w:tr w:rsidR="0082538C" w14:paraId="21FF45F5" w14:textId="77777777" w:rsidTr="0082538C">
        <w:tc>
          <w:tcPr>
            <w:tcW w:w="2265" w:type="dxa"/>
          </w:tcPr>
          <w:p w14:paraId="7D603979" w14:textId="44C17521"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Rej. Liminar</w:t>
            </w:r>
          </w:p>
        </w:tc>
        <w:tc>
          <w:tcPr>
            <w:tcW w:w="2265" w:type="dxa"/>
          </w:tcPr>
          <w:p w14:paraId="6F89C147" w14:textId="0610015A"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Rej. Liminar</w:t>
            </w:r>
          </w:p>
        </w:tc>
        <w:tc>
          <w:tcPr>
            <w:tcW w:w="2265" w:type="dxa"/>
          </w:tcPr>
          <w:p w14:paraId="12C8B768" w14:textId="2F109809" w:rsidR="0082538C" w:rsidRDefault="0082538C" w:rsidP="00B20D89">
            <w:pPr>
              <w:jc w:val="both"/>
              <w:rPr>
                <w:rFonts w:ascii="Times New Roman" w:hAnsi="Times New Roman" w:cs="Times New Roman"/>
                <w:sz w:val="24"/>
                <w:szCs w:val="24"/>
              </w:rPr>
            </w:pPr>
            <w:r>
              <w:rPr>
                <w:rFonts w:ascii="Times New Roman" w:hAnsi="Times New Roman" w:cs="Times New Roman"/>
                <w:sz w:val="24"/>
                <w:szCs w:val="24"/>
              </w:rPr>
              <w:t>3</w:t>
            </w:r>
          </w:p>
        </w:tc>
        <w:tc>
          <w:tcPr>
            <w:tcW w:w="2266" w:type="dxa"/>
          </w:tcPr>
          <w:p w14:paraId="3930D8F0" w14:textId="3691A9B8" w:rsidR="0082538C" w:rsidRDefault="00A43BA1" w:rsidP="00B20D89">
            <w:pPr>
              <w:jc w:val="both"/>
              <w:rPr>
                <w:rFonts w:ascii="Times New Roman" w:hAnsi="Times New Roman" w:cs="Times New Roman"/>
                <w:sz w:val="24"/>
                <w:szCs w:val="24"/>
              </w:rPr>
            </w:pPr>
            <w:r>
              <w:rPr>
                <w:rFonts w:ascii="Times New Roman" w:hAnsi="Times New Roman" w:cs="Times New Roman"/>
                <w:sz w:val="24"/>
                <w:szCs w:val="24"/>
              </w:rPr>
              <w:t>1,44</w:t>
            </w:r>
          </w:p>
        </w:tc>
      </w:tr>
    </w:tbl>
    <w:p w14:paraId="31C3EDEC" w14:textId="0D28B8E3" w:rsidR="00CF4768" w:rsidRDefault="00CF4768" w:rsidP="00B20D89">
      <w:pPr>
        <w:spacing w:after="0" w:line="240" w:lineRule="auto"/>
        <w:ind w:firstLine="431"/>
        <w:jc w:val="both"/>
        <w:rPr>
          <w:rFonts w:ascii="Times New Roman" w:hAnsi="Times New Roman" w:cs="Times New Roman"/>
          <w:sz w:val="24"/>
          <w:szCs w:val="24"/>
        </w:rPr>
      </w:pPr>
    </w:p>
    <w:p w14:paraId="10561399" w14:textId="31E7DD63" w:rsidR="00A43BA1" w:rsidRDefault="00A43BA1"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Destaca-se que o percentual não muda significativamente quando se</w:t>
      </w:r>
      <w:r w:rsidR="00FF3B8A">
        <w:rPr>
          <w:rFonts w:ascii="Times New Roman" w:hAnsi="Times New Roman" w:cs="Times New Roman"/>
          <w:sz w:val="24"/>
          <w:szCs w:val="24"/>
        </w:rPr>
        <w:t xml:space="preserve"> usa como referencial </w:t>
      </w:r>
      <w:r>
        <w:rPr>
          <w:rFonts w:ascii="Times New Roman" w:hAnsi="Times New Roman" w:cs="Times New Roman"/>
          <w:sz w:val="24"/>
          <w:szCs w:val="24"/>
        </w:rPr>
        <w:t xml:space="preserve">o modo como se posicionou a primeira instância. Ou seja, o percentual de reforma das sentenças de procedência foi semelhante ao de reforma das </w:t>
      </w:r>
      <w:r w:rsidR="00D7789A">
        <w:rPr>
          <w:rFonts w:ascii="Times New Roman" w:hAnsi="Times New Roman" w:cs="Times New Roman"/>
          <w:sz w:val="24"/>
          <w:szCs w:val="24"/>
        </w:rPr>
        <w:t xml:space="preserve">sentenças de </w:t>
      </w:r>
      <w:r>
        <w:rPr>
          <w:rFonts w:ascii="Times New Roman" w:hAnsi="Times New Roman" w:cs="Times New Roman"/>
          <w:sz w:val="24"/>
          <w:szCs w:val="24"/>
        </w:rPr>
        <w:t xml:space="preserve">improcedência. De um total de </w:t>
      </w:r>
      <w:r>
        <w:rPr>
          <w:rFonts w:ascii="Times New Roman" w:hAnsi="Times New Roman" w:cs="Times New Roman"/>
          <w:sz w:val="24"/>
          <w:szCs w:val="24"/>
        </w:rPr>
        <w:lastRenderedPageBreak/>
        <w:t xml:space="preserve">70 sentenças de improcedência, 19 foram reformadas, o que equivale a 27,14%. Por outro lado, de um universo de 135 sentenças de procedência, 37 foram reformadas, ficando a taxa de reforma em 27,4%. </w:t>
      </w:r>
    </w:p>
    <w:p w14:paraId="3FE7555B" w14:textId="32048C83" w:rsidR="00A43BA1" w:rsidRDefault="00A43BA1"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Esse dado torna possível inferir que não parece haver uma diferença de perfil entre as instâncias, ou seja, que a instância superior possa ser considerada mais “garantista” em relação aos juízes de primeiro grau.</w:t>
      </w:r>
      <w:r w:rsidR="004019E8">
        <w:rPr>
          <w:rFonts w:ascii="Times New Roman" w:hAnsi="Times New Roman" w:cs="Times New Roman"/>
          <w:sz w:val="24"/>
          <w:szCs w:val="24"/>
        </w:rPr>
        <w:t xml:space="preserve"> O que há uma tendência geral de modificação do resultado pela instância superior em aproximadamente 26%.</w:t>
      </w:r>
    </w:p>
    <w:p w14:paraId="0E0CB576" w14:textId="77777777" w:rsidR="001B27CE" w:rsidRPr="00847AE0" w:rsidRDefault="001B27CE" w:rsidP="00B20D89">
      <w:pPr>
        <w:pStyle w:val="PargrafodaLista"/>
      </w:pPr>
    </w:p>
    <w:p w14:paraId="67208E03" w14:textId="49EE55B7" w:rsidR="00D60EBA" w:rsidRPr="001E01A2" w:rsidRDefault="00D60EBA" w:rsidP="00B20D89">
      <w:pPr>
        <w:pStyle w:val="PargrafodaLista"/>
        <w:numPr>
          <w:ilvl w:val="2"/>
          <w:numId w:val="10"/>
        </w:numPr>
      </w:pPr>
      <w:r w:rsidRPr="001E01A2">
        <w:t>Posição adotada pela Fazenda Pública</w:t>
      </w:r>
    </w:p>
    <w:p w14:paraId="68AB01F4" w14:textId="77777777" w:rsidR="0082538C" w:rsidRDefault="0082538C" w:rsidP="00B20D89">
      <w:pPr>
        <w:spacing w:after="0" w:line="240" w:lineRule="auto"/>
        <w:ind w:firstLine="431"/>
        <w:jc w:val="both"/>
        <w:rPr>
          <w:rFonts w:ascii="Times New Roman" w:hAnsi="Times New Roman" w:cs="Times New Roman"/>
          <w:sz w:val="24"/>
          <w:szCs w:val="24"/>
        </w:rPr>
      </w:pPr>
    </w:p>
    <w:p w14:paraId="6A8F59AB" w14:textId="1B3CEBF0" w:rsidR="006E0C8E" w:rsidRDefault="006E0C8E"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Outro r</w:t>
      </w:r>
      <w:r w:rsidRPr="00847AE0">
        <w:rPr>
          <w:rFonts w:ascii="Times New Roman" w:hAnsi="Times New Roman" w:cs="Times New Roman"/>
          <w:sz w:val="24"/>
          <w:szCs w:val="24"/>
        </w:rPr>
        <w:t>elevante achado da pesquisa</w:t>
      </w:r>
      <w:r w:rsidR="00696706">
        <w:rPr>
          <w:rFonts w:ascii="Times New Roman" w:hAnsi="Times New Roman" w:cs="Times New Roman"/>
          <w:sz w:val="24"/>
          <w:szCs w:val="24"/>
        </w:rPr>
        <w:t xml:space="preserve"> e que merece</w:t>
      </w:r>
      <w:r w:rsidR="001E01A2">
        <w:rPr>
          <w:rFonts w:ascii="Times New Roman" w:hAnsi="Times New Roman" w:cs="Times New Roman"/>
          <w:sz w:val="24"/>
          <w:szCs w:val="24"/>
        </w:rPr>
        <w:t xml:space="preserve"> uma</w:t>
      </w:r>
      <w:r w:rsidR="00696706">
        <w:rPr>
          <w:rFonts w:ascii="Times New Roman" w:hAnsi="Times New Roman" w:cs="Times New Roman"/>
          <w:sz w:val="24"/>
          <w:szCs w:val="24"/>
        </w:rPr>
        <w:t xml:space="preserve"> maior reflex</w:t>
      </w:r>
      <w:r w:rsidR="00DF4559">
        <w:rPr>
          <w:rFonts w:ascii="Times New Roman" w:hAnsi="Times New Roman" w:cs="Times New Roman"/>
          <w:sz w:val="24"/>
          <w:szCs w:val="24"/>
        </w:rPr>
        <w:t xml:space="preserve">ão </w:t>
      </w:r>
      <w:r w:rsidR="00AF539C">
        <w:rPr>
          <w:rFonts w:ascii="Times New Roman" w:hAnsi="Times New Roman" w:cs="Times New Roman"/>
          <w:sz w:val="24"/>
          <w:szCs w:val="24"/>
        </w:rPr>
        <w:t xml:space="preserve">se </w:t>
      </w:r>
      <w:r w:rsidR="00696706">
        <w:rPr>
          <w:rFonts w:ascii="Times New Roman" w:hAnsi="Times New Roman" w:cs="Times New Roman"/>
          <w:sz w:val="24"/>
          <w:szCs w:val="24"/>
        </w:rPr>
        <w:t>refere ao papel que vem sendo exercido pela Fazenda Pública nas ações de improbidade administrativa, considerando a previsão legal que impõe a sua intimação em todos os processos dessa natureza</w:t>
      </w:r>
      <w:r w:rsidR="005426C5">
        <w:rPr>
          <w:rFonts w:ascii="Times New Roman" w:hAnsi="Times New Roman" w:cs="Times New Roman"/>
          <w:sz w:val="24"/>
          <w:szCs w:val="24"/>
        </w:rPr>
        <w:t xml:space="preserve"> para avaliar se é caso de contestar o pedido ou atuar ao lado do autor</w:t>
      </w:r>
      <w:r w:rsidR="001E01A2">
        <w:rPr>
          <w:rStyle w:val="Refdenotaderodap"/>
          <w:rFonts w:ascii="Times New Roman" w:hAnsi="Times New Roman" w:cs="Times New Roman"/>
          <w:sz w:val="24"/>
          <w:szCs w:val="24"/>
        </w:rPr>
        <w:footnoteReference w:id="48"/>
      </w:r>
      <w:r w:rsidR="00696706">
        <w:rPr>
          <w:rFonts w:ascii="Times New Roman" w:hAnsi="Times New Roman" w:cs="Times New Roman"/>
          <w:sz w:val="24"/>
          <w:szCs w:val="24"/>
        </w:rPr>
        <w:t xml:space="preserve">. </w:t>
      </w:r>
      <w:r w:rsidRPr="00847AE0">
        <w:rPr>
          <w:rFonts w:ascii="Times New Roman" w:hAnsi="Times New Roman" w:cs="Times New Roman"/>
          <w:sz w:val="24"/>
          <w:szCs w:val="24"/>
        </w:rPr>
        <w:t xml:space="preserve"> </w:t>
      </w:r>
    </w:p>
    <w:p w14:paraId="7485F953" w14:textId="14E3FD58" w:rsidR="006E0C8E" w:rsidRDefault="005A752A" w:rsidP="00B20D89">
      <w:pPr>
        <w:spacing w:after="0" w:line="240" w:lineRule="auto"/>
        <w:ind w:firstLine="431"/>
        <w:jc w:val="both"/>
        <w:rPr>
          <w:rFonts w:ascii="Times New Roman" w:hAnsi="Times New Roman" w:cs="Times New Roman"/>
          <w:sz w:val="24"/>
          <w:szCs w:val="24"/>
        </w:rPr>
      </w:pPr>
      <w:r>
        <w:rPr>
          <w:rFonts w:ascii="Times New Roman" w:hAnsi="Times New Roman" w:cs="Times New Roman"/>
          <w:sz w:val="24"/>
          <w:szCs w:val="24"/>
        </w:rPr>
        <w:t>O que se verificou foi</w:t>
      </w:r>
      <w:r w:rsidR="001E01A2">
        <w:rPr>
          <w:rFonts w:ascii="Times New Roman" w:hAnsi="Times New Roman" w:cs="Times New Roman"/>
          <w:sz w:val="24"/>
          <w:szCs w:val="24"/>
        </w:rPr>
        <w:t>:</w:t>
      </w:r>
      <w:r w:rsidR="005C53E0">
        <w:rPr>
          <w:rFonts w:ascii="Times New Roman" w:hAnsi="Times New Roman" w:cs="Times New Roman"/>
          <w:sz w:val="24"/>
          <w:szCs w:val="24"/>
        </w:rPr>
        <w:t xml:space="preserve"> </w:t>
      </w:r>
      <w:r w:rsidR="00AF539C">
        <w:rPr>
          <w:rFonts w:ascii="Times New Roman" w:hAnsi="Times New Roman" w:cs="Times New Roman"/>
          <w:sz w:val="24"/>
          <w:szCs w:val="24"/>
        </w:rPr>
        <w:t>(i</w:t>
      </w:r>
      <w:r w:rsidR="005C53E0">
        <w:rPr>
          <w:rFonts w:ascii="Times New Roman" w:hAnsi="Times New Roman" w:cs="Times New Roman"/>
          <w:sz w:val="24"/>
          <w:szCs w:val="24"/>
        </w:rPr>
        <w:t>)</w:t>
      </w:r>
      <w:r w:rsidR="00AF539C">
        <w:rPr>
          <w:rFonts w:ascii="Times New Roman" w:hAnsi="Times New Roman" w:cs="Times New Roman"/>
          <w:sz w:val="24"/>
          <w:szCs w:val="24"/>
        </w:rPr>
        <w:t xml:space="preserve"> um</w:t>
      </w:r>
      <w:r w:rsidR="005C53E0">
        <w:rPr>
          <w:rFonts w:ascii="Times New Roman" w:hAnsi="Times New Roman" w:cs="Times New Roman"/>
          <w:sz w:val="24"/>
          <w:szCs w:val="24"/>
        </w:rPr>
        <w:t xml:space="preserve"> </w:t>
      </w:r>
      <w:r>
        <w:rPr>
          <w:rFonts w:ascii="Times New Roman" w:hAnsi="Times New Roman" w:cs="Times New Roman"/>
          <w:sz w:val="24"/>
          <w:szCs w:val="24"/>
        </w:rPr>
        <w:t>percentual relevante (</w:t>
      </w:r>
      <w:r w:rsidR="0072615C">
        <w:rPr>
          <w:rFonts w:ascii="Times New Roman" w:hAnsi="Times New Roman" w:cs="Times New Roman"/>
          <w:sz w:val="24"/>
          <w:szCs w:val="24"/>
        </w:rPr>
        <w:t>18</w:t>
      </w:r>
      <w:r>
        <w:rPr>
          <w:rFonts w:ascii="Times New Roman" w:hAnsi="Times New Roman" w:cs="Times New Roman"/>
          <w:sz w:val="24"/>
          <w:szCs w:val="24"/>
        </w:rPr>
        <w:t xml:space="preserve">%) </w:t>
      </w:r>
      <w:r w:rsidR="006E0C8E">
        <w:rPr>
          <w:rFonts w:ascii="Times New Roman" w:hAnsi="Times New Roman" w:cs="Times New Roman"/>
          <w:sz w:val="24"/>
          <w:szCs w:val="24"/>
        </w:rPr>
        <w:t>de casos em que a determinação legal foi desconsiderada, de modo que não houve intimação do representante judicial da pessoa jurídica interessa</w:t>
      </w:r>
      <w:r w:rsidR="001E01A2">
        <w:rPr>
          <w:rFonts w:ascii="Times New Roman" w:hAnsi="Times New Roman" w:cs="Times New Roman"/>
          <w:sz w:val="24"/>
          <w:szCs w:val="24"/>
        </w:rPr>
        <w:t>;</w:t>
      </w:r>
      <w:r w:rsidR="00AF539C">
        <w:rPr>
          <w:rFonts w:ascii="Times New Roman" w:hAnsi="Times New Roman" w:cs="Times New Roman"/>
          <w:sz w:val="24"/>
          <w:szCs w:val="24"/>
        </w:rPr>
        <w:t xml:space="preserve"> (ii)</w:t>
      </w:r>
      <w:r w:rsidR="005C53E0">
        <w:rPr>
          <w:rFonts w:ascii="Times New Roman" w:hAnsi="Times New Roman" w:cs="Times New Roman"/>
          <w:sz w:val="24"/>
          <w:szCs w:val="24"/>
        </w:rPr>
        <w:t xml:space="preserve"> uma tendência de abstenção de intervenção nos processos (57% dos processos)</w:t>
      </w:r>
      <w:r w:rsidR="00AF539C">
        <w:rPr>
          <w:rFonts w:ascii="Times New Roman" w:hAnsi="Times New Roman" w:cs="Times New Roman"/>
          <w:sz w:val="24"/>
          <w:szCs w:val="24"/>
        </w:rPr>
        <w:t xml:space="preserve"> e (iii)</w:t>
      </w:r>
      <w:r w:rsidR="001E01A2">
        <w:rPr>
          <w:rFonts w:ascii="Times New Roman" w:hAnsi="Times New Roman" w:cs="Times New Roman"/>
          <w:sz w:val="24"/>
          <w:szCs w:val="24"/>
        </w:rPr>
        <w:t xml:space="preserve"> que</w:t>
      </w:r>
      <w:r w:rsidR="005C53E0">
        <w:rPr>
          <w:rFonts w:ascii="Times New Roman" w:hAnsi="Times New Roman" w:cs="Times New Roman"/>
          <w:sz w:val="24"/>
          <w:szCs w:val="24"/>
        </w:rPr>
        <w:t xml:space="preserve"> </w:t>
      </w:r>
      <w:r w:rsidR="006E0C8E">
        <w:rPr>
          <w:rFonts w:ascii="Times New Roman" w:hAnsi="Times New Roman" w:cs="Times New Roman"/>
          <w:sz w:val="24"/>
          <w:szCs w:val="24"/>
        </w:rPr>
        <w:t>todas as</w:t>
      </w:r>
      <w:r w:rsidR="005C53E0">
        <w:rPr>
          <w:rFonts w:ascii="Times New Roman" w:hAnsi="Times New Roman" w:cs="Times New Roman"/>
          <w:sz w:val="24"/>
          <w:szCs w:val="24"/>
        </w:rPr>
        <w:t xml:space="preserve"> poucas vezes em que aderiu ao polo passivo, a </w:t>
      </w:r>
      <w:r w:rsidR="0019689C">
        <w:rPr>
          <w:rFonts w:ascii="Times New Roman" w:hAnsi="Times New Roman" w:cs="Times New Roman"/>
          <w:sz w:val="24"/>
          <w:szCs w:val="24"/>
        </w:rPr>
        <w:t xml:space="preserve">ação foi </w:t>
      </w:r>
      <w:r w:rsidR="005C53E0">
        <w:rPr>
          <w:rFonts w:ascii="Times New Roman" w:hAnsi="Times New Roman" w:cs="Times New Roman"/>
          <w:sz w:val="24"/>
          <w:szCs w:val="24"/>
        </w:rPr>
        <w:t xml:space="preserve">julgada improcedente. </w:t>
      </w:r>
      <w:r w:rsidR="0019689C">
        <w:rPr>
          <w:rFonts w:ascii="Times New Roman" w:hAnsi="Times New Roman" w:cs="Times New Roman"/>
          <w:sz w:val="24"/>
          <w:szCs w:val="24"/>
        </w:rPr>
        <w:t>O gráfico abaixo bem demonstra o que foi dito</w:t>
      </w:r>
      <w:r w:rsidR="005C53E0">
        <w:rPr>
          <w:rFonts w:ascii="Times New Roman" w:hAnsi="Times New Roman" w:cs="Times New Roman"/>
          <w:sz w:val="24"/>
          <w:szCs w:val="24"/>
        </w:rPr>
        <w:t>:</w:t>
      </w:r>
    </w:p>
    <w:p w14:paraId="1F001637" w14:textId="02927112" w:rsidR="00D60EBA" w:rsidRPr="00847AE0" w:rsidRDefault="00473A47" w:rsidP="00B20D89">
      <w:pPr>
        <w:spacing w:after="0" w:line="240"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250B88C1" wp14:editId="40EA3FBC">
            <wp:simplePos x="0" y="0"/>
            <wp:positionH relativeFrom="margin">
              <wp:align>left</wp:align>
            </wp:positionH>
            <wp:positionV relativeFrom="paragraph">
              <wp:posOffset>564853</wp:posOffset>
            </wp:positionV>
            <wp:extent cx="5400040" cy="2922908"/>
            <wp:effectExtent l="0" t="0" r="10160" b="10795"/>
            <wp:wrapTight wrapText="bothSides">
              <wp:wrapPolygon edited="0">
                <wp:start x="0" y="0"/>
                <wp:lineTo x="0" y="21539"/>
                <wp:lineTo x="21564" y="21539"/>
                <wp:lineTo x="21564" y="0"/>
                <wp:lineTo x="0" y="0"/>
              </wp:wrapPolygon>
            </wp:wrapTight>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V relativeFrom="margin">
              <wp14:pctHeight>0</wp14:pctHeight>
            </wp14:sizeRelV>
          </wp:anchor>
        </w:drawing>
      </w:r>
    </w:p>
    <w:p w14:paraId="1E7DBDCB" w14:textId="77777777" w:rsidR="000C3EB3" w:rsidRDefault="000C3EB3" w:rsidP="00B20D89">
      <w:pPr>
        <w:spacing w:line="240" w:lineRule="auto"/>
        <w:rPr>
          <w:rFonts w:ascii="Times New Roman" w:hAnsi="Times New Roman" w:cs="Times New Roman"/>
          <w:sz w:val="24"/>
          <w:szCs w:val="24"/>
        </w:rPr>
      </w:pPr>
    </w:p>
    <w:p w14:paraId="09A8571D" w14:textId="2322C914" w:rsidR="0019689C" w:rsidRDefault="00D60EBA" w:rsidP="00B20D89">
      <w:pPr>
        <w:spacing w:line="240" w:lineRule="auto"/>
        <w:rPr>
          <w:rFonts w:ascii="Times New Roman" w:hAnsi="Times New Roman" w:cs="Times New Roman"/>
          <w:sz w:val="24"/>
          <w:szCs w:val="24"/>
        </w:rPr>
      </w:pPr>
      <w:r w:rsidRPr="000C3EB3">
        <w:rPr>
          <w:rFonts w:ascii="Times New Roman" w:hAnsi="Times New Roman" w:cs="Times New Roman"/>
          <w:sz w:val="24"/>
          <w:szCs w:val="24"/>
        </w:rPr>
        <w:t xml:space="preserve"> </w:t>
      </w:r>
    </w:p>
    <w:p w14:paraId="3DAD586D" w14:textId="77777777" w:rsidR="0019689C" w:rsidRDefault="0019689C" w:rsidP="00B20D89">
      <w:pPr>
        <w:spacing w:line="240" w:lineRule="auto"/>
        <w:rPr>
          <w:rFonts w:ascii="Times New Roman" w:hAnsi="Times New Roman" w:cs="Times New Roman"/>
          <w:sz w:val="24"/>
          <w:szCs w:val="24"/>
        </w:rPr>
      </w:pPr>
    </w:p>
    <w:p w14:paraId="59D4D912" w14:textId="77777777" w:rsidR="0019689C" w:rsidRDefault="0019689C" w:rsidP="00B20D89">
      <w:pPr>
        <w:spacing w:line="240" w:lineRule="auto"/>
        <w:rPr>
          <w:rFonts w:ascii="Times New Roman" w:hAnsi="Times New Roman" w:cs="Times New Roman"/>
          <w:sz w:val="24"/>
          <w:szCs w:val="24"/>
        </w:rPr>
      </w:pPr>
    </w:p>
    <w:p w14:paraId="565D440D" w14:textId="77777777" w:rsidR="0019689C" w:rsidRDefault="0019689C" w:rsidP="00B20D89">
      <w:pPr>
        <w:spacing w:line="240" w:lineRule="auto"/>
        <w:rPr>
          <w:rFonts w:ascii="Times New Roman" w:hAnsi="Times New Roman" w:cs="Times New Roman"/>
          <w:sz w:val="24"/>
          <w:szCs w:val="24"/>
        </w:rPr>
      </w:pPr>
    </w:p>
    <w:p w14:paraId="07B78BCF" w14:textId="77777777" w:rsidR="0019689C" w:rsidRDefault="0019689C" w:rsidP="00B20D89">
      <w:pPr>
        <w:spacing w:line="240" w:lineRule="auto"/>
        <w:rPr>
          <w:rFonts w:ascii="Times New Roman" w:hAnsi="Times New Roman" w:cs="Times New Roman"/>
          <w:sz w:val="24"/>
          <w:szCs w:val="24"/>
        </w:rPr>
      </w:pPr>
    </w:p>
    <w:p w14:paraId="3C0E254A" w14:textId="77777777" w:rsidR="0019689C" w:rsidRDefault="0019689C" w:rsidP="00B20D89">
      <w:pPr>
        <w:spacing w:line="240" w:lineRule="auto"/>
        <w:rPr>
          <w:rFonts w:ascii="Times New Roman" w:hAnsi="Times New Roman" w:cs="Times New Roman"/>
          <w:sz w:val="24"/>
          <w:szCs w:val="24"/>
        </w:rPr>
      </w:pPr>
    </w:p>
    <w:p w14:paraId="328AF787" w14:textId="77777777" w:rsidR="0019689C" w:rsidRDefault="0019689C" w:rsidP="00B20D89">
      <w:pPr>
        <w:spacing w:line="240" w:lineRule="auto"/>
        <w:rPr>
          <w:rFonts w:ascii="Times New Roman" w:hAnsi="Times New Roman" w:cs="Times New Roman"/>
          <w:sz w:val="24"/>
          <w:szCs w:val="24"/>
        </w:rPr>
      </w:pPr>
    </w:p>
    <w:p w14:paraId="6F8DC3AD" w14:textId="77777777" w:rsidR="0019689C" w:rsidRDefault="0019689C" w:rsidP="00B20D89">
      <w:pPr>
        <w:spacing w:line="240" w:lineRule="auto"/>
        <w:rPr>
          <w:rFonts w:ascii="Times New Roman" w:hAnsi="Times New Roman" w:cs="Times New Roman"/>
          <w:sz w:val="24"/>
          <w:szCs w:val="24"/>
        </w:rPr>
      </w:pPr>
    </w:p>
    <w:p w14:paraId="2BD2165F" w14:textId="77777777" w:rsidR="004019E8" w:rsidRDefault="004019E8" w:rsidP="00B20D89">
      <w:pPr>
        <w:spacing w:line="240" w:lineRule="auto"/>
        <w:ind w:firstLine="426"/>
        <w:jc w:val="both"/>
        <w:rPr>
          <w:rFonts w:ascii="Times New Roman" w:hAnsi="Times New Roman" w:cs="Times New Roman"/>
          <w:sz w:val="24"/>
          <w:szCs w:val="24"/>
        </w:rPr>
      </w:pPr>
    </w:p>
    <w:p w14:paraId="588A046B" w14:textId="23BB486B" w:rsidR="005A752A" w:rsidRDefault="005A752A" w:rsidP="00B20D89">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Veja-se que, s</w:t>
      </w:r>
      <w:r w:rsidR="00696706">
        <w:rPr>
          <w:rFonts w:ascii="Times New Roman" w:hAnsi="Times New Roman" w:cs="Times New Roman"/>
          <w:sz w:val="24"/>
          <w:szCs w:val="24"/>
        </w:rPr>
        <w:t xml:space="preserve">omando o percentual de </w:t>
      </w:r>
      <w:r w:rsidR="005C53E0">
        <w:rPr>
          <w:rFonts w:ascii="Times New Roman" w:hAnsi="Times New Roman" w:cs="Times New Roman"/>
          <w:sz w:val="24"/>
          <w:szCs w:val="24"/>
        </w:rPr>
        <w:t>casos de não intimação</w:t>
      </w:r>
      <w:r w:rsidR="00696706">
        <w:rPr>
          <w:rFonts w:ascii="Times New Roman" w:hAnsi="Times New Roman" w:cs="Times New Roman"/>
          <w:sz w:val="24"/>
          <w:szCs w:val="24"/>
        </w:rPr>
        <w:t xml:space="preserve"> com aqueles em que a Fazenda Pública adotou a </w:t>
      </w:r>
      <w:r w:rsidR="005C53E0">
        <w:rPr>
          <w:rFonts w:ascii="Times New Roman" w:hAnsi="Times New Roman" w:cs="Times New Roman"/>
          <w:sz w:val="24"/>
          <w:szCs w:val="24"/>
        </w:rPr>
        <w:t>posição de neutralidade</w:t>
      </w:r>
      <w:r w:rsidR="00696706">
        <w:rPr>
          <w:rFonts w:ascii="Times New Roman" w:hAnsi="Times New Roman" w:cs="Times New Roman"/>
          <w:sz w:val="24"/>
          <w:szCs w:val="24"/>
        </w:rPr>
        <w:t xml:space="preserve">, chega-se </w:t>
      </w:r>
      <w:r w:rsidR="005426C5">
        <w:rPr>
          <w:rFonts w:ascii="Times New Roman" w:hAnsi="Times New Roman" w:cs="Times New Roman"/>
          <w:sz w:val="24"/>
          <w:szCs w:val="24"/>
        </w:rPr>
        <w:t xml:space="preserve">a uma </w:t>
      </w:r>
      <w:r w:rsidR="00696706">
        <w:rPr>
          <w:rFonts w:ascii="Times New Roman" w:hAnsi="Times New Roman" w:cs="Times New Roman"/>
          <w:sz w:val="24"/>
          <w:szCs w:val="24"/>
        </w:rPr>
        <w:t>de 75% dos processos</w:t>
      </w:r>
      <w:r>
        <w:rPr>
          <w:rFonts w:ascii="Times New Roman" w:hAnsi="Times New Roman" w:cs="Times New Roman"/>
          <w:sz w:val="24"/>
          <w:szCs w:val="24"/>
        </w:rPr>
        <w:t xml:space="preserve"> em que a Administração não interferiu no processo. Por outro lado, quando interferiu, </w:t>
      </w:r>
      <w:r w:rsidR="005426C5">
        <w:rPr>
          <w:rFonts w:ascii="Times New Roman" w:hAnsi="Times New Roman" w:cs="Times New Roman"/>
          <w:sz w:val="24"/>
          <w:szCs w:val="24"/>
        </w:rPr>
        <w:t xml:space="preserve">a tendência foi de adesão </w:t>
      </w:r>
      <w:r>
        <w:rPr>
          <w:rFonts w:ascii="Times New Roman" w:hAnsi="Times New Roman" w:cs="Times New Roman"/>
          <w:sz w:val="24"/>
          <w:szCs w:val="24"/>
        </w:rPr>
        <w:t>à posição do Ministério Público</w:t>
      </w:r>
      <w:r w:rsidR="001E01A2">
        <w:rPr>
          <w:rFonts w:ascii="Times New Roman" w:hAnsi="Times New Roman" w:cs="Times New Roman"/>
          <w:sz w:val="24"/>
          <w:szCs w:val="24"/>
        </w:rPr>
        <w:t xml:space="preserve"> (20%)</w:t>
      </w:r>
      <w:r>
        <w:rPr>
          <w:rFonts w:ascii="Times New Roman" w:hAnsi="Times New Roman" w:cs="Times New Roman"/>
          <w:sz w:val="24"/>
          <w:szCs w:val="24"/>
        </w:rPr>
        <w:t>.</w:t>
      </w:r>
    </w:p>
    <w:p w14:paraId="77C7ED8E" w14:textId="0024C958" w:rsidR="00AF539C" w:rsidRDefault="00AF539C" w:rsidP="00B20D89">
      <w:pPr>
        <w:spacing w:line="24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Esse panorama não surpreende, já que há ainda uma reduzida </w:t>
      </w:r>
      <w:r w:rsidR="00481939">
        <w:rPr>
          <w:rFonts w:ascii="Times New Roman" w:hAnsi="Times New Roman" w:cs="Times New Roman"/>
          <w:sz w:val="24"/>
          <w:szCs w:val="24"/>
        </w:rPr>
        <w:t>percepção qu</w:t>
      </w:r>
      <w:r w:rsidR="005C53E0">
        <w:rPr>
          <w:rFonts w:ascii="Times New Roman" w:hAnsi="Times New Roman" w:cs="Times New Roman"/>
          <w:sz w:val="24"/>
          <w:szCs w:val="24"/>
        </w:rPr>
        <w:t xml:space="preserve">anto aos graves e concretos efeitos negativos que uma demanda desta natureza, </w:t>
      </w:r>
      <w:r w:rsidR="005A752A">
        <w:rPr>
          <w:rFonts w:ascii="Times New Roman" w:hAnsi="Times New Roman" w:cs="Times New Roman"/>
          <w:sz w:val="24"/>
          <w:szCs w:val="24"/>
        </w:rPr>
        <w:t xml:space="preserve">quando </w:t>
      </w:r>
      <w:r w:rsidR="005C53E0">
        <w:rPr>
          <w:rFonts w:ascii="Times New Roman" w:hAnsi="Times New Roman" w:cs="Times New Roman"/>
          <w:sz w:val="24"/>
          <w:szCs w:val="24"/>
        </w:rPr>
        <w:t xml:space="preserve">ajuizada de forma </w:t>
      </w:r>
      <w:r w:rsidR="005C53E0">
        <w:rPr>
          <w:rFonts w:ascii="Times New Roman" w:hAnsi="Times New Roman" w:cs="Times New Roman"/>
          <w:sz w:val="24"/>
          <w:szCs w:val="24"/>
        </w:rPr>
        <w:lastRenderedPageBreak/>
        <w:t xml:space="preserve">indevida, pode gerar a </w:t>
      </w:r>
      <w:r w:rsidR="005426C5">
        <w:rPr>
          <w:rFonts w:ascii="Times New Roman" w:hAnsi="Times New Roman" w:cs="Times New Roman"/>
          <w:sz w:val="24"/>
          <w:szCs w:val="24"/>
        </w:rPr>
        <w:t xml:space="preserve">legítimos </w:t>
      </w:r>
      <w:r w:rsidR="005C53E0">
        <w:rPr>
          <w:rFonts w:ascii="Times New Roman" w:hAnsi="Times New Roman" w:cs="Times New Roman"/>
          <w:sz w:val="24"/>
          <w:szCs w:val="24"/>
        </w:rPr>
        <w:t xml:space="preserve">interesses da Administração Pública. </w:t>
      </w:r>
      <w:r w:rsidR="005A752A">
        <w:rPr>
          <w:rFonts w:ascii="Times New Roman" w:hAnsi="Times New Roman" w:cs="Times New Roman"/>
          <w:sz w:val="24"/>
          <w:szCs w:val="24"/>
        </w:rPr>
        <w:t>Diante de um quadro em que quase metade das ações são julgadas improcedentes</w:t>
      </w:r>
      <w:r>
        <w:rPr>
          <w:rFonts w:ascii="Times New Roman" w:hAnsi="Times New Roman" w:cs="Times New Roman"/>
          <w:sz w:val="24"/>
          <w:szCs w:val="24"/>
        </w:rPr>
        <w:t xml:space="preserve"> e da percepção de que há uma crise de ineficiência gerada pelo </w:t>
      </w:r>
      <w:r w:rsidR="005426C5">
        <w:rPr>
          <w:rFonts w:ascii="Times New Roman" w:hAnsi="Times New Roman" w:cs="Times New Roman"/>
          <w:sz w:val="24"/>
          <w:szCs w:val="24"/>
        </w:rPr>
        <w:t xml:space="preserve">excesso </w:t>
      </w:r>
      <w:r>
        <w:rPr>
          <w:rFonts w:ascii="Times New Roman" w:hAnsi="Times New Roman" w:cs="Times New Roman"/>
          <w:sz w:val="24"/>
          <w:szCs w:val="24"/>
        </w:rPr>
        <w:t>controle</w:t>
      </w:r>
      <w:r w:rsidR="005A752A">
        <w:rPr>
          <w:rFonts w:ascii="Times New Roman" w:hAnsi="Times New Roman" w:cs="Times New Roman"/>
          <w:sz w:val="24"/>
          <w:szCs w:val="24"/>
        </w:rPr>
        <w:t xml:space="preserve">, </w:t>
      </w:r>
      <w:r>
        <w:rPr>
          <w:rFonts w:ascii="Times New Roman" w:hAnsi="Times New Roman" w:cs="Times New Roman"/>
          <w:sz w:val="24"/>
          <w:szCs w:val="24"/>
        </w:rPr>
        <w:t xml:space="preserve">é preciso </w:t>
      </w:r>
      <w:r w:rsidR="005426C5">
        <w:rPr>
          <w:rFonts w:ascii="Times New Roman" w:hAnsi="Times New Roman" w:cs="Times New Roman"/>
          <w:sz w:val="24"/>
          <w:szCs w:val="24"/>
        </w:rPr>
        <w:t xml:space="preserve">evoluir para que </w:t>
      </w:r>
      <w:r>
        <w:rPr>
          <w:rFonts w:ascii="Times New Roman" w:hAnsi="Times New Roman" w:cs="Times New Roman"/>
          <w:sz w:val="24"/>
          <w:szCs w:val="24"/>
        </w:rPr>
        <w:t xml:space="preserve">a Advocacia Pública </w:t>
      </w:r>
      <w:r w:rsidR="005426C5">
        <w:rPr>
          <w:rFonts w:ascii="Times New Roman" w:hAnsi="Times New Roman" w:cs="Times New Roman"/>
          <w:sz w:val="24"/>
          <w:szCs w:val="24"/>
        </w:rPr>
        <w:t xml:space="preserve">atue de forma mais efetiva </w:t>
      </w:r>
      <w:r>
        <w:rPr>
          <w:rFonts w:ascii="Times New Roman" w:hAnsi="Times New Roman" w:cs="Times New Roman"/>
          <w:sz w:val="24"/>
          <w:szCs w:val="24"/>
        </w:rPr>
        <w:t>nesses processos.</w:t>
      </w:r>
    </w:p>
    <w:p w14:paraId="511AA2B9" w14:textId="77777777" w:rsidR="00FA0332" w:rsidRDefault="00FA0332" w:rsidP="00B20D89">
      <w:pPr>
        <w:spacing w:line="240" w:lineRule="auto"/>
        <w:rPr>
          <w:rFonts w:ascii="Times New Roman" w:hAnsi="Times New Roman" w:cs="Times New Roman"/>
          <w:sz w:val="24"/>
          <w:szCs w:val="24"/>
        </w:rPr>
      </w:pPr>
    </w:p>
    <w:p w14:paraId="79E6746E" w14:textId="3CC0F242" w:rsidR="007C5D7D" w:rsidRPr="007C5D7D" w:rsidRDefault="007C5D7D" w:rsidP="00B20D89">
      <w:pPr>
        <w:spacing w:line="240" w:lineRule="auto"/>
        <w:rPr>
          <w:rFonts w:ascii="Times New Roman" w:hAnsi="Times New Roman" w:cs="Times New Roman"/>
          <w:sz w:val="24"/>
          <w:szCs w:val="24"/>
        </w:rPr>
      </w:pPr>
      <w:r w:rsidRPr="007C5D7D">
        <w:rPr>
          <w:rFonts w:ascii="Times New Roman" w:hAnsi="Times New Roman" w:cs="Times New Roman"/>
          <w:sz w:val="24"/>
          <w:szCs w:val="24"/>
        </w:rPr>
        <w:t>4 CONCLUSÃO</w:t>
      </w:r>
    </w:p>
    <w:p w14:paraId="190D9168" w14:textId="77777777" w:rsidR="007C5D7D" w:rsidRPr="007C5D7D" w:rsidRDefault="007C5D7D" w:rsidP="00B20D89">
      <w:pPr>
        <w:spacing w:after="0" w:line="240" w:lineRule="auto"/>
        <w:rPr>
          <w:rFonts w:ascii="Times New Roman" w:hAnsi="Times New Roman" w:cs="Times New Roman"/>
          <w:sz w:val="24"/>
          <w:szCs w:val="24"/>
        </w:rPr>
      </w:pPr>
    </w:p>
    <w:p w14:paraId="018C9584" w14:textId="77777777" w:rsidR="007C2C4B" w:rsidRDefault="007C5D7D" w:rsidP="00B20D89">
      <w:pPr>
        <w:spacing w:after="0" w:line="240" w:lineRule="auto"/>
        <w:ind w:firstLine="432"/>
        <w:jc w:val="both"/>
        <w:rPr>
          <w:rFonts w:ascii="Times New Roman" w:hAnsi="Times New Roman" w:cs="Times New Roman"/>
          <w:sz w:val="24"/>
          <w:szCs w:val="24"/>
        </w:rPr>
      </w:pPr>
      <w:r w:rsidRPr="007C5D7D">
        <w:rPr>
          <w:rFonts w:ascii="Times New Roman" w:hAnsi="Times New Roman" w:cs="Times New Roman"/>
          <w:sz w:val="24"/>
          <w:szCs w:val="24"/>
        </w:rPr>
        <w:t xml:space="preserve">Em conclusão, pode-se afirmar que o controle da administração é importante instrumento da democracia e vem sendo reforçado desde a Constituição Federal de </w:t>
      </w:r>
      <w:r w:rsidR="005426C5">
        <w:rPr>
          <w:rFonts w:ascii="Times New Roman" w:hAnsi="Times New Roman" w:cs="Times New Roman"/>
          <w:sz w:val="24"/>
          <w:szCs w:val="24"/>
        </w:rPr>
        <w:t>19</w:t>
      </w:r>
      <w:r w:rsidRPr="007C5D7D">
        <w:rPr>
          <w:rFonts w:ascii="Times New Roman" w:hAnsi="Times New Roman" w:cs="Times New Roman"/>
          <w:sz w:val="24"/>
          <w:szCs w:val="24"/>
        </w:rPr>
        <w:t>88, como forma de combater a corrupção</w:t>
      </w:r>
      <w:r w:rsidR="005426C5">
        <w:rPr>
          <w:rFonts w:ascii="Times New Roman" w:hAnsi="Times New Roman" w:cs="Times New Roman"/>
          <w:sz w:val="24"/>
          <w:szCs w:val="24"/>
        </w:rPr>
        <w:t xml:space="preserve"> e </w:t>
      </w:r>
      <w:r w:rsidR="007C2C4B">
        <w:rPr>
          <w:rFonts w:ascii="Times New Roman" w:hAnsi="Times New Roman" w:cs="Times New Roman"/>
          <w:sz w:val="24"/>
          <w:szCs w:val="24"/>
        </w:rPr>
        <w:t>garantir uma efetiva fiscalização sobre o exercício das funções administrativas.</w:t>
      </w:r>
    </w:p>
    <w:p w14:paraId="157D1A32" w14:textId="32529566" w:rsidR="005426C5" w:rsidRDefault="007C5D7D" w:rsidP="00B20D89">
      <w:pPr>
        <w:spacing w:after="0" w:line="240" w:lineRule="auto"/>
        <w:ind w:firstLine="432"/>
        <w:jc w:val="both"/>
        <w:rPr>
          <w:rFonts w:ascii="Times New Roman" w:hAnsi="Times New Roman" w:cs="Times New Roman"/>
          <w:sz w:val="24"/>
          <w:szCs w:val="24"/>
        </w:rPr>
      </w:pPr>
      <w:r w:rsidRPr="007C5D7D">
        <w:rPr>
          <w:rFonts w:ascii="Times New Roman" w:hAnsi="Times New Roman" w:cs="Times New Roman"/>
          <w:sz w:val="24"/>
          <w:szCs w:val="24"/>
        </w:rPr>
        <w:t>Esse movimento</w:t>
      </w:r>
      <w:r w:rsidR="005426C5">
        <w:rPr>
          <w:rFonts w:ascii="Times New Roman" w:hAnsi="Times New Roman" w:cs="Times New Roman"/>
          <w:sz w:val="24"/>
          <w:szCs w:val="24"/>
        </w:rPr>
        <w:t>, embora louvável,</w:t>
      </w:r>
      <w:r w:rsidRPr="007C5D7D">
        <w:rPr>
          <w:rFonts w:ascii="Times New Roman" w:hAnsi="Times New Roman" w:cs="Times New Roman"/>
          <w:sz w:val="24"/>
          <w:szCs w:val="24"/>
        </w:rPr>
        <w:t xml:space="preserve"> acabou se degenerando em excessos, decorrentes da sobreposição de órgãos, </w:t>
      </w:r>
      <w:r w:rsidR="007C2C4B">
        <w:rPr>
          <w:rFonts w:ascii="Times New Roman" w:hAnsi="Times New Roman" w:cs="Times New Roman"/>
          <w:sz w:val="24"/>
          <w:szCs w:val="24"/>
        </w:rPr>
        <w:t xml:space="preserve">de um padrão de atuação </w:t>
      </w:r>
      <w:r w:rsidRPr="007C5D7D">
        <w:rPr>
          <w:rFonts w:ascii="Times New Roman" w:hAnsi="Times New Roman" w:cs="Times New Roman"/>
          <w:sz w:val="24"/>
          <w:szCs w:val="24"/>
        </w:rPr>
        <w:t xml:space="preserve">formalista e desordenada, </w:t>
      </w:r>
      <w:r w:rsidR="007C2C4B">
        <w:rPr>
          <w:rFonts w:ascii="Times New Roman" w:hAnsi="Times New Roman" w:cs="Times New Roman"/>
          <w:sz w:val="24"/>
          <w:szCs w:val="24"/>
        </w:rPr>
        <w:t xml:space="preserve">captura da função executiva pelos controladores a partir do uso de princípios, o que é </w:t>
      </w:r>
      <w:r w:rsidR="005426C5">
        <w:rPr>
          <w:rFonts w:ascii="Times New Roman" w:hAnsi="Times New Roman" w:cs="Times New Roman"/>
          <w:sz w:val="24"/>
          <w:szCs w:val="24"/>
        </w:rPr>
        <w:t xml:space="preserve">capaz de </w:t>
      </w:r>
      <w:r w:rsidRPr="007C5D7D">
        <w:rPr>
          <w:rFonts w:ascii="Times New Roman" w:hAnsi="Times New Roman" w:cs="Times New Roman"/>
          <w:sz w:val="24"/>
          <w:szCs w:val="24"/>
        </w:rPr>
        <w:t>gera</w:t>
      </w:r>
      <w:r w:rsidR="005426C5">
        <w:rPr>
          <w:rFonts w:ascii="Times New Roman" w:hAnsi="Times New Roman" w:cs="Times New Roman"/>
          <w:sz w:val="24"/>
          <w:szCs w:val="24"/>
        </w:rPr>
        <w:t>r</w:t>
      </w:r>
      <w:r w:rsidRPr="007C5D7D">
        <w:rPr>
          <w:rFonts w:ascii="Times New Roman" w:hAnsi="Times New Roman" w:cs="Times New Roman"/>
          <w:sz w:val="24"/>
          <w:szCs w:val="24"/>
        </w:rPr>
        <w:t xml:space="preserve"> ineficiência, aument</w:t>
      </w:r>
      <w:r w:rsidR="005426C5">
        <w:rPr>
          <w:rFonts w:ascii="Times New Roman" w:hAnsi="Times New Roman" w:cs="Times New Roman"/>
          <w:sz w:val="24"/>
          <w:szCs w:val="24"/>
        </w:rPr>
        <w:t>ar indevidamente os custos da máquina pública, afastar bons profissionais e limitar a inovação</w:t>
      </w:r>
      <w:r w:rsidR="007C2C4B">
        <w:rPr>
          <w:rFonts w:ascii="Times New Roman" w:hAnsi="Times New Roman" w:cs="Times New Roman"/>
          <w:sz w:val="24"/>
          <w:szCs w:val="24"/>
        </w:rPr>
        <w:t xml:space="preserve"> no serviço público</w:t>
      </w:r>
      <w:r w:rsidR="005426C5">
        <w:rPr>
          <w:rFonts w:ascii="Times New Roman" w:hAnsi="Times New Roman" w:cs="Times New Roman"/>
          <w:sz w:val="24"/>
          <w:szCs w:val="24"/>
        </w:rPr>
        <w:t>.</w:t>
      </w:r>
    </w:p>
    <w:p w14:paraId="62857F09" w14:textId="3289656F" w:rsidR="00D7789A" w:rsidRDefault="00230E65"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Nesse contexto </w:t>
      </w:r>
      <w:r w:rsidR="007C2C4B">
        <w:rPr>
          <w:rFonts w:ascii="Times New Roman" w:hAnsi="Times New Roman" w:cs="Times New Roman"/>
          <w:sz w:val="24"/>
          <w:szCs w:val="24"/>
        </w:rPr>
        <w:t xml:space="preserve">é que se </w:t>
      </w:r>
      <w:r>
        <w:rPr>
          <w:rFonts w:ascii="Times New Roman" w:hAnsi="Times New Roman" w:cs="Times New Roman"/>
          <w:sz w:val="24"/>
          <w:szCs w:val="24"/>
        </w:rPr>
        <w:t>insere a</w:t>
      </w:r>
      <w:r w:rsidR="007C5D7D" w:rsidRPr="007C5D7D">
        <w:rPr>
          <w:rFonts w:ascii="Times New Roman" w:hAnsi="Times New Roman" w:cs="Times New Roman"/>
          <w:sz w:val="24"/>
          <w:szCs w:val="24"/>
        </w:rPr>
        <w:t xml:space="preserve"> ação </w:t>
      </w:r>
      <w:r w:rsidR="005426C5">
        <w:rPr>
          <w:rFonts w:ascii="Times New Roman" w:hAnsi="Times New Roman" w:cs="Times New Roman"/>
          <w:sz w:val="24"/>
          <w:szCs w:val="24"/>
        </w:rPr>
        <w:t xml:space="preserve">por ato de </w:t>
      </w:r>
      <w:r w:rsidR="007C5D7D" w:rsidRPr="007C5D7D">
        <w:rPr>
          <w:rFonts w:ascii="Times New Roman" w:hAnsi="Times New Roman" w:cs="Times New Roman"/>
          <w:sz w:val="24"/>
          <w:szCs w:val="24"/>
        </w:rPr>
        <w:t>improbidade</w:t>
      </w:r>
      <w:r w:rsidR="005426C5">
        <w:rPr>
          <w:rFonts w:ascii="Times New Roman" w:hAnsi="Times New Roman" w:cs="Times New Roman"/>
          <w:sz w:val="24"/>
          <w:szCs w:val="24"/>
        </w:rPr>
        <w:t xml:space="preserve"> administrativ</w:t>
      </w:r>
      <w:r w:rsidR="00FA0332">
        <w:rPr>
          <w:rFonts w:ascii="Times New Roman" w:hAnsi="Times New Roman" w:cs="Times New Roman"/>
          <w:sz w:val="24"/>
          <w:szCs w:val="24"/>
        </w:rPr>
        <w:t>a</w:t>
      </w:r>
      <w:r w:rsidR="007C5D7D" w:rsidRPr="007C5D7D">
        <w:rPr>
          <w:rFonts w:ascii="Times New Roman" w:hAnsi="Times New Roman" w:cs="Times New Roman"/>
          <w:sz w:val="24"/>
          <w:szCs w:val="24"/>
        </w:rPr>
        <w:t>, como instrumento de controle</w:t>
      </w:r>
      <w:r w:rsidR="005426C5">
        <w:rPr>
          <w:rFonts w:ascii="Times New Roman" w:hAnsi="Times New Roman" w:cs="Times New Roman"/>
          <w:sz w:val="24"/>
          <w:szCs w:val="24"/>
        </w:rPr>
        <w:t xml:space="preserve"> que</w:t>
      </w:r>
      <w:r w:rsidR="007C5D7D" w:rsidRPr="007C5D7D">
        <w:rPr>
          <w:rFonts w:ascii="Times New Roman" w:hAnsi="Times New Roman" w:cs="Times New Roman"/>
          <w:sz w:val="24"/>
          <w:szCs w:val="24"/>
        </w:rPr>
        <w:t xml:space="preserve"> gera graves penalidades para o agente público envolvido</w:t>
      </w:r>
      <w:r>
        <w:rPr>
          <w:rFonts w:ascii="Times New Roman" w:hAnsi="Times New Roman" w:cs="Times New Roman"/>
          <w:sz w:val="24"/>
          <w:szCs w:val="24"/>
        </w:rPr>
        <w:t xml:space="preserve">. </w:t>
      </w:r>
      <w:r w:rsidR="007C2C4B">
        <w:rPr>
          <w:rFonts w:ascii="Times New Roman" w:hAnsi="Times New Roman" w:cs="Times New Roman"/>
          <w:sz w:val="24"/>
          <w:szCs w:val="24"/>
        </w:rPr>
        <w:t>É</w:t>
      </w:r>
      <w:r>
        <w:rPr>
          <w:rFonts w:ascii="Times New Roman" w:hAnsi="Times New Roman" w:cs="Times New Roman"/>
          <w:sz w:val="24"/>
          <w:szCs w:val="24"/>
        </w:rPr>
        <w:t xml:space="preserve"> medida </w:t>
      </w:r>
      <w:r w:rsidR="007C2C4B">
        <w:rPr>
          <w:rFonts w:ascii="Times New Roman" w:hAnsi="Times New Roman" w:cs="Times New Roman"/>
          <w:sz w:val="24"/>
          <w:szCs w:val="24"/>
        </w:rPr>
        <w:t xml:space="preserve">que sofre críticas em razão do </w:t>
      </w:r>
      <w:r w:rsidR="005426C5">
        <w:rPr>
          <w:rFonts w:ascii="Times New Roman" w:hAnsi="Times New Roman" w:cs="Times New Roman"/>
          <w:sz w:val="24"/>
          <w:szCs w:val="24"/>
        </w:rPr>
        <w:t xml:space="preserve">excesso de tipos abertos e principiológicos, </w:t>
      </w:r>
      <w:r w:rsidR="00DE218E">
        <w:rPr>
          <w:rFonts w:ascii="Times New Roman" w:hAnsi="Times New Roman" w:cs="Times New Roman"/>
          <w:sz w:val="24"/>
          <w:szCs w:val="24"/>
        </w:rPr>
        <w:t xml:space="preserve">das </w:t>
      </w:r>
      <w:r w:rsidR="000E6443">
        <w:rPr>
          <w:rFonts w:ascii="Times New Roman" w:hAnsi="Times New Roman" w:cs="Times New Roman"/>
          <w:sz w:val="24"/>
          <w:szCs w:val="24"/>
        </w:rPr>
        <w:t>presunções de dano e não ter parâmetros concretos para mensuração das penalidades aplicadas.</w:t>
      </w:r>
      <w:r w:rsidR="00DE218E">
        <w:rPr>
          <w:rFonts w:ascii="Times New Roman" w:hAnsi="Times New Roman" w:cs="Times New Roman"/>
          <w:sz w:val="24"/>
          <w:szCs w:val="24"/>
        </w:rPr>
        <w:t xml:space="preserve"> </w:t>
      </w:r>
    </w:p>
    <w:p w14:paraId="4780528C" w14:textId="4FA3F66B" w:rsidR="00FA0332" w:rsidRDefault="00230E65"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A</w:t>
      </w:r>
      <w:r w:rsidR="00DE218E">
        <w:rPr>
          <w:rFonts w:ascii="Times New Roman" w:hAnsi="Times New Roman" w:cs="Times New Roman"/>
          <w:sz w:val="24"/>
          <w:szCs w:val="24"/>
        </w:rPr>
        <w:t xml:space="preserve">nalisando </w:t>
      </w:r>
      <w:r>
        <w:rPr>
          <w:rFonts w:ascii="Times New Roman" w:hAnsi="Times New Roman" w:cs="Times New Roman"/>
          <w:sz w:val="24"/>
          <w:szCs w:val="24"/>
        </w:rPr>
        <w:t>os casos concretos</w:t>
      </w:r>
      <w:r w:rsidR="00DE218E">
        <w:rPr>
          <w:rFonts w:ascii="Times New Roman" w:hAnsi="Times New Roman" w:cs="Times New Roman"/>
          <w:sz w:val="24"/>
          <w:szCs w:val="24"/>
        </w:rPr>
        <w:t xml:space="preserve"> </w:t>
      </w:r>
      <w:r>
        <w:rPr>
          <w:rFonts w:ascii="Times New Roman" w:hAnsi="Times New Roman" w:cs="Times New Roman"/>
          <w:sz w:val="24"/>
          <w:szCs w:val="24"/>
        </w:rPr>
        <w:t>julgados do TJDFT</w:t>
      </w:r>
      <w:r w:rsidR="00DE218E">
        <w:rPr>
          <w:rFonts w:ascii="Times New Roman" w:hAnsi="Times New Roman" w:cs="Times New Roman"/>
          <w:sz w:val="24"/>
          <w:szCs w:val="24"/>
        </w:rPr>
        <w:t xml:space="preserve"> nos anos de 2015 a 2020</w:t>
      </w:r>
      <w:r>
        <w:rPr>
          <w:rFonts w:ascii="Times New Roman" w:hAnsi="Times New Roman" w:cs="Times New Roman"/>
          <w:sz w:val="24"/>
          <w:szCs w:val="24"/>
        </w:rPr>
        <w:t xml:space="preserve">, os dados da pesquisa </w:t>
      </w:r>
      <w:r w:rsidR="007C5D7D" w:rsidRPr="007C5D7D">
        <w:rPr>
          <w:rFonts w:ascii="Times New Roman" w:hAnsi="Times New Roman" w:cs="Times New Roman"/>
          <w:sz w:val="24"/>
          <w:szCs w:val="24"/>
        </w:rPr>
        <w:t>permitem afirmar que</w:t>
      </w:r>
      <w:r w:rsidR="000E6443">
        <w:rPr>
          <w:rFonts w:ascii="Times New Roman" w:hAnsi="Times New Roman" w:cs="Times New Roman"/>
          <w:sz w:val="24"/>
          <w:szCs w:val="24"/>
        </w:rPr>
        <w:t xml:space="preserve"> </w:t>
      </w:r>
      <w:r w:rsidR="00DE218E">
        <w:rPr>
          <w:rFonts w:ascii="Times New Roman" w:hAnsi="Times New Roman" w:cs="Times New Roman"/>
          <w:sz w:val="24"/>
          <w:szCs w:val="24"/>
        </w:rPr>
        <w:t xml:space="preserve">realmente </w:t>
      </w:r>
      <w:r w:rsidR="000E6443">
        <w:rPr>
          <w:rFonts w:ascii="Times New Roman" w:hAnsi="Times New Roman" w:cs="Times New Roman"/>
          <w:sz w:val="24"/>
          <w:szCs w:val="24"/>
        </w:rPr>
        <w:t>o instrumento</w:t>
      </w:r>
      <w:r w:rsidR="007C5D7D" w:rsidRPr="007C5D7D">
        <w:rPr>
          <w:rFonts w:ascii="Times New Roman" w:hAnsi="Times New Roman" w:cs="Times New Roman"/>
          <w:sz w:val="24"/>
          <w:szCs w:val="24"/>
        </w:rPr>
        <w:t xml:space="preserve"> tem sido </w:t>
      </w:r>
      <w:r>
        <w:rPr>
          <w:rFonts w:ascii="Times New Roman" w:hAnsi="Times New Roman" w:cs="Times New Roman"/>
          <w:sz w:val="24"/>
          <w:szCs w:val="24"/>
        </w:rPr>
        <w:t xml:space="preserve">utilizado de forma </w:t>
      </w:r>
      <w:r w:rsidR="00DE218E">
        <w:rPr>
          <w:rFonts w:ascii="Times New Roman" w:hAnsi="Times New Roman" w:cs="Times New Roman"/>
          <w:sz w:val="24"/>
          <w:szCs w:val="24"/>
        </w:rPr>
        <w:t>excessiva</w:t>
      </w:r>
      <w:r w:rsidR="007C5D7D" w:rsidRPr="007C5D7D">
        <w:rPr>
          <w:rFonts w:ascii="Times New Roman" w:hAnsi="Times New Roman" w:cs="Times New Roman"/>
          <w:sz w:val="24"/>
          <w:szCs w:val="24"/>
        </w:rPr>
        <w:t>, pois quase metade das ações</w:t>
      </w:r>
      <w:r>
        <w:rPr>
          <w:rFonts w:ascii="Times New Roman" w:hAnsi="Times New Roman" w:cs="Times New Roman"/>
          <w:sz w:val="24"/>
          <w:szCs w:val="24"/>
        </w:rPr>
        <w:t xml:space="preserve"> levadas ao Poder Judiciário</w:t>
      </w:r>
      <w:r w:rsidR="007C5D7D" w:rsidRPr="007C5D7D">
        <w:rPr>
          <w:rFonts w:ascii="Times New Roman" w:hAnsi="Times New Roman" w:cs="Times New Roman"/>
          <w:sz w:val="24"/>
          <w:szCs w:val="24"/>
        </w:rPr>
        <w:t xml:space="preserve"> são julgadas improcedentes.</w:t>
      </w:r>
      <w:r w:rsidR="000E6443">
        <w:rPr>
          <w:rFonts w:ascii="Times New Roman" w:hAnsi="Times New Roman" w:cs="Times New Roman"/>
          <w:sz w:val="24"/>
          <w:szCs w:val="24"/>
        </w:rPr>
        <w:t xml:space="preserve"> </w:t>
      </w:r>
      <w:r w:rsidR="00DE218E">
        <w:rPr>
          <w:rFonts w:ascii="Times New Roman" w:hAnsi="Times New Roman" w:cs="Times New Roman"/>
          <w:sz w:val="24"/>
          <w:szCs w:val="24"/>
        </w:rPr>
        <w:t xml:space="preserve">A grande </w:t>
      </w:r>
      <w:r w:rsidR="000E6443">
        <w:rPr>
          <w:rFonts w:ascii="Times New Roman" w:hAnsi="Times New Roman" w:cs="Times New Roman"/>
          <w:sz w:val="24"/>
          <w:szCs w:val="24"/>
        </w:rPr>
        <w:t>disparidade de resultados a depender d</w:t>
      </w:r>
      <w:r>
        <w:rPr>
          <w:rFonts w:ascii="Times New Roman" w:hAnsi="Times New Roman" w:cs="Times New Roman"/>
          <w:sz w:val="24"/>
          <w:szCs w:val="24"/>
        </w:rPr>
        <w:t>o órgão fracionário do tribunal que julgou o caso</w:t>
      </w:r>
      <w:r w:rsidR="00DE218E">
        <w:rPr>
          <w:rFonts w:ascii="Times New Roman" w:hAnsi="Times New Roman" w:cs="Times New Roman"/>
          <w:sz w:val="24"/>
          <w:szCs w:val="24"/>
        </w:rPr>
        <w:t xml:space="preserve">, </w:t>
      </w:r>
      <w:r w:rsidR="007C2C4B">
        <w:rPr>
          <w:rFonts w:ascii="Times New Roman" w:hAnsi="Times New Roman" w:cs="Times New Roman"/>
          <w:sz w:val="24"/>
          <w:szCs w:val="24"/>
        </w:rPr>
        <w:t xml:space="preserve">por seu turno, </w:t>
      </w:r>
      <w:r w:rsidR="00DE218E">
        <w:rPr>
          <w:rFonts w:ascii="Times New Roman" w:hAnsi="Times New Roman" w:cs="Times New Roman"/>
          <w:sz w:val="24"/>
          <w:szCs w:val="24"/>
        </w:rPr>
        <w:t xml:space="preserve">parece confirmar a hipótese de </w:t>
      </w:r>
      <w:r w:rsidR="000E6443">
        <w:rPr>
          <w:rFonts w:ascii="Times New Roman" w:hAnsi="Times New Roman" w:cs="Times New Roman"/>
          <w:sz w:val="24"/>
          <w:szCs w:val="24"/>
        </w:rPr>
        <w:t xml:space="preserve">que </w:t>
      </w:r>
      <w:r>
        <w:rPr>
          <w:rFonts w:ascii="Times New Roman" w:hAnsi="Times New Roman" w:cs="Times New Roman"/>
          <w:sz w:val="24"/>
          <w:szCs w:val="24"/>
        </w:rPr>
        <w:t xml:space="preserve">os tipos legais </w:t>
      </w:r>
      <w:r w:rsidR="000E6443">
        <w:rPr>
          <w:rFonts w:ascii="Times New Roman" w:hAnsi="Times New Roman" w:cs="Times New Roman"/>
          <w:sz w:val="24"/>
          <w:szCs w:val="24"/>
        </w:rPr>
        <w:t>não possu</w:t>
      </w:r>
      <w:r>
        <w:rPr>
          <w:rFonts w:ascii="Times New Roman" w:hAnsi="Times New Roman" w:cs="Times New Roman"/>
          <w:sz w:val="24"/>
          <w:szCs w:val="24"/>
        </w:rPr>
        <w:t>em</w:t>
      </w:r>
      <w:r w:rsidR="000E6443">
        <w:rPr>
          <w:rFonts w:ascii="Times New Roman" w:hAnsi="Times New Roman" w:cs="Times New Roman"/>
          <w:sz w:val="24"/>
          <w:szCs w:val="24"/>
        </w:rPr>
        <w:t xml:space="preserve"> densidade</w:t>
      </w:r>
      <w:r w:rsidR="009342ED">
        <w:rPr>
          <w:rFonts w:ascii="Times New Roman" w:hAnsi="Times New Roman" w:cs="Times New Roman"/>
          <w:sz w:val="24"/>
          <w:szCs w:val="24"/>
        </w:rPr>
        <w:t xml:space="preserve"> normativa</w:t>
      </w:r>
      <w:r w:rsidR="000E6443">
        <w:rPr>
          <w:rFonts w:ascii="Times New Roman" w:hAnsi="Times New Roman" w:cs="Times New Roman"/>
          <w:sz w:val="24"/>
          <w:szCs w:val="24"/>
        </w:rPr>
        <w:t xml:space="preserve"> suficiente para conferir segurança jurídica ao</w:t>
      </w:r>
      <w:r w:rsidR="00573AAB">
        <w:rPr>
          <w:rFonts w:ascii="Times New Roman" w:hAnsi="Times New Roman" w:cs="Times New Roman"/>
          <w:sz w:val="24"/>
          <w:szCs w:val="24"/>
        </w:rPr>
        <w:t xml:space="preserve">s </w:t>
      </w:r>
      <w:r w:rsidR="009342ED">
        <w:rPr>
          <w:rFonts w:ascii="Times New Roman" w:hAnsi="Times New Roman" w:cs="Times New Roman"/>
          <w:sz w:val="24"/>
          <w:szCs w:val="24"/>
        </w:rPr>
        <w:t xml:space="preserve">seus </w:t>
      </w:r>
      <w:r>
        <w:rPr>
          <w:rFonts w:ascii="Times New Roman" w:hAnsi="Times New Roman" w:cs="Times New Roman"/>
          <w:sz w:val="24"/>
          <w:szCs w:val="24"/>
        </w:rPr>
        <w:t>destinatário</w:t>
      </w:r>
      <w:r w:rsidR="009342ED">
        <w:rPr>
          <w:rFonts w:ascii="Times New Roman" w:hAnsi="Times New Roman" w:cs="Times New Roman"/>
          <w:sz w:val="24"/>
          <w:szCs w:val="24"/>
        </w:rPr>
        <w:t>s</w:t>
      </w:r>
      <w:r w:rsidR="00573AAB">
        <w:rPr>
          <w:rFonts w:ascii="Times New Roman" w:hAnsi="Times New Roman" w:cs="Times New Roman"/>
          <w:sz w:val="24"/>
          <w:szCs w:val="24"/>
        </w:rPr>
        <w:t xml:space="preserve">, </w:t>
      </w:r>
      <w:r w:rsidR="00FA0332">
        <w:rPr>
          <w:rFonts w:ascii="Times New Roman" w:hAnsi="Times New Roman" w:cs="Times New Roman"/>
          <w:sz w:val="24"/>
          <w:szCs w:val="24"/>
        </w:rPr>
        <w:t xml:space="preserve">ficando muito </w:t>
      </w:r>
      <w:r w:rsidR="00DE218E">
        <w:rPr>
          <w:rFonts w:ascii="Times New Roman" w:hAnsi="Times New Roman" w:cs="Times New Roman"/>
          <w:sz w:val="24"/>
          <w:szCs w:val="24"/>
        </w:rPr>
        <w:t xml:space="preserve">suscetíveis à </w:t>
      </w:r>
      <w:r w:rsidR="00FA0332">
        <w:rPr>
          <w:rFonts w:ascii="Times New Roman" w:hAnsi="Times New Roman" w:cs="Times New Roman"/>
          <w:sz w:val="24"/>
          <w:szCs w:val="24"/>
        </w:rPr>
        <w:t xml:space="preserve">subjetividade </w:t>
      </w:r>
      <w:r w:rsidR="00DE218E">
        <w:rPr>
          <w:rFonts w:ascii="Times New Roman" w:hAnsi="Times New Roman" w:cs="Times New Roman"/>
          <w:sz w:val="24"/>
          <w:szCs w:val="24"/>
        </w:rPr>
        <w:t>do intérprete</w:t>
      </w:r>
      <w:r w:rsidR="00FA0332">
        <w:rPr>
          <w:rFonts w:ascii="Times New Roman" w:hAnsi="Times New Roman" w:cs="Times New Roman"/>
          <w:sz w:val="24"/>
          <w:szCs w:val="24"/>
        </w:rPr>
        <w:t>.</w:t>
      </w:r>
    </w:p>
    <w:p w14:paraId="75BB1C9C" w14:textId="7CDAC09C" w:rsidR="00573AAB" w:rsidRDefault="00573AAB"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Outrossim,</w:t>
      </w:r>
      <w:r w:rsidR="00DE218E">
        <w:rPr>
          <w:rFonts w:ascii="Times New Roman" w:hAnsi="Times New Roman" w:cs="Times New Roman"/>
          <w:sz w:val="24"/>
          <w:szCs w:val="24"/>
        </w:rPr>
        <w:t xml:space="preserve"> é notável </w:t>
      </w:r>
      <w:r>
        <w:rPr>
          <w:rFonts w:ascii="Times New Roman" w:hAnsi="Times New Roman" w:cs="Times New Roman"/>
          <w:sz w:val="24"/>
          <w:szCs w:val="24"/>
        </w:rPr>
        <w:t xml:space="preserve">que a </w:t>
      </w:r>
      <w:r w:rsidR="00DE218E">
        <w:rPr>
          <w:rFonts w:ascii="Times New Roman" w:hAnsi="Times New Roman" w:cs="Times New Roman"/>
          <w:sz w:val="24"/>
          <w:szCs w:val="24"/>
        </w:rPr>
        <w:t xml:space="preserve">Fazenda Pública </w:t>
      </w:r>
      <w:r w:rsidR="004019E8">
        <w:rPr>
          <w:rFonts w:ascii="Times New Roman" w:hAnsi="Times New Roman" w:cs="Times New Roman"/>
          <w:sz w:val="24"/>
          <w:szCs w:val="24"/>
        </w:rPr>
        <w:t>venha atuando</w:t>
      </w:r>
      <w:r w:rsidR="00DE218E">
        <w:rPr>
          <w:rFonts w:ascii="Times New Roman" w:hAnsi="Times New Roman" w:cs="Times New Roman"/>
          <w:sz w:val="24"/>
          <w:szCs w:val="24"/>
        </w:rPr>
        <w:t xml:space="preserve"> de modo</w:t>
      </w:r>
      <w:r w:rsidR="004019E8">
        <w:rPr>
          <w:rFonts w:ascii="Times New Roman" w:hAnsi="Times New Roman" w:cs="Times New Roman"/>
          <w:sz w:val="24"/>
          <w:szCs w:val="24"/>
        </w:rPr>
        <w:t xml:space="preserve"> tão </w:t>
      </w:r>
      <w:r w:rsidR="00DE218E">
        <w:rPr>
          <w:rFonts w:ascii="Times New Roman" w:hAnsi="Times New Roman" w:cs="Times New Roman"/>
          <w:sz w:val="24"/>
          <w:szCs w:val="24"/>
        </w:rPr>
        <w:t xml:space="preserve">pouco efetivo nos processos, </w:t>
      </w:r>
      <w:r w:rsidR="004019E8">
        <w:rPr>
          <w:rFonts w:ascii="Times New Roman" w:hAnsi="Times New Roman" w:cs="Times New Roman"/>
          <w:sz w:val="24"/>
          <w:szCs w:val="24"/>
        </w:rPr>
        <w:t>i</w:t>
      </w:r>
      <w:r w:rsidR="00FA0332">
        <w:rPr>
          <w:rFonts w:ascii="Times New Roman" w:hAnsi="Times New Roman" w:cs="Times New Roman"/>
          <w:sz w:val="24"/>
          <w:szCs w:val="24"/>
        </w:rPr>
        <w:t>nterfer</w:t>
      </w:r>
      <w:r w:rsidR="004019E8">
        <w:rPr>
          <w:rFonts w:ascii="Times New Roman" w:hAnsi="Times New Roman" w:cs="Times New Roman"/>
          <w:sz w:val="24"/>
          <w:szCs w:val="24"/>
        </w:rPr>
        <w:t xml:space="preserve">indo em uma reduzida quantidade de </w:t>
      </w:r>
      <w:r w:rsidR="00FA0332">
        <w:rPr>
          <w:rFonts w:ascii="Times New Roman" w:hAnsi="Times New Roman" w:cs="Times New Roman"/>
          <w:sz w:val="24"/>
          <w:szCs w:val="24"/>
        </w:rPr>
        <w:t>processos e</w:t>
      </w:r>
      <w:r w:rsidR="004019E8">
        <w:rPr>
          <w:rFonts w:ascii="Times New Roman" w:hAnsi="Times New Roman" w:cs="Times New Roman"/>
          <w:sz w:val="24"/>
          <w:szCs w:val="24"/>
        </w:rPr>
        <w:t>,</w:t>
      </w:r>
      <w:r w:rsidR="00DE218E">
        <w:rPr>
          <w:rFonts w:ascii="Times New Roman" w:hAnsi="Times New Roman" w:cs="Times New Roman"/>
          <w:sz w:val="24"/>
          <w:szCs w:val="24"/>
        </w:rPr>
        <w:t xml:space="preserve"> </w:t>
      </w:r>
      <w:r w:rsidR="00FA0332">
        <w:rPr>
          <w:rFonts w:ascii="Times New Roman" w:hAnsi="Times New Roman" w:cs="Times New Roman"/>
          <w:sz w:val="24"/>
          <w:szCs w:val="24"/>
        </w:rPr>
        <w:t>quando o faz</w:t>
      </w:r>
      <w:r w:rsidR="004019E8">
        <w:rPr>
          <w:rFonts w:ascii="Times New Roman" w:hAnsi="Times New Roman" w:cs="Times New Roman"/>
          <w:sz w:val="24"/>
          <w:szCs w:val="24"/>
        </w:rPr>
        <w:t>,</w:t>
      </w:r>
      <w:r>
        <w:rPr>
          <w:rFonts w:ascii="Times New Roman" w:hAnsi="Times New Roman" w:cs="Times New Roman"/>
          <w:sz w:val="24"/>
          <w:szCs w:val="24"/>
        </w:rPr>
        <w:t xml:space="preserve"> </w:t>
      </w:r>
      <w:r w:rsidR="004019E8">
        <w:rPr>
          <w:rFonts w:ascii="Times New Roman" w:hAnsi="Times New Roman" w:cs="Times New Roman"/>
          <w:sz w:val="24"/>
          <w:szCs w:val="24"/>
        </w:rPr>
        <w:t xml:space="preserve">simplesmente </w:t>
      </w:r>
      <w:r w:rsidR="00DE218E">
        <w:rPr>
          <w:rFonts w:ascii="Times New Roman" w:hAnsi="Times New Roman" w:cs="Times New Roman"/>
          <w:sz w:val="24"/>
          <w:szCs w:val="24"/>
        </w:rPr>
        <w:t>aderi</w:t>
      </w:r>
      <w:r w:rsidR="004019E8">
        <w:rPr>
          <w:rFonts w:ascii="Times New Roman" w:hAnsi="Times New Roman" w:cs="Times New Roman"/>
          <w:sz w:val="24"/>
          <w:szCs w:val="24"/>
        </w:rPr>
        <w:t>ndo</w:t>
      </w:r>
      <w:r w:rsidR="00DE218E">
        <w:rPr>
          <w:rFonts w:ascii="Times New Roman" w:hAnsi="Times New Roman" w:cs="Times New Roman"/>
          <w:sz w:val="24"/>
          <w:szCs w:val="24"/>
        </w:rPr>
        <w:t xml:space="preserve"> à </w:t>
      </w:r>
      <w:r>
        <w:rPr>
          <w:rFonts w:ascii="Times New Roman" w:hAnsi="Times New Roman" w:cs="Times New Roman"/>
          <w:sz w:val="24"/>
          <w:szCs w:val="24"/>
        </w:rPr>
        <w:t>linha</w:t>
      </w:r>
      <w:r w:rsidR="00FA0332">
        <w:rPr>
          <w:rFonts w:ascii="Times New Roman" w:hAnsi="Times New Roman" w:cs="Times New Roman"/>
          <w:sz w:val="24"/>
          <w:szCs w:val="24"/>
        </w:rPr>
        <w:t xml:space="preserve"> adotada pelo MP.</w:t>
      </w:r>
    </w:p>
    <w:p w14:paraId="6DB4460E" w14:textId="397B9367" w:rsidR="007C5D7D" w:rsidRPr="007C5D7D" w:rsidRDefault="007C5D7D" w:rsidP="00B20D89">
      <w:pPr>
        <w:spacing w:after="0" w:line="240" w:lineRule="auto"/>
        <w:ind w:firstLine="432"/>
        <w:jc w:val="both"/>
        <w:rPr>
          <w:rFonts w:ascii="Times New Roman" w:hAnsi="Times New Roman" w:cs="Times New Roman"/>
          <w:bCs/>
          <w:sz w:val="24"/>
          <w:szCs w:val="24"/>
        </w:rPr>
      </w:pPr>
      <w:r w:rsidRPr="007C5D7D">
        <w:rPr>
          <w:rFonts w:ascii="Times New Roman" w:hAnsi="Times New Roman" w:cs="Times New Roman"/>
          <w:bCs/>
          <w:sz w:val="24"/>
          <w:szCs w:val="24"/>
        </w:rPr>
        <w:t>O fato é que muito se fala na corrupção que assola o Estado brasileiro e no que deve ser feito para empoderar os órgãos e meios de controle. Pouco se discute, no entanto, se os mecanismos para sua prevenção e repressão tem sido utilizados de forma adequada, racional e eficiente ou se tem contribuído para a produção de efeitos em alguns casos até mais danosos do que as próprias falhas que se busca combater.</w:t>
      </w:r>
    </w:p>
    <w:p w14:paraId="37F073BC" w14:textId="77777777" w:rsidR="007C5D7D" w:rsidRPr="007C5D7D" w:rsidRDefault="007C5D7D" w:rsidP="00B20D89">
      <w:pPr>
        <w:spacing w:after="0" w:line="240" w:lineRule="auto"/>
        <w:ind w:firstLine="432"/>
        <w:jc w:val="both"/>
        <w:rPr>
          <w:rFonts w:ascii="Times New Roman" w:hAnsi="Times New Roman" w:cs="Times New Roman"/>
          <w:bCs/>
          <w:sz w:val="24"/>
          <w:szCs w:val="24"/>
        </w:rPr>
      </w:pPr>
      <w:r w:rsidRPr="007C5D7D">
        <w:rPr>
          <w:rFonts w:ascii="Times New Roman" w:hAnsi="Times New Roman" w:cs="Times New Roman"/>
          <w:bCs/>
          <w:sz w:val="24"/>
          <w:szCs w:val="24"/>
        </w:rPr>
        <w:t>É impositivo, portanto, que essa disfunção seja apontada, conferindo mais ferramentas para que se faça uma análise crítica das atividades controladores. Se é importante impedir que recursos públicos sejam desviados para fins estranhos aos interesses da sociedade, é imprescindível também criar um ambiente que estimule medidas inovadoras, atraiam bons profissionais e permitam a incorporação de métodos modernos e eficientes.</w:t>
      </w:r>
    </w:p>
    <w:p w14:paraId="796D7DFA" w14:textId="086AA0D1" w:rsidR="00D7789A" w:rsidRDefault="00D7789A" w:rsidP="00B20D89">
      <w:pPr>
        <w:spacing w:after="0"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Como soluções antevistas, menciona-se uma atuação </w:t>
      </w:r>
      <w:r w:rsidR="00E35E7D">
        <w:rPr>
          <w:rFonts w:ascii="Times New Roman" w:hAnsi="Times New Roman" w:cs="Times New Roman"/>
          <w:sz w:val="24"/>
          <w:szCs w:val="24"/>
        </w:rPr>
        <w:t>mais bem</w:t>
      </w:r>
      <w:r>
        <w:rPr>
          <w:rFonts w:ascii="Times New Roman" w:hAnsi="Times New Roman" w:cs="Times New Roman"/>
          <w:sz w:val="24"/>
          <w:szCs w:val="24"/>
        </w:rPr>
        <w:t xml:space="preserve"> coordenada entre os órgãos, a exemplo do que ocorreu no acordo de cooperação técnica firmado no contexto da “Operação Lava Jato”, a efetiva aplicação prática das recentes alterações na LINDB</w:t>
      </w:r>
      <w:r w:rsidR="000B6AA9">
        <w:rPr>
          <w:rFonts w:ascii="Times New Roman" w:hAnsi="Times New Roman" w:cs="Times New Roman"/>
          <w:sz w:val="24"/>
          <w:szCs w:val="24"/>
        </w:rPr>
        <w:t xml:space="preserve">, conferindo maior deferência aos gestor público, além da </w:t>
      </w:r>
      <w:r>
        <w:rPr>
          <w:rFonts w:ascii="Times New Roman" w:hAnsi="Times New Roman" w:cs="Times New Roman"/>
          <w:sz w:val="24"/>
          <w:szCs w:val="24"/>
        </w:rPr>
        <w:t>implementação dos acordos de não persecução cível</w:t>
      </w:r>
      <w:r w:rsidR="000B6AA9">
        <w:rPr>
          <w:rFonts w:ascii="Times New Roman" w:hAnsi="Times New Roman" w:cs="Times New Roman"/>
          <w:sz w:val="24"/>
          <w:szCs w:val="24"/>
        </w:rPr>
        <w:t xml:space="preserve"> como forma de redução da quantidade de ações de improbidade</w:t>
      </w:r>
      <w:r>
        <w:rPr>
          <w:rFonts w:ascii="Times New Roman" w:hAnsi="Times New Roman" w:cs="Times New Roman"/>
          <w:sz w:val="24"/>
          <w:szCs w:val="24"/>
        </w:rPr>
        <w:t>.</w:t>
      </w:r>
    </w:p>
    <w:p w14:paraId="219C8BC9" w14:textId="77777777" w:rsidR="004019E8" w:rsidRPr="007C5D7D" w:rsidRDefault="004019E8" w:rsidP="00B20D89">
      <w:pPr>
        <w:spacing w:after="0" w:line="240" w:lineRule="auto"/>
        <w:jc w:val="both"/>
        <w:rPr>
          <w:rFonts w:ascii="Times New Roman" w:hAnsi="Times New Roman" w:cs="Times New Roman"/>
          <w:bCs/>
          <w:sz w:val="22"/>
          <w:szCs w:val="22"/>
        </w:rPr>
      </w:pPr>
    </w:p>
    <w:p w14:paraId="1A09E06D" w14:textId="577B98DC" w:rsidR="00D60EBA" w:rsidRPr="00847AE0" w:rsidRDefault="00D60EBA" w:rsidP="00B20D89">
      <w:pPr>
        <w:spacing w:after="0" w:line="240" w:lineRule="auto"/>
        <w:jc w:val="both"/>
        <w:rPr>
          <w:rFonts w:ascii="Times New Roman" w:hAnsi="Times New Roman" w:cs="Times New Roman"/>
          <w:bCs/>
          <w:sz w:val="24"/>
          <w:szCs w:val="24"/>
        </w:rPr>
      </w:pPr>
      <w:r w:rsidRPr="00847AE0">
        <w:rPr>
          <w:rFonts w:ascii="Times New Roman" w:hAnsi="Times New Roman" w:cs="Times New Roman"/>
          <w:bCs/>
          <w:sz w:val="24"/>
          <w:szCs w:val="24"/>
        </w:rPr>
        <w:t>REFERÊNCIAS</w:t>
      </w:r>
    </w:p>
    <w:p w14:paraId="20DCF624" w14:textId="77777777" w:rsidR="00C75B60" w:rsidRDefault="00C75B60" w:rsidP="00B20D89">
      <w:pPr>
        <w:pStyle w:val="Textodenotaderodap"/>
        <w:jc w:val="both"/>
        <w:rPr>
          <w:rFonts w:ascii="Times New Roman" w:hAnsi="Times New Roman" w:cs="Times New Roman"/>
          <w:sz w:val="24"/>
          <w:szCs w:val="24"/>
        </w:rPr>
      </w:pPr>
    </w:p>
    <w:p w14:paraId="4BBEA1C2" w14:textId="2A2068A9" w:rsidR="00D60EBA" w:rsidRPr="00D8543A" w:rsidRDefault="00D60EBA"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lastRenderedPageBreak/>
        <w:t>ALENCAR, Carlos Higino; GICO JUNIOR, Ivo. Corrupção e Judiciário: A (in) eficácia do sistema judicial de combate à corrupção. R</w:t>
      </w:r>
      <w:r w:rsidR="00CD4DBD" w:rsidRPr="00D8543A">
        <w:rPr>
          <w:rFonts w:ascii="Times New Roman" w:hAnsi="Times New Roman" w:cs="Times New Roman"/>
          <w:sz w:val="24"/>
          <w:szCs w:val="24"/>
        </w:rPr>
        <w:t xml:space="preserve">evista Direito </w:t>
      </w:r>
      <w:r w:rsidRPr="00D8543A">
        <w:rPr>
          <w:rFonts w:ascii="Times New Roman" w:hAnsi="Times New Roman" w:cs="Times New Roman"/>
          <w:sz w:val="24"/>
          <w:szCs w:val="24"/>
        </w:rPr>
        <w:t xml:space="preserve">GV, </w:t>
      </w:r>
      <w:r w:rsidR="006013E6" w:rsidRPr="00D8543A">
        <w:rPr>
          <w:rFonts w:ascii="Times New Roman" w:hAnsi="Times New Roman" w:cs="Times New Roman"/>
          <w:sz w:val="24"/>
          <w:szCs w:val="24"/>
        </w:rPr>
        <w:t xml:space="preserve">São Paulo, v. </w:t>
      </w:r>
      <w:r w:rsidRPr="00D8543A">
        <w:rPr>
          <w:rFonts w:ascii="Times New Roman" w:hAnsi="Times New Roman" w:cs="Times New Roman"/>
          <w:sz w:val="24"/>
          <w:szCs w:val="24"/>
        </w:rPr>
        <w:t>7</w:t>
      </w:r>
      <w:r w:rsidR="006013E6" w:rsidRPr="00D8543A">
        <w:rPr>
          <w:rFonts w:ascii="Times New Roman" w:hAnsi="Times New Roman" w:cs="Times New Roman"/>
          <w:sz w:val="24"/>
          <w:szCs w:val="24"/>
        </w:rPr>
        <w:t>,</w:t>
      </w:r>
      <w:r w:rsidRPr="00D8543A">
        <w:rPr>
          <w:rFonts w:ascii="Times New Roman" w:hAnsi="Times New Roman" w:cs="Times New Roman"/>
          <w:sz w:val="24"/>
          <w:szCs w:val="24"/>
        </w:rPr>
        <w:t xml:space="preserve"> </w:t>
      </w:r>
      <w:r w:rsidR="006013E6" w:rsidRPr="00D8543A">
        <w:rPr>
          <w:rFonts w:ascii="Times New Roman" w:hAnsi="Times New Roman" w:cs="Times New Roman"/>
          <w:sz w:val="24"/>
          <w:szCs w:val="24"/>
        </w:rPr>
        <w:t>p.</w:t>
      </w:r>
      <w:r w:rsidRPr="00D8543A">
        <w:rPr>
          <w:rFonts w:ascii="Times New Roman" w:hAnsi="Times New Roman" w:cs="Times New Roman"/>
          <w:sz w:val="24"/>
          <w:szCs w:val="24"/>
        </w:rPr>
        <w:t xml:space="preserve"> 075-098</w:t>
      </w:r>
      <w:r w:rsidR="006013E6" w:rsidRPr="00D8543A">
        <w:rPr>
          <w:rFonts w:ascii="Times New Roman" w:hAnsi="Times New Roman" w:cs="Times New Roman"/>
          <w:sz w:val="24"/>
          <w:szCs w:val="24"/>
        </w:rPr>
        <w:t xml:space="preserve">, Jan-Jun. </w:t>
      </w:r>
      <w:r w:rsidRPr="00D8543A">
        <w:rPr>
          <w:rFonts w:ascii="Times New Roman" w:hAnsi="Times New Roman" w:cs="Times New Roman"/>
          <w:sz w:val="24"/>
          <w:szCs w:val="24"/>
        </w:rPr>
        <w:t>2011.</w:t>
      </w:r>
    </w:p>
    <w:p w14:paraId="6B507D52" w14:textId="77777777" w:rsidR="00D60EBA" w:rsidRPr="00D8543A" w:rsidRDefault="00D60EBA" w:rsidP="00B20D89">
      <w:pPr>
        <w:spacing w:after="0" w:line="240" w:lineRule="auto"/>
        <w:jc w:val="both"/>
        <w:rPr>
          <w:rFonts w:ascii="Times New Roman" w:hAnsi="Times New Roman" w:cs="Times New Roman"/>
          <w:sz w:val="24"/>
          <w:szCs w:val="24"/>
        </w:rPr>
      </w:pPr>
    </w:p>
    <w:p w14:paraId="09E49792" w14:textId="385BDE28" w:rsidR="00D60EBA"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BATISTA JÚNIOR, Onofre Alves; CAMPOS, Sarah. A administração pública consensual na modernidade líquida. Fórum Administrativo, Belo Horizonte, v. 14, n. 155, p. 31-43, jan. 2014.</w:t>
      </w:r>
    </w:p>
    <w:p w14:paraId="21977B5B" w14:textId="77777777" w:rsidR="00D60EBA" w:rsidRPr="00D8543A" w:rsidRDefault="00D60EBA" w:rsidP="00B20D89">
      <w:pPr>
        <w:spacing w:after="0" w:line="240" w:lineRule="auto"/>
        <w:jc w:val="both"/>
        <w:rPr>
          <w:rFonts w:ascii="Times New Roman" w:hAnsi="Times New Roman" w:cs="Times New Roman"/>
          <w:sz w:val="24"/>
          <w:szCs w:val="24"/>
        </w:rPr>
      </w:pPr>
    </w:p>
    <w:p w14:paraId="4B641831" w14:textId="0766E896" w:rsidR="00D60EBA" w:rsidRPr="00D8543A" w:rsidRDefault="00D60EBA"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t>BINENBOJM, Gustavo; CYRINO, André. O Art. 28 da LINDB – A cláusula geral do erro administrativo. Rev</w:t>
      </w:r>
      <w:r w:rsidR="006013E6" w:rsidRPr="00D8543A">
        <w:rPr>
          <w:rFonts w:ascii="Times New Roman" w:hAnsi="Times New Roman" w:cs="Times New Roman"/>
          <w:sz w:val="24"/>
          <w:szCs w:val="24"/>
        </w:rPr>
        <w:t xml:space="preserve">ista de </w:t>
      </w:r>
      <w:r w:rsidRPr="00D8543A">
        <w:rPr>
          <w:rFonts w:ascii="Times New Roman" w:hAnsi="Times New Roman" w:cs="Times New Roman"/>
          <w:sz w:val="24"/>
          <w:szCs w:val="24"/>
        </w:rPr>
        <w:t xml:space="preserve">Direito </w:t>
      </w:r>
      <w:r w:rsidR="006013E6" w:rsidRPr="00D8543A">
        <w:rPr>
          <w:rFonts w:ascii="Times New Roman" w:hAnsi="Times New Roman" w:cs="Times New Roman"/>
          <w:sz w:val="24"/>
          <w:szCs w:val="24"/>
        </w:rPr>
        <w:t>Administrativo</w:t>
      </w:r>
      <w:r w:rsidRPr="00D8543A">
        <w:rPr>
          <w:rFonts w:ascii="Times New Roman" w:hAnsi="Times New Roman" w:cs="Times New Roman"/>
          <w:sz w:val="24"/>
          <w:szCs w:val="24"/>
        </w:rPr>
        <w:t>, Rio de Janeiro, Edição Especial: Direito Público na Lei de Introdução às Normas de Direito Brasileiro – LINDB (Lei nº 13.655/2018), p. 203-224, nov. 2018.</w:t>
      </w:r>
    </w:p>
    <w:p w14:paraId="5A00EA3D" w14:textId="77777777" w:rsidR="00D60EBA" w:rsidRPr="00D8543A" w:rsidRDefault="00D60EBA" w:rsidP="00B20D89">
      <w:pPr>
        <w:spacing w:after="0" w:line="240" w:lineRule="auto"/>
        <w:jc w:val="both"/>
        <w:rPr>
          <w:rFonts w:ascii="Times New Roman" w:hAnsi="Times New Roman" w:cs="Times New Roman"/>
          <w:bCs/>
          <w:sz w:val="24"/>
          <w:szCs w:val="24"/>
        </w:rPr>
      </w:pPr>
    </w:p>
    <w:p w14:paraId="1BDD1FAC" w14:textId="317EA81B" w:rsidR="00714430" w:rsidRPr="00D8543A" w:rsidRDefault="00714430" w:rsidP="00B20D89">
      <w:pPr>
        <w:spacing w:after="0" w:line="240" w:lineRule="auto"/>
        <w:jc w:val="both"/>
        <w:rPr>
          <w:rFonts w:ascii="Times New Roman" w:hAnsi="Times New Roman" w:cs="Times New Roman"/>
          <w:bCs/>
          <w:color w:val="000000" w:themeColor="text1"/>
          <w:sz w:val="24"/>
          <w:szCs w:val="24"/>
        </w:rPr>
      </w:pPr>
      <w:r w:rsidRPr="00D8543A">
        <w:rPr>
          <w:rFonts w:ascii="Times New Roman" w:hAnsi="Times New Roman" w:cs="Times New Roman"/>
          <w:color w:val="000000" w:themeColor="text1"/>
          <w:sz w:val="24"/>
          <w:szCs w:val="24"/>
          <w:shd w:val="clear" w:color="auto" w:fill="FFFFFF"/>
        </w:rPr>
        <w:t>BRASIL. Controladoria-Geral da União.</w:t>
      </w:r>
      <w:r w:rsidR="00B31571" w:rsidRPr="00D8543A">
        <w:rPr>
          <w:rFonts w:ascii="Times New Roman" w:hAnsi="Times New Roman" w:cs="Times New Roman"/>
          <w:color w:val="000000" w:themeColor="text1"/>
          <w:sz w:val="24"/>
          <w:szCs w:val="24"/>
          <w:shd w:val="clear" w:color="auto" w:fill="FFFFFF"/>
        </w:rPr>
        <w:t xml:space="preserve"> Acordo de Cooperação Técnica que entre si celebram o Ministério Público Federal, a Controladoria-Geral da União (CGU), a Advocacia-Geral da União (AGU), o Ministério da Justiça e Segurança Pública (MJSP) e o Tribunal de Contas da União em matéria de combate à Corrupção no Brasil, especialmente em relação aos acordos de leniência da Lei n° 12.846, de 2013. Ago 2020.</w:t>
      </w:r>
      <w:r w:rsidRPr="00D8543A">
        <w:rPr>
          <w:rFonts w:ascii="Times New Roman" w:hAnsi="Times New Roman" w:cs="Times New Roman"/>
          <w:color w:val="000000" w:themeColor="text1"/>
          <w:sz w:val="24"/>
          <w:szCs w:val="24"/>
          <w:shd w:val="clear" w:color="auto" w:fill="FFFFFF"/>
        </w:rPr>
        <w:t xml:space="preserve"> </w:t>
      </w:r>
      <w:r w:rsidRPr="00D8543A">
        <w:rPr>
          <w:rFonts w:ascii="Times New Roman" w:hAnsi="Times New Roman" w:cs="Times New Roman"/>
          <w:color w:val="000000" w:themeColor="text1"/>
          <w:sz w:val="24"/>
          <w:szCs w:val="24"/>
        </w:rPr>
        <w:t>Disponível</w:t>
      </w:r>
      <w:r w:rsidR="00D8543A" w:rsidRPr="00D8543A">
        <w:rPr>
          <w:rFonts w:ascii="Times New Roman" w:hAnsi="Times New Roman" w:cs="Times New Roman"/>
          <w:color w:val="000000" w:themeColor="text1"/>
          <w:sz w:val="24"/>
          <w:szCs w:val="24"/>
        </w:rPr>
        <w:t xml:space="preserve"> em: </w:t>
      </w:r>
      <w:hyperlink r:id="rId12" w:history="1">
        <w:r w:rsidR="00D8543A" w:rsidRPr="00D8543A">
          <w:rPr>
            <w:rStyle w:val="Hyperlink"/>
            <w:rFonts w:ascii="Times New Roman" w:hAnsi="Times New Roman" w:cs="Times New Roman"/>
            <w:color w:val="000000" w:themeColor="text1"/>
            <w:sz w:val="24"/>
            <w:szCs w:val="24"/>
          </w:rPr>
          <w:t>https://www.gov.br/cgu/pt-br/assuntos/noticias/2020/11/cgu-agu-e-pf-definem-procedimentos-para-troca-de-informacoes-sobre-acordos-de-leniencia-e-delacoes-premiadas/act.pdf</w:t>
        </w:r>
      </w:hyperlink>
      <w:r w:rsidR="00D8543A" w:rsidRPr="00D8543A">
        <w:rPr>
          <w:rFonts w:ascii="Times New Roman" w:hAnsi="Times New Roman" w:cs="Times New Roman"/>
          <w:color w:val="000000" w:themeColor="text1"/>
          <w:sz w:val="24"/>
          <w:szCs w:val="24"/>
        </w:rPr>
        <w:t xml:space="preserve">. </w:t>
      </w:r>
      <w:r w:rsidRPr="00D8543A">
        <w:rPr>
          <w:rStyle w:val="Hyperlink"/>
          <w:rFonts w:ascii="Times New Roman" w:hAnsi="Times New Roman" w:cs="Times New Roman"/>
          <w:color w:val="000000" w:themeColor="text1"/>
          <w:sz w:val="24"/>
          <w:szCs w:val="24"/>
          <w:u w:val="none"/>
        </w:rPr>
        <w:t xml:space="preserve">Acesso em </w:t>
      </w:r>
      <w:r w:rsidRPr="00D8543A">
        <w:rPr>
          <w:rFonts w:ascii="Times New Roman" w:hAnsi="Times New Roman" w:cs="Times New Roman"/>
          <w:color w:val="000000" w:themeColor="text1"/>
          <w:sz w:val="24"/>
          <w:szCs w:val="24"/>
        </w:rPr>
        <w:t>18 mar. 2021.</w:t>
      </w:r>
    </w:p>
    <w:p w14:paraId="0F3452B0" w14:textId="77777777" w:rsidR="00714430" w:rsidRPr="00D8543A" w:rsidRDefault="00714430" w:rsidP="00B20D89">
      <w:pPr>
        <w:spacing w:after="0" w:line="240" w:lineRule="auto"/>
        <w:jc w:val="both"/>
        <w:rPr>
          <w:rFonts w:ascii="Times New Roman" w:hAnsi="Times New Roman" w:cs="Times New Roman"/>
          <w:bCs/>
          <w:sz w:val="24"/>
          <w:szCs w:val="24"/>
        </w:rPr>
      </w:pPr>
    </w:p>
    <w:p w14:paraId="70A9D0DB" w14:textId="35E13ADF" w:rsidR="006013E6"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bCs/>
          <w:sz w:val="24"/>
          <w:szCs w:val="24"/>
        </w:rPr>
        <w:t>CAMPANA, Priscilla de Souza Pestana.</w:t>
      </w:r>
      <w:r w:rsidR="00D96B51" w:rsidRPr="00D8543A">
        <w:rPr>
          <w:rFonts w:ascii="Times New Roman" w:hAnsi="Times New Roman" w:cs="Times New Roman"/>
          <w:bCs/>
          <w:sz w:val="24"/>
          <w:szCs w:val="24"/>
        </w:rPr>
        <w:t xml:space="preserve"> </w:t>
      </w:r>
      <w:r w:rsidR="006013E6" w:rsidRPr="00D8543A">
        <w:rPr>
          <w:rFonts w:ascii="Times New Roman" w:hAnsi="Times New Roman" w:cs="Times New Roman"/>
          <w:sz w:val="24"/>
          <w:szCs w:val="24"/>
        </w:rPr>
        <w:t>A cultura do medo na Administração Pública e a ineficiência gerada pelo atual sistema de controle. Revista de Direito, Viçosa, v. 09, n. 1, p. 189-216, 2017.</w:t>
      </w:r>
    </w:p>
    <w:p w14:paraId="249961C4" w14:textId="59D027BA" w:rsidR="00D60EBA" w:rsidRPr="00D8543A" w:rsidRDefault="00D60EBA" w:rsidP="00B20D89">
      <w:pPr>
        <w:spacing w:after="0" w:line="240" w:lineRule="auto"/>
        <w:jc w:val="both"/>
        <w:rPr>
          <w:rFonts w:ascii="Times New Roman" w:hAnsi="Times New Roman" w:cs="Times New Roman"/>
          <w:sz w:val="24"/>
          <w:szCs w:val="24"/>
        </w:rPr>
      </w:pPr>
    </w:p>
    <w:p w14:paraId="50019FE8" w14:textId="03505754" w:rsidR="00071767" w:rsidRPr="00D8543A" w:rsidRDefault="00071767"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t>CARVALHO FILHO, José dos Santos. Manual de direito administrativo, 14 ed, Rio de Janeiro: Lumen Juris, 2005.</w:t>
      </w:r>
    </w:p>
    <w:p w14:paraId="2190EDDB" w14:textId="77777777" w:rsidR="00071767" w:rsidRPr="00D8543A" w:rsidRDefault="00071767" w:rsidP="00B20D89">
      <w:pPr>
        <w:spacing w:after="0" w:line="240" w:lineRule="auto"/>
        <w:jc w:val="both"/>
        <w:rPr>
          <w:rFonts w:ascii="Times New Roman" w:hAnsi="Times New Roman" w:cs="Times New Roman"/>
          <w:sz w:val="24"/>
          <w:szCs w:val="24"/>
        </w:rPr>
      </w:pPr>
    </w:p>
    <w:p w14:paraId="2B486D80" w14:textId="3272B926" w:rsidR="00D60EBA"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DIONISIO, Pedro de Hollanda. O direito ao erro do administrador público no Brasil. 1. Ed., Rio de Janeiro: GNZ, 2019</w:t>
      </w:r>
      <w:r w:rsidR="006013E6" w:rsidRPr="00D8543A">
        <w:rPr>
          <w:rFonts w:ascii="Times New Roman" w:hAnsi="Times New Roman" w:cs="Times New Roman"/>
          <w:sz w:val="24"/>
          <w:szCs w:val="24"/>
        </w:rPr>
        <w:t xml:space="preserve">, </w:t>
      </w:r>
      <w:r w:rsidRPr="00D8543A">
        <w:rPr>
          <w:rFonts w:ascii="Times New Roman" w:hAnsi="Times New Roman" w:cs="Times New Roman"/>
          <w:sz w:val="24"/>
          <w:szCs w:val="24"/>
        </w:rPr>
        <w:t>200 p.</w:t>
      </w:r>
    </w:p>
    <w:p w14:paraId="78B9D7FB" w14:textId="77777777" w:rsidR="005D5390" w:rsidRPr="00D8543A" w:rsidRDefault="005D5390" w:rsidP="00B20D89">
      <w:pPr>
        <w:spacing w:after="0" w:line="240" w:lineRule="auto"/>
        <w:jc w:val="both"/>
        <w:rPr>
          <w:rFonts w:ascii="Times New Roman" w:hAnsi="Times New Roman" w:cs="Times New Roman"/>
          <w:color w:val="323232"/>
          <w:sz w:val="24"/>
          <w:szCs w:val="24"/>
          <w:shd w:val="clear" w:color="auto" w:fill="FFFFFF"/>
        </w:rPr>
      </w:pPr>
    </w:p>
    <w:p w14:paraId="35118EC0" w14:textId="71CE6F56" w:rsidR="005D5390" w:rsidRPr="00D8543A" w:rsidRDefault="005D5390"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shd w:val="clear" w:color="auto" w:fill="FFFFFF"/>
        </w:rPr>
        <w:t>DOTTI, Marinês Restelatto. Improbidade administrativa à luz da jurisprudência dos tribunais. </w:t>
      </w:r>
      <w:r w:rsidRPr="00D8543A">
        <w:rPr>
          <w:rStyle w:val="nfase"/>
          <w:rFonts w:ascii="Times New Roman" w:hAnsi="Times New Roman" w:cs="Times New Roman"/>
          <w:i w:val="0"/>
          <w:iCs w:val="0"/>
          <w:sz w:val="24"/>
          <w:szCs w:val="24"/>
          <w:shd w:val="clear" w:color="auto" w:fill="FFFFFF"/>
        </w:rPr>
        <w:t>Fórum Administrativo - FA</w:t>
      </w:r>
      <w:r w:rsidRPr="00D8543A">
        <w:rPr>
          <w:rFonts w:ascii="Times New Roman" w:hAnsi="Times New Roman" w:cs="Times New Roman"/>
          <w:sz w:val="24"/>
          <w:szCs w:val="24"/>
          <w:shd w:val="clear" w:color="auto" w:fill="FFFFFF"/>
        </w:rPr>
        <w:t>, ano 20, n. 209, jul. 2018. Disponível em: https://www.forumconhecimento.com.br/periodico/124/21673/68210. Acesso em: 29 mar. 2021.</w:t>
      </w:r>
    </w:p>
    <w:p w14:paraId="149DA46A" w14:textId="77777777" w:rsidR="00D60EBA" w:rsidRPr="00D8543A" w:rsidRDefault="00D60EBA" w:rsidP="00B20D89">
      <w:pPr>
        <w:spacing w:after="0" w:line="240" w:lineRule="auto"/>
        <w:jc w:val="both"/>
        <w:rPr>
          <w:rFonts w:ascii="Times New Roman" w:hAnsi="Times New Roman" w:cs="Times New Roman"/>
          <w:sz w:val="24"/>
          <w:szCs w:val="24"/>
        </w:rPr>
      </w:pPr>
    </w:p>
    <w:p w14:paraId="7EB932F9" w14:textId="26188421" w:rsidR="00D60EBA" w:rsidRPr="00D8543A" w:rsidRDefault="00D60EBA"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t xml:space="preserve">EMERIQUE, Lilian Balmant. Percepções empíricas sobre o controle judicial de políticas públicas. Quaestio Iuris vol. 09, nº. 02, Rio de Janeiro, 2016.  pp. 670-694. </w:t>
      </w:r>
    </w:p>
    <w:p w14:paraId="21E56AB4" w14:textId="77777777" w:rsidR="00D60EBA" w:rsidRPr="00D8543A" w:rsidRDefault="00D60EBA" w:rsidP="00B20D89">
      <w:pPr>
        <w:spacing w:after="0" w:line="240" w:lineRule="auto"/>
        <w:jc w:val="both"/>
        <w:rPr>
          <w:rFonts w:ascii="Times New Roman" w:hAnsi="Times New Roman" w:cs="Times New Roman"/>
          <w:sz w:val="24"/>
          <w:szCs w:val="24"/>
        </w:rPr>
      </w:pPr>
    </w:p>
    <w:p w14:paraId="793B32C2" w14:textId="1352DD90" w:rsidR="00D60EBA"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FERREIRA, Vivian Maria Pereira. O dolo da improbidade administrativa: uma busca racional pelo elemento subjetivo na violação aos princípios da Administração Pública. Rev. direito GV vol.15 no.3 São Paulo</w:t>
      </w:r>
      <w:r w:rsidR="00E35E7D" w:rsidRPr="00D8543A">
        <w:rPr>
          <w:rFonts w:ascii="Times New Roman" w:hAnsi="Times New Roman" w:cs="Times New Roman"/>
          <w:sz w:val="24"/>
          <w:szCs w:val="24"/>
        </w:rPr>
        <w:t>,</w:t>
      </w:r>
      <w:r w:rsidRPr="00D8543A">
        <w:rPr>
          <w:rFonts w:ascii="Times New Roman" w:hAnsi="Times New Roman" w:cs="Times New Roman"/>
          <w:sz w:val="24"/>
          <w:szCs w:val="24"/>
        </w:rPr>
        <w:t xml:space="preserve"> 2019</w:t>
      </w:r>
      <w:r w:rsidR="00E35E7D" w:rsidRPr="00D8543A">
        <w:rPr>
          <w:rFonts w:ascii="Times New Roman" w:hAnsi="Times New Roman" w:cs="Times New Roman"/>
          <w:sz w:val="24"/>
          <w:szCs w:val="24"/>
        </w:rPr>
        <w:t>,</w:t>
      </w:r>
      <w:r w:rsidRPr="00D8543A">
        <w:rPr>
          <w:rFonts w:ascii="Times New Roman" w:hAnsi="Times New Roman" w:cs="Times New Roman"/>
          <w:sz w:val="24"/>
          <w:szCs w:val="24"/>
        </w:rPr>
        <w:t xml:space="preserve"> Epub Dec 02, 2019.</w:t>
      </w:r>
    </w:p>
    <w:p w14:paraId="6F174598" w14:textId="335D9E35" w:rsidR="00D60EBA" w:rsidRPr="00D8543A" w:rsidRDefault="00D60EBA" w:rsidP="00B20D89">
      <w:pPr>
        <w:spacing w:after="0" w:line="240" w:lineRule="auto"/>
        <w:jc w:val="both"/>
        <w:rPr>
          <w:rFonts w:ascii="Times New Roman" w:hAnsi="Times New Roman" w:cs="Times New Roman"/>
          <w:sz w:val="24"/>
          <w:szCs w:val="24"/>
        </w:rPr>
      </w:pPr>
    </w:p>
    <w:p w14:paraId="5B90FB45" w14:textId="0DEA644C" w:rsidR="00071767" w:rsidRPr="00D8543A" w:rsidRDefault="00071767"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shd w:val="clear" w:color="auto" w:fill="FFFFFF"/>
        </w:rPr>
        <w:t>FURTADO, Lucas Rocha. </w:t>
      </w:r>
      <w:r w:rsidRPr="00D8543A">
        <w:rPr>
          <w:rStyle w:val="nfase"/>
          <w:rFonts w:ascii="Times New Roman" w:hAnsi="Times New Roman" w:cs="Times New Roman"/>
          <w:sz w:val="24"/>
          <w:szCs w:val="24"/>
          <w:shd w:val="clear" w:color="auto" w:fill="FFFFFF"/>
        </w:rPr>
        <w:t xml:space="preserve">Curso de Direito Administrativo. </w:t>
      </w:r>
      <w:r w:rsidRPr="00D8543A">
        <w:rPr>
          <w:rStyle w:val="nfase"/>
          <w:rFonts w:ascii="Times New Roman" w:hAnsi="Times New Roman" w:cs="Times New Roman"/>
          <w:i w:val="0"/>
          <w:iCs w:val="0"/>
          <w:sz w:val="24"/>
          <w:szCs w:val="24"/>
          <w:shd w:val="clear" w:color="auto" w:fill="FFFFFF"/>
        </w:rPr>
        <w:t>5</w:t>
      </w:r>
      <w:r w:rsidR="00E35E7D" w:rsidRPr="00D8543A">
        <w:rPr>
          <w:rStyle w:val="nfase"/>
          <w:rFonts w:ascii="Times New Roman" w:hAnsi="Times New Roman" w:cs="Times New Roman"/>
          <w:i w:val="0"/>
          <w:iCs w:val="0"/>
          <w:sz w:val="24"/>
          <w:szCs w:val="24"/>
          <w:shd w:val="clear" w:color="auto" w:fill="FFFFFF"/>
        </w:rPr>
        <w:t xml:space="preserve"> ed.</w:t>
      </w:r>
      <w:r w:rsidRPr="00D8543A">
        <w:rPr>
          <w:rFonts w:ascii="Times New Roman" w:hAnsi="Times New Roman" w:cs="Times New Roman"/>
          <w:sz w:val="24"/>
          <w:szCs w:val="24"/>
          <w:shd w:val="clear" w:color="auto" w:fill="FFFFFF"/>
        </w:rPr>
        <w:t xml:space="preserve"> Belo Horizonte: Fórum, 2016. Disponível em: https://www.forumconhecimento.com.br/livro/1145. Acesso em: 26 fev. 2021</w:t>
      </w:r>
      <w:r w:rsidRPr="00D8543A">
        <w:rPr>
          <w:rFonts w:ascii="Times New Roman" w:hAnsi="Times New Roman" w:cs="Times New Roman"/>
          <w:sz w:val="24"/>
          <w:szCs w:val="24"/>
        </w:rPr>
        <w:t>.</w:t>
      </w:r>
    </w:p>
    <w:p w14:paraId="0757CEF6" w14:textId="4EAB58AE" w:rsidR="00071767" w:rsidRPr="00D8543A" w:rsidRDefault="00071767" w:rsidP="00B20D89">
      <w:pPr>
        <w:pStyle w:val="Textodenotaderodap"/>
        <w:jc w:val="both"/>
        <w:rPr>
          <w:rFonts w:ascii="Times New Roman" w:hAnsi="Times New Roman" w:cs="Times New Roman"/>
          <w:sz w:val="24"/>
          <w:szCs w:val="24"/>
        </w:rPr>
      </w:pPr>
    </w:p>
    <w:p w14:paraId="2E819722" w14:textId="74167B57" w:rsidR="00071767" w:rsidRPr="00D8543A" w:rsidRDefault="00071767"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shd w:val="clear" w:color="auto" w:fill="FFFFFF"/>
        </w:rPr>
        <w:lastRenderedPageBreak/>
        <w:t>FURTADO, Lucas Rocha. </w:t>
      </w:r>
      <w:r w:rsidRPr="00D8543A">
        <w:rPr>
          <w:rStyle w:val="nfase"/>
          <w:rFonts w:ascii="Times New Roman" w:hAnsi="Times New Roman" w:cs="Times New Roman"/>
          <w:sz w:val="24"/>
          <w:szCs w:val="24"/>
          <w:shd w:val="clear" w:color="auto" w:fill="FFFFFF"/>
        </w:rPr>
        <w:t xml:space="preserve">As Raízes da Corrupção No Brasil. </w:t>
      </w:r>
      <w:r w:rsidRPr="00D8543A">
        <w:rPr>
          <w:rStyle w:val="nfase"/>
          <w:rFonts w:ascii="Times New Roman" w:hAnsi="Times New Roman" w:cs="Times New Roman"/>
          <w:i w:val="0"/>
          <w:iCs w:val="0"/>
          <w:sz w:val="24"/>
          <w:szCs w:val="24"/>
          <w:shd w:val="clear" w:color="auto" w:fill="FFFFFF"/>
        </w:rPr>
        <w:t>1</w:t>
      </w:r>
      <w:r w:rsidR="00E35E7D" w:rsidRPr="00D8543A">
        <w:rPr>
          <w:rStyle w:val="nfase"/>
          <w:rFonts w:ascii="Times New Roman" w:hAnsi="Times New Roman" w:cs="Times New Roman"/>
          <w:i w:val="0"/>
          <w:iCs w:val="0"/>
          <w:sz w:val="24"/>
          <w:szCs w:val="24"/>
          <w:shd w:val="clear" w:color="auto" w:fill="FFFFFF"/>
        </w:rPr>
        <w:t xml:space="preserve"> Ed.</w:t>
      </w:r>
      <w:r w:rsidRPr="00D8543A">
        <w:rPr>
          <w:rFonts w:ascii="Times New Roman" w:hAnsi="Times New Roman" w:cs="Times New Roman"/>
          <w:sz w:val="24"/>
          <w:szCs w:val="24"/>
          <w:shd w:val="clear" w:color="auto" w:fill="FFFFFF"/>
        </w:rPr>
        <w:t xml:space="preserve"> Belo Horizonte: Fórum, 2015. Disponível em: https://www.forumconhecimento.com.br/livro/1322. Acesso em: 26 fev. 2021</w:t>
      </w:r>
      <w:r w:rsidRPr="00D8543A">
        <w:rPr>
          <w:rFonts w:ascii="Times New Roman" w:hAnsi="Times New Roman" w:cs="Times New Roman"/>
          <w:sz w:val="24"/>
          <w:szCs w:val="24"/>
        </w:rPr>
        <w:t>.</w:t>
      </w:r>
    </w:p>
    <w:p w14:paraId="298B2ED9" w14:textId="77777777" w:rsidR="00071767" w:rsidRPr="00D8543A" w:rsidRDefault="00071767" w:rsidP="00B20D89">
      <w:pPr>
        <w:spacing w:after="0" w:line="240" w:lineRule="auto"/>
        <w:jc w:val="both"/>
        <w:rPr>
          <w:rFonts w:ascii="Times New Roman" w:hAnsi="Times New Roman" w:cs="Times New Roman"/>
          <w:sz w:val="24"/>
          <w:szCs w:val="24"/>
        </w:rPr>
      </w:pPr>
    </w:p>
    <w:p w14:paraId="6AD5C1A4" w14:textId="075A8348" w:rsidR="00D60EBA" w:rsidRPr="00D8543A" w:rsidRDefault="00D60EBA" w:rsidP="00B20D89">
      <w:pPr>
        <w:spacing w:after="0" w:line="240" w:lineRule="auto"/>
        <w:jc w:val="both"/>
        <w:rPr>
          <w:rFonts w:ascii="Times New Roman" w:hAnsi="Times New Roman" w:cs="Times New Roman"/>
          <w:bCs/>
          <w:sz w:val="24"/>
          <w:szCs w:val="24"/>
        </w:rPr>
      </w:pPr>
      <w:r w:rsidRPr="00D8543A">
        <w:rPr>
          <w:rFonts w:ascii="Times New Roman" w:hAnsi="Times New Roman" w:cs="Times New Roman"/>
          <w:bCs/>
          <w:sz w:val="24"/>
          <w:szCs w:val="24"/>
        </w:rPr>
        <w:t>GOMES JUNIOR (Coord.). Lei de improbidade administrativa: obstáculos à plena efetividade do combate aos atos de improbidade. Coordenação Luiz Manoel Gomes Júnior, equipe Gregório Assegra de Almeida... [et al.]. – Brasília: Conselho Nacional de Justiça, 2015.</w:t>
      </w:r>
    </w:p>
    <w:p w14:paraId="366B15AF" w14:textId="452B9AB6" w:rsidR="005726D5" w:rsidRPr="00D8543A" w:rsidRDefault="005726D5" w:rsidP="00B20D89">
      <w:pPr>
        <w:spacing w:after="0" w:line="240" w:lineRule="auto"/>
        <w:jc w:val="both"/>
        <w:rPr>
          <w:rFonts w:ascii="Times New Roman" w:hAnsi="Times New Roman" w:cs="Times New Roman"/>
          <w:bCs/>
          <w:sz w:val="24"/>
          <w:szCs w:val="24"/>
        </w:rPr>
      </w:pPr>
    </w:p>
    <w:p w14:paraId="38E6435C" w14:textId="351B5EE7" w:rsidR="005726D5" w:rsidRPr="00D8543A" w:rsidRDefault="005726D5" w:rsidP="00B20D89">
      <w:pPr>
        <w:spacing w:after="0" w:line="240" w:lineRule="auto"/>
        <w:jc w:val="both"/>
        <w:rPr>
          <w:rFonts w:ascii="Times New Roman" w:hAnsi="Times New Roman" w:cs="Times New Roman"/>
          <w:bCs/>
          <w:sz w:val="24"/>
          <w:szCs w:val="24"/>
        </w:rPr>
      </w:pPr>
      <w:r w:rsidRPr="00D8543A">
        <w:rPr>
          <w:rFonts w:ascii="Times New Roman" w:hAnsi="Times New Roman" w:cs="Times New Roman"/>
          <w:bCs/>
          <w:sz w:val="24"/>
          <w:szCs w:val="24"/>
        </w:rPr>
        <w:t xml:space="preserve">GUIMARÃES. Fernando Vernalha. 2016. </w:t>
      </w:r>
      <w:r w:rsidRPr="00D8543A">
        <w:rPr>
          <w:rFonts w:ascii="Times New Roman" w:hAnsi="Times New Roman" w:cs="Times New Roman"/>
          <w:color w:val="333333"/>
          <w:sz w:val="24"/>
          <w:szCs w:val="24"/>
        </w:rPr>
        <w:t xml:space="preserve">O Direito Administrativo do Medo: a crise da ineficiência pelo controle. Disponível em: </w:t>
      </w:r>
      <w:hyperlink r:id="rId13" w:history="1">
        <w:r w:rsidRPr="00D8543A">
          <w:rPr>
            <w:rStyle w:val="Hyperlink"/>
            <w:rFonts w:ascii="Times New Roman" w:hAnsi="Times New Roman" w:cs="Times New Roman"/>
            <w:sz w:val="24"/>
            <w:szCs w:val="24"/>
          </w:rPr>
          <w:t>http://www.direitodoestado.com.br/colunistas/fernando-vernalha-guimaraes/o-direito-administrativo-do-medo-a-crise-da-ineficiencia-pelo-controle</w:t>
        </w:r>
      </w:hyperlink>
      <w:r w:rsidRPr="00D8543A">
        <w:rPr>
          <w:rFonts w:ascii="Times New Roman" w:hAnsi="Times New Roman" w:cs="Times New Roman"/>
          <w:color w:val="333333"/>
          <w:sz w:val="24"/>
          <w:szCs w:val="24"/>
        </w:rPr>
        <w:t>. Acesso em: 06 abr. 202</w:t>
      </w:r>
      <w:r w:rsidR="007F4AEE" w:rsidRPr="00D8543A">
        <w:rPr>
          <w:rFonts w:ascii="Times New Roman" w:hAnsi="Times New Roman" w:cs="Times New Roman"/>
          <w:color w:val="333333"/>
          <w:sz w:val="24"/>
          <w:szCs w:val="24"/>
        </w:rPr>
        <w:t>0</w:t>
      </w:r>
      <w:r w:rsidRPr="00D8543A">
        <w:rPr>
          <w:rFonts w:ascii="Times New Roman" w:hAnsi="Times New Roman" w:cs="Times New Roman"/>
          <w:color w:val="333333"/>
          <w:sz w:val="24"/>
          <w:szCs w:val="24"/>
        </w:rPr>
        <w:t>.</w:t>
      </w:r>
    </w:p>
    <w:p w14:paraId="6B8A68CE" w14:textId="77777777" w:rsidR="007B79E3" w:rsidRPr="00D8543A" w:rsidRDefault="007B79E3" w:rsidP="00B20D89">
      <w:pPr>
        <w:spacing w:after="0" w:line="240" w:lineRule="auto"/>
        <w:jc w:val="both"/>
        <w:rPr>
          <w:rFonts w:ascii="Times New Roman" w:hAnsi="Times New Roman" w:cs="Times New Roman"/>
          <w:sz w:val="24"/>
          <w:szCs w:val="24"/>
        </w:rPr>
      </w:pPr>
    </w:p>
    <w:p w14:paraId="2572A04C" w14:textId="4B613711" w:rsidR="00D60EBA"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LOUREIRO, Maria Rita. (Coord.). Coordenação do sistema de Controle da Administração Pública Federal. Série Pensando o Direito, nº 33/2009, Secretaria de Assuntos Legislativos do Ministério da Justiça, Brasília, 2009.</w:t>
      </w:r>
    </w:p>
    <w:p w14:paraId="001C0CDD" w14:textId="4F263481" w:rsidR="006C08DF" w:rsidRPr="00D8543A" w:rsidRDefault="006C08DF" w:rsidP="00B20D89">
      <w:pPr>
        <w:spacing w:after="0" w:line="240" w:lineRule="auto"/>
        <w:jc w:val="both"/>
        <w:rPr>
          <w:rFonts w:ascii="Times New Roman" w:hAnsi="Times New Roman" w:cs="Times New Roman"/>
          <w:sz w:val="24"/>
          <w:szCs w:val="24"/>
        </w:rPr>
      </w:pPr>
    </w:p>
    <w:p w14:paraId="7031DD68" w14:textId="1A7A249F" w:rsidR="00CD4DBD" w:rsidRPr="00D8543A" w:rsidRDefault="00CD4DBD"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HOHMANN, Ana Carolina; COELHO, Fernanda. As alterações da LINDB e as novas perspectivas do controle da Administração Pública. Revista de Direito Administrativo e Infraestrutura, vol. 14/2020, p. 305–340, Jul - Set/2020.</w:t>
      </w:r>
    </w:p>
    <w:p w14:paraId="7D3BB8B4" w14:textId="77777777" w:rsidR="00CD4DBD" w:rsidRPr="00D8543A" w:rsidRDefault="00CD4DBD" w:rsidP="00B20D89">
      <w:pPr>
        <w:spacing w:after="0" w:line="240" w:lineRule="auto"/>
        <w:jc w:val="both"/>
        <w:rPr>
          <w:rFonts w:ascii="Times New Roman" w:hAnsi="Times New Roman" w:cs="Times New Roman"/>
          <w:sz w:val="24"/>
          <w:szCs w:val="24"/>
        </w:rPr>
      </w:pPr>
    </w:p>
    <w:p w14:paraId="7E4124DA" w14:textId="400C838B" w:rsidR="006C08DF" w:rsidRPr="00D8543A" w:rsidRDefault="006C08DF"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MARQUES NETO. Floriano de Azevedo; FREITAS. Rafael Veras. A LINDB e o regime jurídico para o administrador honesto. 2018. Disponível em: https://www.conjur.com.br/2018-mai-25/opiniao-lindb-regime-juridico-administrador-honesto. Acesso em: 25 de março de 2021.</w:t>
      </w:r>
    </w:p>
    <w:p w14:paraId="3B1F44BD" w14:textId="399CD26A" w:rsidR="00FD0330" w:rsidRPr="00D8543A" w:rsidRDefault="00FD0330" w:rsidP="00B20D89">
      <w:pPr>
        <w:spacing w:after="0" w:line="240" w:lineRule="auto"/>
        <w:jc w:val="both"/>
        <w:rPr>
          <w:rFonts w:ascii="Times New Roman" w:hAnsi="Times New Roman" w:cs="Times New Roman"/>
          <w:sz w:val="24"/>
          <w:szCs w:val="24"/>
        </w:rPr>
      </w:pPr>
    </w:p>
    <w:p w14:paraId="6B9514C8" w14:textId="1849D14A" w:rsidR="00FD0330" w:rsidRPr="00D8543A" w:rsidRDefault="00FD0330"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 xml:space="preserve">NIEHBUR, Joel de Menezes; NIEHBUER, Pedro de Menezes. Administração Pública do Medo: Ninguém quer criar, pensar noutras soluções. O novo pode dar errado e o erro é punido severamente. 2017. Disponível em: </w:t>
      </w:r>
      <w:hyperlink r:id="rId14" w:history="1">
        <w:r w:rsidRPr="00D8543A">
          <w:rPr>
            <w:rStyle w:val="Hyperlink"/>
            <w:rFonts w:ascii="Times New Roman" w:hAnsi="Times New Roman" w:cs="Times New Roman"/>
            <w:sz w:val="24"/>
            <w:szCs w:val="24"/>
          </w:rPr>
          <w:t>https://www.jota.info/opiniao-e-analise/artigos/administracao-publica-do-medo-09112017</w:t>
        </w:r>
      </w:hyperlink>
      <w:r w:rsidRPr="00D8543A">
        <w:rPr>
          <w:rFonts w:ascii="Times New Roman" w:hAnsi="Times New Roman" w:cs="Times New Roman"/>
          <w:sz w:val="24"/>
          <w:szCs w:val="24"/>
        </w:rPr>
        <w:t>. Acesso em: 0</w:t>
      </w:r>
      <w:r w:rsidR="007F4AEE" w:rsidRPr="00D8543A">
        <w:rPr>
          <w:rFonts w:ascii="Times New Roman" w:hAnsi="Times New Roman" w:cs="Times New Roman"/>
          <w:sz w:val="24"/>
          <w:szCs w:val="24"/>
        </w:rPr>
        <w:t>7</w:t>
      </w:r>
      <w:r w:rsidRPr="00D8543A">
        <w:rPr>
          <w:rFonts w:ascii="Times New Roman" w:hAnsi="Times New Roman" w:cs="Times New Roman"/>
          <w:sz w:val="24"/>
          <w:szCs w:val="24"/>
        </w:rPr>
        <w:t xml:space="preserve"> abr. 202</w:t>
      </w:r>
      <w:r w:rsidR="007F4AEE" w:rsidRPr="00D8543A">
        <w:rPr>
          <w:rFonts w:ascii="Times New Roman" w:hAnsi="Times New Roman" w:cs="Times New Roman"/>
          <w:sz w:val="24"/>
          <w:szCs w:val="24"/>
        </w:rPr>
        <w:t>0</w:t>
      </w:r>
      <w:r w:rsidRPr="00D8543A">
        <w:rPr>
          <w:rFonts w:ascii="Times New Roman" w:hAnsi="Times New Roman" w:cs="Times New Roman"/>
          <w:sz w:val="24"/>
          <w:szCs w:val="24"/>
        </w:rPr>
        <w:t xml:space="preserve">. </w:t>
      </w:r>
    </w:p>
    <w:p w14:paraId="4CEEB54F" w14:textId="77777777" w:rsidR="00FD0330" w:rsidRPr="00D8543A" w:rsidRDefault="00FD0330" w:rsidP="00B20D89">
      <w:pPr>
        <w:spacing w:after="0" w:line="240" w:lineRule="auto"/>
        <w:jc w:val="both"/>
        <w:rPr>
          <w:rFonts w:ascii="Times New Roman" w:hAnsi="Times New Roman" w:cs="Times New Roman"/>
          <w:sz w:val="24"/>
          <w:szCs w:val="24"/>
        </w:rPr>
      </w:pPr>
    </w:p>
    <w:p w14:paraId="2EA7B866" w14:textId="7359FB7E" w:rsidR="006C0784" w:rsidRPr="00D8543A" w:rsidRDefault="006C0784"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OLIVEIRA, Rafael Carvalho Rezende; HALPERN; Erick. O mito do “quanto mais controle, melhor” na Administração Pública. Fórum de Contratação e Gestão Pública – FCGP, Belo Horizonte, ano 19, n. 227, p. 23-37, nov. 2020.</w:t>
      </w:r>
    </w:p>
    <w:p w14:paraId="397C56DB" w14:textId="77777777" w:rsidR="00D60EBA" w:rsidRPr="00D8543A" w:rsidRDefault="00D60EBA" w:rsidP="00B20D89">
      <w:pPr>
        <w:spacing w:after="0" w:line="240" w:lineRule="auto"/>
        <w:jc w:val="both"/>
        <w:rPr>
          <w:rFonts w:ascii="Times New Roman" w:hAnsi="Times New Roman" w:cs="Times New Roman"/>
          <w:sz w:val="24"/>
          <w:szCs w:val="24"/>
        </w:rPr>
      </w:pPr>
    </w:p>
    <w:p w14:paraId="4A176FD2" w14:textId="77777777" w:rsidR="00071767" w:rsidRPr="00D8543A" w:rsidRDefault="00071767"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t>PEREIRA, Flávio Henrique Unes; MAIA, Raphael Rocha de Souza. Direito administrativo do medo, apagão das canetas e improbidade administrativa: por uma reflexão acerca da (in)constitucionalidade da “violação a princípios” como espécie de improbidade administrativa. Fórum Administrativo – FA, Belo Horizonte, ano 19, n. 224, p. 15-22, out. 2019.</w:t>
      </w:r>
    </w:p>
    <w:p w14:paraId="1073EB52" w14:textId="77777777" w:rsidR="00071767" w:rsidRPr="00D8543A" w:rsidRDefault="00071767" w:rsidP="00B20D89">
      <w:pPr>
        <w:spacing w:after="0" w:line="240" w:lineRule="auto"/>
        <w:jc w:val="both"/>
        <w:rPr>
          <w:rFonts w:ascii="Times New Roman" w:hAnsi="Times New Roman" w:cs="Times New Roman"/>
          <w:sz w:val="24"/>
          <w:szCs w:val="24"/>
        </w:rPr>
      </w:pPr>
    </w:p>
    <w:p w14:paraId="721CE1D4" w14:textId="304517BF" w:rsidR="00D60EBA"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PROLA JR, C. H.; TABAK, B. M; AGUIAR, J. C. Gestão Pública Temerária como Hipótese de Improbidade Administrativa: Possibilidade e efeitos na prevenção e no combate à corrupção. Brasília: Núcleo de Estudos e Pesquisas/CONLEG/ Senado, setembro/2015 (Texto para Discussão nº 182). Disponível em: www.senado.leg.br/estudos. Acesso em 01 de abril de 2020.</w:t>
      </w:r>
    </w:p>
    <w:p w14:paraId="59106CCA" w14:textId="77777777" w:rsidR="00D60EBA" w:rsidRPr="00D8543A" w:rsidRDefault="00D60EBA" w:rsidP="00B20D89">
      <w:pPr>
        <w:pStyle w:val="Textodenotaderodap"/>
        <w:jc w:val="both"/>
        <w:rPr>
          <w:rFonts w:ascii="Times New Roman" w:hAnsi="Times New Roman" w:cs="Times New Roman"/>
          <w:sz w:val="24"/>
          <w:szCs w:val="24"/>
        </w:rPr>
      </w:pPr>
    </w:p>
    <w:p w14:paraId="662A5513" w14:textId="57B10F79" w:rsidR="00D60EBA" w:rsidRDefault="00D60EBA"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t xml:space="preserve">RODRIGUES, Ramon Schadeck. A Improbidade Administrativa e sua Análise Empírica: Aspectos Gerais, Pontos Controversos e Apelações Julgadas pelo TJ-PR de 2014 a 2015. 2016. 71 pg. Trabalho de Conclusão de Curso da Graduação em Direito pela Universidade Federal do Paraná – 2016.  </w:t>
      </w:r>
    </w:p>
    <w:p w14:paraId="3EAB6C79" w14:textId="516D3DCA" w:rsidR="006F2C60" w:rsidRDefault="006F2C60" w:rsidP="00B20D89">
      <w:pPr>
        <w:pStyle w:val="Textodenotaderodap"/>
        <w:jc w:val="both"/>
        <w:rPr>
          <w:rFonts w:ascii="Times New Roman" w:hAnsi="Times New Roman" w:cs="Times New Roman"/>
          <w:sz w:val="24"/>
          <w:szCs w:val="24"/>
        </w:rPr>
      </w:pPr>
    </w:p>
    <w:p w14:paraId="66E8546F" w14:textId="44E4E556" w:rsidR="006F2C60" w:rsidRPr="006F2C60" w:rsidRDefault="006F2C60" w:rsidP="00B20D89">
      <w:pPr>
        <w:pStyle w:val="Textodenotaderodap"/>
        <w:jc w:val="both"/>
        <w:rPr>
          <w:rFonts w:ascii="Times New Roman" w:hAnsi="Times New Roman" w:cs="Times New Roman"/>
          <w:sz w:val="24"/>
          <w:szCs w:val="24"/>
        </w:rPr>
      </w:pPr>
      <w:r w:rsidRPr="006F2C60">
        <w:rPr>
          <w:rFonts w:ascii="Times New Roman" w:hAnsi="Times New Roman" w:cs="Times New Roman"/>
          <w:sz w:val="24"/>
          <w:szCs w:val="24"/>
        </w:rPr>
        <w:t>SANTOS, Rodrigo Valgas. Direito Administrativo do Medo: risco e fuga da responsabilização dos agentes públicos. 1 ed., São Paulo: Thomson Reuters Brasil, 2020, 400 p.</w:t>
      </w:r>
    </w:p>
    <w:p w14:paraId="010EB5FD" w14:textId="77777777" w:rsidR="00D60EBA" w:rsidRPr="00D8543A" w:rsidRDefault="00D60EBA" w:rsidP="00B20D89">
      <w:pPr>
        <w:pStyle w:val="Textodenotaderodap"/>
        <w:jc w:val="both"/>
        <w:rPr>
          <w:rFonts w:ascii="Times New Roman" w:hAnsi="Times New Roman" w:cs="Times New Roman"/>
          <w:sz w:val="24"/>
          <w:szCs w:val="24"/>
        </w:rPr>
      </w:pPr>
    </w:p>
    <w:p w14:paraId="51671137" w14:textId="77777777" w:rsidR="009B2474" w:rsidRPr="009B2474" w:rsidRDefault="009B2474" w:rsidP="00B20D89">
      <w:pPr>
        <w:pStyle w:val="Textodenotaderodap"/>
        <w:jc w:val="both"/>
        <w:rPr>
          <w:rFonts w:ascii="Times New Roman" w:hAnsi="Times New Roman" w:cs="Times New Roman"/>
          <w:sz w:val="24"/>
          <w:szCs w:val="24"/>
        </w:rPr>
      </w:pPr>
      <w:r w:rsidRPr="009B2474">
        <w:rPr>
          <w:rFonts w:ascii="Times New Roman" w:hAnsi="Times New Roman" w:cs="Times New Roman"/>
          <w:sz w:val="24"/>
          <w:szCs w:val="24"/>
        </w:rPr>
        <w:t>SUNDFELD, Carlos Ari.; KANAYAMA, Ricardo Alberto. A promessa que a Lei de Improbidade Administrativa não foi capaz de cumprir. Publicações da Escola da AGU – Combate à Corrupção na Administração Pública – Diálogos Interinstitucionais, v. 12, n. 2, p. 409-426, maio/ago. 2020.</w:t>
      </w:r>
    </w:p>
    <w:p w14:paraId="7A6009DB" w14:textId="77777777" w:rsidR="009B2474" w:rsidRDefault="009B2474" w:rsidP="00B20D89">
      <w:pPr>
        <w:pStyle w:val="Textodenotaderodap"/>
        <w:jc w:val="both"/>
        <w:rPr>
          <w:rFonts w:ascii="Times New Roman" w:hAnsi="Times New Roman" w:cs="Times New Roman"/>
          <w:sz w:val="24"/>
          <w:szCs w:val="24"/>
        </w:rPr>
      </w:pPr>
    </w:p>
    <w:p w14:paraId="749FBAD4" w14:textId="2D323676" w:rsidR="00BF3F1C" w:rsidRPr="00D8543A" w:rsidRDefault="00BF3F1C"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rPr>
        <w:t xml:space="preserve">SUNDFELD. Carlos Ari.; VIVIANI, Luís. O controle público como espetáculo, 2017, Disponível em </w:t>
      </w:r>
      <w:hyperlink r:id="rId15" w:history="1">
        <w:r w:rsidRPr="00D8543A">
          <w:rPr>
            <w:rStyle w:val="Hyperlink"/>
            <w:rFonts w:ascii="Times New Roman" w:hAnsi="Times New Roman" w:cs="Times New Roman"/>
            <w:sz w:val="24"/>
            <w:szCs w:val="24"/>
          </w:rPr>
          <w:t>https://www.jota.info/opiniao-e-analise/colunas/controle-publico/o-controle-publico-como-espetaculo-18012017</w:t>
        </w:r>
      </w:hyperlink>
      <w:r w:rsidRPr="00D8543A">
        <w:rPr>
          <w:rFonts w:ascii="Times New Roman" w:hAnsi="Times New Roman" w:cs="Times New Roman"/>
          <w:sz w:val="24"/>
          <w:szCs w:val="24"/>
        </w:rPr>
        <w:t xml:space="preserve">. Acesso em: 06 de abril de 2021. </w:t>
      </w:r>
    </w:p>
    <w:p w14:paraId="2A114C10" w14:textId="77777777" w:rsidR="00BF3F1C" w:rsidRPr="00D8543A" w:rsidRDefault="00BF3F1C" w:rsidP="00B20D89">
      <w:pPr>
        <w:spacing w:after="0" w:line="240" w:lineRule="auto"/>
        <w:jc w:val="both"/>
        <w:rPr>
          <w:rFonts w:ascii="Times New Roman" w:hAnsi="Times New Roman" w:cs="Times New Roman"/>
          <w:sz w:val="24"/>
          <w:szCs w:val="24"/>
        </w:rPr>
      </w:pPr>
    </w:p>
    <w:p w14:paraId="2C685698" w14:textId="640EE26D" w:rsidR="00D60EBA" w:rsidRPr="00D8543A" w:rsidRDefault="00D60EBA" w:rsidP="00B20D89">
      <w:pPr>
        <w:spacing w:after="0" w:line="240" w:lineRule="auto"/>
        <w:jc w:val="both"/>
        <w:rPr>
          <w:rFonts w:ascii="Times New Roman" w:hAnsi="Times New Roman" w:cs="Times New Roman"/>
          <w:sz w:val="24"/>
          <w:szCs w:val="24"/>
        </w:rPr>
      </w:pPr>
      <w:r w:rsidRPr="00D8543A">
        <w:rPr>
          <w:rFonts w:ascii="Times New Roman" w:hAnsi="Times New Roman" w:cs="Times New Roman"/>
          <w:sz w:val="24"/>
          <w:szCs w:val="24"/>
        </w:rPr>
        <w:t>VALIATI, Thiago Priess. O impacto da Nova Lei de Introdução (L.13.655/18) na aplicação da LIA: o desestímulo ao direito administrativo do medo. Direito de Estado. Publicado em: 02 de outubro de 2018. Disponível em: http://www.direitodoestado.com.br/colunistas/thiago-priess-valiati/o-impacto-da-novalei-de-introducao-l-13655-18-na-aplicacao-da-lia-o-desestimulo-ao-direitoadministrativo-do-medo. Acesso em: 08 de abril de 2020.</w:t>
      </w:r>
    </w:p>
    <w:p w14:paraId="39CEDB17" w14:textId="107EDFB3" w:rsidR="00D60EBA" w:rsidRPr="00D8543A" w:rsidRDefault="00D60EBA" w:rsidP="00B20D89">
      <w:pPr>
        <w:spacing w:after="0" w:line="240" w:lineRule="auto"/>
        <w:jc w:val="both"/>
        <w:rPr>
          <w:rFonts w:ascii="Times New Roman" w:hAnsi="Times New Roman" w:cs="Times New Roman"/>
          <w:sz w:val="24"/>
          <w:szCs w:val="24"/>
        </w:rPr>
      </w:pPr>
    </w:p>
    <w:p w14:paraId="5BA46140" w14:textId="2391A201" w:rsidR="00075462" w:rsidRPr="00D8543A" w:rsidRDefault="00075462" w:rsidP="00B20D89">
      <w:pPr>
        <w:pStyle w:val="Textodenotaderodap"/>
        <w:jc w:val="both"/>
        <w:rPr>
          <w:rFonts w:ascii="Times New Roman" w:hAnsi="Times New Roman" w:cs="Times New Roman"/>
          <w:sz w:val="24"/>
          <w:szCs w:val="24"/>
        </w:rPr>
      </w:pPr>
      <w:r w:rsidRPr="00D8543A">
        <w:rPr>
          <w:rFonts w:ascii="Times New Roman" w:hAnsi="Times New Roman" w:cs="Times New Roman"/>
          <w:sz w:val="24"/>
          <w:szCs w:val="24"/>
          <w:shd w:val="clear" w:color="auto" w:fill="FFFFFF"/>
        </w:rPr>
        <w:t>ZYMLER, Benjamin. </w:t>
      </w:r>
      <w:r w:rsidRPr="00D8543A">
        <w:rPr>
          <w:rStyle w:val="nfase"/>
          <w:rFonts w:ascii="Times New Roman" w:hAnsi="Times New Roman" w:cs="Times New Roman"/>
          <w:sz w:val="24"/>
          <w:szCs w:val="24"/>
          <w:shd w:val="clear" w:color="auto" w:fill="FFFFFF"/>
        </w:rPr>
        <w:t xml:space="preserve">Direito Administrativo e Controle. </w:t>
      </w:r>
      <w:r w:rsidRPr="00D8543A">
        <w:rPr>
          <w:rStyle w:val="nfase"/>
          <w:rFonts w:ascii="Times New Roman" w:hAnsi="Times New Roman" w:cs="Times New Roman"/>
          <w:i w:val="0"/>
          <w:iCs w:val="0"/>
          <w:sz w:val="24"/>
          <w:szCs w:val="24"/>
          <w:shd w:val="clear" w:color="auto" w:fill="FFFFFF"/>
        </w:rPr>
        <w:t>4</w:t>
      </w:r>
      <w:r w:rsidR="00E35E7D" w:rsidRPr="00D8543A">
        <w:rPr>
          <w:rStyle w:val="nfase"/>
          <w:rFonts w:ascii="Times New Roman" w:hAnsi="Times New Roman" w:cs="Times New Roman"/>
          <w:i w:val="0"/>
          <w:iCs w:val="0"/>
          <w:sz w:val="24"/>
          <w:szCs w:val="24"/>
          <w:shd w:val="clear" w:color="auto" w:fill="FFFFFF"/>
        </w:rPr>
        <w:t xml:space="preserve"> Ed</w:t>
      </w:r>
      <w:r w:rsidRPr="00D8543A">
        <w:rPr>
          <w:rStyle w:val="nfase"/>
          <w:rFonts w:ascii="Times New Roman" w:hAnsi="Times New Roman" w:cs="Times New Roman"/>
          <w:sz w:val="24"/>
          <w:szCs w:val="24"/>
          <w:shd w:val="clear" w:color="auto" w:fill="FFFFFF"/>
        </w:rPr>
        <w:t>.</w:t>
      </w:r>
      <w:r w:rsidRPr="00D8543A">
        <w:rPr>
          <w:rFonts w:ascii="Times New Roman" w:hAnsi="Times New Roman" w:cs="Times New Roman"/>
          <w:sz w:val="24"/>
          <w:szCs w:val="24"/>
          <w:shd w:val="clear" w:color="auto" w:fill="FFFFFF"/>
        </w:rPr>
        <w:t xml:space="preserve"> Belo Horizonte: Fórum, 2015. Disponível em: https://www.forumconhecimento.com.br/livro/1143. Acesso em: 26 fev. 2021</w:t>
      </w:r>
      <w:r w:rsidRPr="00D8543A">
        <w:rPr>
          <w:rFonts w:ascii="Times New Roman" w:hAnsi="Times New Roman" w:cs="Times New Roman"/>
          <w:sz w:val="24"/>
          <w:szCs w:val="24"/>
        </w:rPr>
        <w:t>.</w:t>
      </w:r>
    </w:p>
    <w:sectPr w:rsidR="00075462" w:rsidRPr="00D8543A" w:rsidSect="008A5D11">
      <w:footerReference w:type="default" r:id="rId16"/>
      <w:pgSz w:w="11906" w:h="16838"/>
      <w:pgMar w:top="1701" w:right="1134"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5DCBE" w14:textId="77777777" w:rsidR="00AB4D38" w:rsidRDefault="00AB4D38" w:rsidP="00D60EBA">
      <w:pPr>
        <w:spacing w:after="0" w:line="240" w:lineRule="auto"/>
      </w:pPr>
      <w:r>
        <w:separator/>
      </w:r>
    </w:p>
  </w:endnote>
  <w:endnote w:type="continuationSeparator" w:id="0">
    <w:p w14:paraId="030271B6" w14:textId="77777777" w:rsidR="00AB4D38" w:rsidRDefault="00AB4D38" w:rsidP="00D60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2636"/>
      <w:docPartObj>
        <w:docPartGallery w:val="Page Numbers (Bottom of Page)"/>
        <w:docPartUnique/>
      </w:docPartObj>
    </w:sdtPr>
    <w:sdtEndPr/>
    <w:sdtContent>
      <w:p w14:paraId="1BCE4CD7" w14:textId="77777777" w:rsidR="00CD4DBD" w:rsidRDefault="00CD4DBD">
        <w:pPr>
          <w:pStyle w:val="Rodap"/>
          <w:jc w:val="right"/>
        </w:pPr>
        <w:r>
          <w:fldChar w:fldCharType="begin"/>
        </w:r>
        <w:r>
          <w:instrText>PAGE   \* MERGEFORMAT</w:instrText>
        </w:r>
        <w:r>
          <w:fldChar w:fldCharType="separate"/>
        </w:r>
        <w:r>
          <w:rPr>
            <w:noProof/>
          </w:rPr>
          <w:t>13</w:t>
        </w:r>
        <w:r>
          <w:fldChar w:fldCharType="end"/>
        </w:r>
      </w:p>
    </w:sdtContent>
  </w:sdt>
  <w:p w14:paraId="5466996A" w14:textId="77777777" w:rsidR="00CD4DBD" w:rsidRDefault="00CD4D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25FAE" w14:textId="77777777" w:rsidR="00AB4D38" w:rsidRDefault="00AB4D38" w:rsidP="00D60EBA">
      <w:pPr>
        <w:spacing w:after="0" w:line="240" w:lineRule="auto"/>
      </w:pPr>
      <w:r>
        <w:separator/>
      </w:r>
    </w:p>
  </w:footnote>
  <w:footnote w:type="continuationSeparator" w:id="0">
    <w:p w14:paraId="3DE8C323" w14:textId="77777777" w:rsidR="00AB4D38" w:rsidRDefault="00AB4D38" w:rsidP="00D60EBA">
      <w:pPr>
        <w:spacing w:after="0" w:line="240" w:lineRule="auto"/>
      </w:pPr>
      <w:r>
        <w:continuationSeparator/>
      </w:r>
    </w:p>
  </w:footnote>
  <w:footnote w:id="1">
    <w:p w14:paraId="47D21029" w14:textId="01CACA3A"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MOREIRA NETO. Diogo de Figueiredo. Corrupção, democracia e aparelhamento partidário do estado. RDA – Revista de Direito Administrativo, Rio de Janeiro, v. 273, p. 485-490, set./dez. 2016.</w:t>
      </w:r>
    </w:p>
  </w:footnote>
  <w:footnote w:id="2">
    <w:p w14:paraId="37C1E580" w14:textId="7006637E"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SUNDFELD. Carlos Ari.; VIVIANI, Luís. O controle público como espetáculo, 2017, Disponível em </w:t>
      </w:r>
      <w:hyperlink r:id="rId1" w:history="1">
        <w:r w:rsidRPr="00215672">
          <w:rPr>
            <w:rStyle w:val="Hyperlink"/>
            <w:rFonts w:ascii="Times New Roman" w:hAnsi="Times New Roman" w:cs="Times New Roman"/>
            <w:color w:val="auto"/>
          </w:rPr>
          <w:t>https://www.jota.info/opiniao-e-analise/colunas/controle-publico/o-controle-publico-como-espetaculo-18012017</w:t>
        </w:r>
      </w:hyperlink>
      <w:r w:rsidRPr="00215672">
        <w:rPr>
          <w:rFonts w:ascii="Times New Roman" w:hAnsi="Times New Roman" w:cs="Times New Roman"/>
        </w:rPr>
        <w:t xml:space="preserve">. Acesso em: 06 abr. 2021. </w:t>
      </w:r>
    </w:p>
  </w:footnote>
  <w:footnote w:id="3">
    <w:p w14:paraId="2C77CE9E" w14:textId="4023BB01" w:rsidR="00CD4DBD" w:rsidRPr="00215672" w:rsidRDefault="00CD4DBD" w:rsidP="00215672">
      <w:pPr>
        <w:spacing w:after="0" w:line="240" w:lineRule="auto"/>
        <w:jc w:val="both"/>
        <w:rPr>
          <w:rFonts w:ascii="Times New Roman" w:hAnsi="Times New Roman" w:cs="Times New Roman"/>
          <w:sz w:val="20"/>
          <w:szCs w:val="20"/>
        </w:rPr>
      </w:pPr>
      <w:r w:rsidRPr="00215672">
        <w:rPr>
          <w:rStyle w:val="Refdenotaderodap"/>
          <w:rFonts w:ascii="Times New Roman" w:hAnsi="Times New Roman" w:cs="Times New Roman"/>
          <w:sz w:val="20"/>
          <w:szCs w:val="20"/>
        </w:rPr>
        <w:footnoteRef/>
      </w:r>
      <w:r w:rsidRPr="00215672">
        <w:rPr>
          <w:rFonts w:ascii="Times New Roman" w:hAnsi="Times New Roman" w:cs="Times New Roman"/>
          <w:sz w:val="20"/>
          <w:szCs w:val="20"/>
        </w:rPr>
        <w:t xml:space="preserve"> </w:t>
      </w:r>
      <w:r w:rsidRPr="00215672">
        <w:rPr>
          <w:rFonts w:ascii="Times New Roman" w:hAnsi="Times New Roman" w:cs="Times New Roman"/>
          <w:bCs/>
          <w:sz w:val="20"/>
          <w:szCs w:val="20"/>
        </w:rPr>
        <w:t xml:space="preserve">CAMPANA, Priscilla de Souza Pestana. A cultura do medo na administração pública e a ineficiência gerada pelo atual sistema de controle. </w:t>
      </w:r>
      <w:r w:rsidRPr="00215672">
        <w:rPr>
          <w:rFonts w:ascii="Times New Roman" w:hAnsi="Times New Roman" w:cs="Times New Roman"/>
          <w:sz w:val="20"/>
          <w:szCs w:val="20"/>
        </w:rPr>
        <w:t xml:space="preserve">REVISTA DE DIREITO | VIÇOSA | V.09 N.01 2017 P.189-216. MARQUES NETO. Floriano de Azevedo; FREITAS. Rafael Veras. A LINDB e o regime jurídico para o administrador honesto. 2018. Disponível em: https://www.conjur.com.br/2018-mai-25/opiniao-lindb-regime-juridico-administrador-honesto. Acesso em: 25 mar. de 2021. GAETANI, Francisco. A governabilidade da administração em jogo. Disponível em: </w:t>
      </w:r>
      <w:hyperlink r:id="rId2" w:history="1">
        <w:r w:rsidRPr="00215672">
          <w:rPr>
            <w:rStyle w:val="Hyperlink"/>
            <w:rFonts w:ascii="Times New Roman" w:hAnsi="Times New Roman" w:cs="Times New Roman"/>
            <w:color w:val="auto"/>
            <w:sz w:val="20"/>
            <w:szCs w:val="20"/>
          </w:rPr>
          <w:t>https://valor.globo.com/opiniao/coluna/a-governabilidade-da-administracao-em-jogo.ghtml</w:t>
        </w:r>
      </w:hyperlink>
      <w:r w:rsidRPr="00215672">
        <w:rPr>
          <w:rFonts w:ascii="Times New Roman" w:hAnsi="Times New Roman" w:cs="Times New Roman"/>
          <w:sz w:val="20"/>
          <w:szCs w:val="20"/>
        </w:rPr>
        <w:t>. Acesso em 25 mar. 2021.</w:t>
      </w:r>
    </w:p>
  </w:footnote>
  <w:footnote w:id="4">
    <w:p w14:paraId="212D15CD" w14:textId="77777777"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OLIVEIRA, Rafael Carvalho Rezende; HALPERN; Erick. O mito do “quanto mais controle, melhor” na Administração Pública. Fórum de Contratação e Gestão Pública – FCGP, Belo Horizonte, ano 19, n. 227, p. 23-37, nov. 2020.</w:t>
      </w:r>
    </w:p>
  </w:footnote>
  <w:footnote w:id="5">
    <w:p w14:paraId="01109368" w14:textId="7C91AA7A"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SANTOS, Rodrigo Valgas. Direito Administrativo do Medo: risco e fuga da responsabilização dos agentes públicos. 1 ed., São Paulo: Thomson Reuters Brasil, 2020, p. 39</w:t>
      </w:r>
    </w:p>
  </w:footnote>
  <w:footnote w:id="6">
    <w:p w14:paraId="13F0B854" w14:textId="5EB6AC91"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Dentre as sanções previstas na LIA, destacam-se a multa de até 3 vezes o valor do acréscimo patrimonial, 2 vezes o valor do dano e até 100 vezes o valor da última remuneração.</w:t>
      </w:r>
    </w:p>
  </w:footnote>
  <w:footnote w:id="7">
    <w:p w14:paraId="43E6D88C" w14:textId="541BC70F"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Em decorrência das sanções de perda da função pública e suspensão de direitos políticos por até 10 anos.</w:t>
      </w:r>
    </w:p>
  </w:footnote>
  <w:footnote w:id="8">
    <w:p w14:paraId="089A2BC7" w14:textId="4E186D09" w:rsidR="003F003B" w:rsidRPr="003F003B" w:rsidRDefault="003F003B">
      <w:pPr>
        <w:pStyle w:val="Textodenotaderodap"/>
        <w:rPr>
          <w:rFonts w:ascii="Times New Roman" w:hAnsi="Times New Roman" w:cs="Times New Roman"/>
        </w:rPr>
      </w:pPr>
      <w:r w:rsidRPr="003F003B">
        <w:rPr>
          <w:rStyle w:val="Refdenotaderodap"/>
          <w:rFonts w:ascii="Times New Roman" w:hAnsi="Times New Roman" w:cs="Times New Roman"/>
        </w:rPr>
        <w:footnoteRef/>
      </w:r>
      <w:r w:rsidRPr="003F003B">
        <w:rPr>
          <w:rFonts w:ascii="Times New Roman" w:hAnsi="Times New Roman" w:cs="Times New Roman"/>
        </w:rPr>
        <w:t xml:space="preserve"> </w:t>
      </w:r>
      <w:r>
        <w:rPr>
          <w:rFonts w:ascii="Times New Roman" w:hAnsi="Times New Roman" w:cs="Times New Roman"/>
        </w:rPr>
        <w:t xml:space="preserve">Conforme </w:t>
      </w:r>
      <w:r w:rsidRPr="003F003B">
        <w:rPr>
          <w:rFonts w:ascii="Times New Roman" w:hAnsi="Times New Roman" w:cs="Times New Roman"/>
          <w:color w:val="000000"/>
          <w:shd w:val="clear" w:color="auto" w:fill="FFFFFF"/>
        </w:rPr>
        <w:t xml:space="preserve">Art. 17 da LIA: </w:t>
      </w:r>
      <w:r>
        <w:rPr>
          <w:rFonts w:ascii="Times New Roman" w:hAnsi="Times New Roman" w:cs="Times New Roman"/>
          <w:color w:val="000000"/>
          <w:shd w:val="clear" w:color="auto" w:fill="FFFFFF"/>
        </w:rPr>
        <w:t>“</w:t>
      </w:r>
      <w:r w:rsidRPr="003F003B">
        <w:rPr>
          <w:rFonts w:ascii="Times New Roman" w:hAnsi="Times New Roman" w:cs="Times New Roman"/>
          <w:color w:val="000000"/>
          <w:shd w:val="clear" w:color="auto" w:fill="FFFFFF"/>
        </w:rPr>
        <w:t>A ação principal, que terá o rito ordinário, será proposta pelo Ministério Público ou pela pessoa jurídica interessada, dentro de trinta dias da efetivação da medida cautelar.</w:t>
      </w:r>
      <w:r>
        <w:rPr>
          <w:rFonts w:ascii="Times New Roman" w:hAnsi="Times New Roman" w:cs="Times New Roman"/>
          <w:color w:val="000000"/>
          <w:shd w:val="clear" w:color="auto" w:fill="FFFFFF"/>
        </w:rPr>
        <w:t>”</w:t>
      </w:r>
    </w:p>
  </w:footnote>
  <w:footnote w:id="9">
    <w:p w14:paraId="714A0C89" w14:textId="77777777"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CARVALHO FILHO, José dos Santos. Manual de direito administrativo, 14 ed, Rio de Janeiro: Lumen Juris, 2005, p. 754.</w:t>
      </w:r>
    </w:p>
  </w:footnote>
  <w:footnote w:id="10">
    <w:p w14:paraId="40CFCEB1" w14:textId="2A9153B0"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w:t>
      </w:r>
      <w:r w:rsidRPr="00215672">
        <w:rPr>
          <w:rFonts w:ascii="Times New Roman" w:hAnsi="Times New Roman" w:cs="Times New Roman"/>
          <w:shd w:val="clear" w:color="auto" w:fill="FFFFFF"/>
        </w:rPr>
        <w:t>FURTADO, Lucas Rocha. </w:t>
      </w:r>
      <w:r w:rsidRPr="00215672">
        <w:rPr>
          <w:rStyle w:val="nfase"/>
          <w:rFonts w:ascii="Times New Roman" w:hAnsi="Times New Roman" w:cs="Times New Roman"/>
          <w:shd w:val="clear" w:color="auto" w:fill="FFFFFF"/>
        </w:rPr>
        <w:t xml:space="preserve">Curso de Direito Administrativo. </w:t>
      </w:r>
      <w:r w:rsidRPr="00215672">
        <w:rPr>
          <w:rStyle w:val="nfase"/>
          <w:rFonts w:ascii="Times New Roman" w:hAnsi="Times New Roman" w:cs="Times New Roman"/>
          <w:i w:val="0"/>
          <w:iCs w:val="0"/>
          <w:shd w:val="clear" w:color="auto" w:fill="FFFFFF"/>
        </w:rPr>
        <w:t>5 Ed.</w:t>
      </w:r>
      <w:r w:rsidRPr="00215672">
        <w:rPr>
          <w:rFonts w:ascii="Times New Roman" w:hAnsi="Times New Roman" w:cs="Times New Roman"/>
          <w:shd w:val="clear" w:color="auto" w:fill="FFFFFF"/>
        </w:rPr>
        <w:t xml:space="preserve"> Belo Horizonte: Fórum, 2016. Disponível em: https://www.forumconhecimento.com.br/livro/1145. Acesso em: 26 fev. 2021, </w:t>
      </w:r>
      <w:r w:rsidRPr="00215672">
        <w:rPr>
          <w:rFonts w:ascii="Times New Roman" w:hAnsi="Times New Roman" w:cs="Times New Roman"/>
        </w:rPr>
        <w:t>p. 913.</w:t>
      </w:r>
    </w:p>
  </w:footnote>
  <w:footnote w:id="11">
    <w:p w14:paraId="756A5950" w14:textId="78728502"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w:t>
      </w:r>
      <w:r w:rsidRPr="00215672">
        <w:rPr>
          <w:rFonts w:ascii="Times New Roman" w:hAnsi="Times New Roman" w:cs="Times New Roman"/>
          <w:shd w:val="clear" w:color="auto" w:fill="FFFFFF"/>
        </w:rPr>
        <w:t>ZYMLER, Benjamin. </w:t>
      </w:r>
      <w:r w:rsidRPr="00215672">
        <w:rPr>
          <w:rStyle w:val="nfase"/>
          <w:rFonts w:ascii="Times New Roman" w:hAnsi="Times New Roman" w:cs="Times New Roman"/>
          <w:i w:val="0"/>
          <w:iCs w:val="0"/>
          <w:shd w:val="clear" w:color="auto" w:fill="FFFFFF"/>
        </w:rPr>
        <w:t>Direito Administrativo e Controle.</w:t>
      </w:r>
      <w:r w:rsidRPr="00215672">
        <w:rPr>
          <w:rStyle w:val="nfase"/>
          <w:rFonts w:ascii="Times New Roman" w:hAnsi="Times New Roman" w:cs="Times New Roman"/>
          <w:shd w:val="clear" w:color="auto" w:fill="FFFFFF"/>
        </w:rPr>
        <w:t xml:space="preserve"> </w:t>
      </w:r>
      <w:r w:rsidRPr="00215672">
        <w:rPr>
          <w:rStyle w:val="nfase"/>
          <w:rFonts w:ascii="Times New Roman" w:hAnsi="Times New Roman" w:cs="Times New Roman"/>
          <w:i w:val="0"/>
          <w:iCs w:val="0"/>
          <w:shd w:val="clear" w:color="auto" w:fill="FFFFFF"/>
        </w:rPr>
        <w:t>4 Ed.</w:t>
      </w:r>
      <w:r w:rsidRPr="00215672">
        <w:rPr>
          <w:rFonts w:ascii="Times New Roman" w:hAnsi="Times New Roman" w:cs="Times New Roman"/>
          <w:shd w:val="clear" w:color="auto" w:fill="FFFFFF"/>
        </w:rPr>
        <w:t xml:space="preserve"> Belo Horizonte: Fórum, 2015. Disponível em: https://www.forumconhecimento.com.br/livro/1143. Acesso em: 26 fev. 2021, p</w:t>
      </w:r>
      <w:r w:rsidRPr="00215672">
        <w:rPr>
          <w:rFonts w:ascii="Times New Roman" w:hAnsi="Times New Roman" w:cs="Times New Roman"/>
        </w:rPr>
        <w:t>. 164.</w:t>
      </w:r>
    </w:p>
  </w:footnote>
  <w:footnote w:id="12">
    <w:p w14:paraId="6609461A" w14:textId="77777777"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OLIVEIRA, Rafael Carvalho Rezende; HALPERN; Erick. O mito do “quanto mais controle, melhor” na Administração Pública. Fórum de Contratação e Gestão Pública – FCGP, Belo Horizonte, ano 19, n. 227, p. 23-37, nov. 2020.</w:t>
      </w:r>
    </w:p>
  </w:footnote>
  <w:footnote w:id="13">
    <w:p w14:paraId="788892FA" w14:textId="7A71B1B1"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w:t>
      </w:r>
      <w:r w:rsidRPr="00215672">
        <w:rPr>
          <w:rFonts w:ascii="Times New Roman" w:hAnsi="Times New Roman" w:cs="Times New Roman"/>
          <w:shd w:val="clear" w:color="auto" w:fill="FFFFFF"/>
        </w:rPr>
        <w:t>FURTADO, Lucas Rocha. </w:t>
      </w:r>
      <w:r w:rsidRPr="00215672">
        <w:rPr>
          <w:rStyle w:val="nfase"/>
          <w:rFonts w:ascii="Times New Roman" w:hAnsi="Times New Roman" w:cs="Times New Roman"/>
          <w:i w:val="0"/>
          <w:iCs w:val="0"/>
          <w:shd w:val="clear" w:color="auto" w:fill="FFFFFF"/>
        </w:rPr>
        <w:t xml:space="preserve">As Raízes da Corrupção No Brasil. 1 Ed. </w:t>
      </w:r>
      <w:r w:rsidRPr="00215672">
        <w:rPr>
          <w:rFonts w:ascii="Times New Roman" w:hAnsi="Times New Roman" w:cs="Times New Roman"/>
          <w:shd w:val="clear" w:color="auto" w:fill="FFFFFF"/>
        </w:rPr>
        <w:t>Belo Horizonte: Fórum, 2015. Disponível em: https://www.forumconhecimento.com.br/livro/1322. Acesso em: 26 fev. 2021, p.</w:t>
      </w:r>
      <w:r w:rsidRPr="00215672">
        <w:rPr>
          <w:rFonts w:ascii="Times New Roman" w:hAnsi="Times New Roman" w:cs="Times New Roman"/>
        </w:rPr>
        <w:t xml:space="preserve"> 38.</w:t>
      </w:r>
    </w:p>
  </w:footnote>
  <w:footnote w:id="14">
    <w:p w14:paraId="0BB580AF" w14:textId="3B80EC9D"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w:t>
      </w:r>
      <w:r w:rsidRPr="00215672">
        <w:rPr>
          <w:rStyle w:val="pspdfkit-6um8mrhfmv4j3nvtw9x41bv9fb"/>
          <w:rFonts w:ascii="Times New Roman" w:hAnsi="Times New Roman" w:cs="Times New Roman"/>
          <w:shd w:val="clear" w:color="auto" w:fill="FFFFFF"/>
        </w:rPr>
        <w:t>HAGE, Jorge. Evolução e perspectivas do combate à corrupção no Brasil.In: PAULA, Marco Aurélio Borges de; CASTRO, Rodrigo Pironti Aguirrede (Coord.). Compliance, gestão de riscos e combate à corrupção: integridadepara o desenvolvimento. 2. ed. Belo Horizonte: Fórum, 2020. p.53-62.</w:t>
      </w:r>
    </w:p>
  </w:footnote>
  <w:footnote w:id="15">
    <w:p w14:paraId="19C8399B" w14:textId="04D5F5A1"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Essa prática foi interrompida em 2019 no governo Bolsonaro, com a nomeação de Augusto Aras para o cargo de Procurador-Geral da República.</w:t>
      </w:r>
    </w:p>
  </w:footnote>
  <w:footnote w:id="16">
    <w:p w14:paraId="6B1AEA33" w14:textId="6A9709D1"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ALENCAR, Carlos Higino; GICO JUNIOR, Ivo. Corrupção e Judiciário: A (in) eficácia do sistema judicial de combate à corrupção. REVISTA DIREITO GV, SÃO PAULO 7(1) |P. 075-098|JAN-JUN 2011.</w:t>
      </w:r>
    </w:p>
  </w:footnote>
  <w:footnote w:id="17">
    <w:p w14:paraId="29621823" w14:textId="77777777"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DIONISIO, Pedro de Hollanda. O direito ao erro do administrador público no Brasil: contexto, fundamentos e parâmetros. 1 ed., Rio de Janeiro: Mundo Jurídico, 2019, p. 26-27.</w:t>
      </w:r>
    </w:p>
  </w:footnote>
  <w:footnote w:id="18">
    <w:p w14:paraId="1CFA9383" w14:textId="642E0E3C"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A </w:t>
      </w:r>
      <w:r>
        <w:rPr>
          <w:rFonts w:ascii="Times New Roman" w:hAnsi="Times New Roman" w:cs="Times New Roman"/>
        </w:rPr>
        <w:t xml:space="preserve">cultura do medo na Administração Pública e a ineficiência gerada pelo atual sistema de controle. Revista de Direito, </w:t>
      </w:r>
      <w:r w:rsidRPr="00215672">
        <w:rPr>
          <w:rFonts w:ascii="Times New Roman" w:hAnsi="Times New Roman" w:cs="Times New Roman"/>
        </w:rPr>
        <w:t>V</w:t>
      </w:r>
      <w:r>
        <w:rPr>
          <w:rFonts w:ascii="Times New Roman" w:hAnsi="Times New Roman" w:cs="Times New Roman"/>
        </w:rPr>
        <w:t>içosa,</w:t>
      </w:r>
      <w:r w:rsidRPr="00215672">
        <w:rPr>
          <w:rFonts w:ascii="Times New Roman" w:hAnsi="Times New Roman" w:cs="Times New Roman"/>
        </w:rPr>
        <w:t xml:space="preserve"> </w:t>
      </w:r>
      <w:r>
        <w:rPr>
          <w:rFonts w:ascii="Times New Roman" w:hAnsi="Times New Roman" w:cs="Times New Roman"/>
        </w:rPr>
        <w:t xml:space="preserve">v. </w:t>
      </w:r>
      <w:r w:rsidRPr="00215672">
        <w:rPr>
          <w:rFonts w:ascii="Times New Roman" w:hAnsi="Times New Roman" w:cs="Times New Roman"/>
        </w:rPr>
        <w:t>09</w:t>
      </w:r>
      <w:r>
        <w:rPr>
          <w:rFonts w:ascii="Times New Roman" w:hAnsi="Times New Roman" w:cs="Times New Roman"/>
        </w:rPr>
        <w:t>, n. 1,</w:t>
      </w:r>
      <w:r w:rsidRPr="00215672">
        <w:rPr>
          <w:rFonts w:ascii="Times New Roman" w:hAnsi="Times New Roman" w:cs="Times New Roman"/>
        </w:rPr>
        <w:t xml:space="preserve"> </w:t>
      </w:r>
      <w:r>
        <w:rPr>
          <w:rFonts w:ascii="Times New Roman" w:hAnsi="Times New Roman" w:cs="Times New Roman"/>
        </w:rPr>
        <w:t xml:space="preserve">p. </w:t>
      </w:r>
      <w:r w:rsidRPr="00215672">
        <w:rPr>
          <w:rFonts w:ascii="Times New Roman" w:hAnsi="Times New Roman" w:cs="Times New Roman"/>
        </w:rPr>
        <w:t>189-216</w:t>
      </w:r>
      <w:r>
        <w:rPr>
          <w:rFonts w:ascii="Times New Roman" w:hAnsi="Times New Roman" w:cs="Times New Roman"/>
        </w:rPr>
        <w:t>, 2017</w:t>
      </w:r>
      <w:r w:rsidRPr="00215672">
        <w:rPr>
          <w:rFonts w:ascii="Times New Roman" w:hAnsi="Times New Roman" w:cs="Times New Roman"/>
        </w:rPr>
        <w:t>.</w:t>
      </w:r>
    </w:p>
  </w:footnote>
  <w:footnote w:id="19">
    <w:p w14:paraId="523BC3EE" w14:textId="77777777"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LOUREIRO, Maria Rita. (Coord.). Coordenação do sistema de Controle da Administração Pública Federal. Série Pensando o Direito, nº 33/2009, Secretaria de Assuntos Legislativos do Ministério da Justiça, Brasília, 2009.</w:t>
      </w:r>
    </w:p>
  </w:footnote>
  <w:footnote w:id="20">
    <w:p w14:paraId="4B81716E" w14:textId="1CB64C20"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OLIVEIRA, Rafael Carvalho Rezende; HALPERN; Erick. O mito do “quanto mais controle, melhor” na Administração Pública. Fórum de Contratação e Gestão Pública – FCGP, Belo Horizonte, ano 19, n. 227, p. 23-37, nov. 2020.</w:t>
      </w:r>
    </w:p>
  </w:footnote>
  <w:footnote w:id="21">
    <w:p w14:paraId="440F3520" w14:textId="6EB1A92A" w:rsidR="00D8543A" w:rsidRPr="00D8543A" w:rsidRDefault="00CD4DBD" w:rsidP="00D8543A">
      <w:pPr>
        <w:spacing w:after="0" w:line="240" w:lineRule="auto"/>
        <w:jc w:val="both"/>
        <w:rPr>
          <w:rFonts w:ascii="Times New Roman" w:hAnsi="Times New Roman" w:cs="Times New Roman"/>
          <w:bCs/>
          <w:color w:val="000000" w:themeColor="text1"/>
          <w:sz w:val="20"/>
          <w:szCs w:val="20"/>
        </w:rPr>
      </w:pPr>
      <w:r w:rsidRPr="00D8543A">
        <w:rPr>
          <w:rStyle w:val="Refdenotaderodap"/>
          <w:rFonts w:ascii="Times New Roman" w:hAnsi="Times New Roman" w:cs="Times New Roman"/>
          <w:sz w:val="20"/>
          <w:szCs w:val="20"/>
        </w:rPr>
        <w:footnoteRef/>
      </w:r>
      <w:r w:rsidRPr="00D8543A">
        <w:rPr>
          <w:rFonts w:ascii="Times New Roman" w:hAnsi="Times New Roman" w:cs="Times New Roman"/>
          <w:sz w:val="20"/>
          <w:szCs w:val="20"/>
        </w:rPr>
        <w:t xml:space="preserve"> </w:t>
      </w:r>
      <w:r w:rsidR="00D8543A" w:rsidRPr="00D8543A">
        <w:rPr>
          <w:rFonts w:ascii="Times New Roman" w:hAnsi="Times New Roman" w:cs="Times New Roman"/>
          <w:color w:val="000000" w:themeColor="text1"/>
          <w:sz w:val="20"/>
          <w:szCs w:val="20"/>
          <w:shd w:val="clear" w:color="auto" w:fill="FFFFFF"/>
        </w:rPr>
        <w:t xml:space="preserve">BRASIL. Controladoria-Geral da União. Acordo de Cooperação Técnica que entre si celebram o Ministério Público Federal, a Controladoria-Geral da União (CGU), a Advocacia-Geral da União (AGU), o Ministério da Justiça e Segurança Pública (MJSP) e o Tribunal de Contas da União em matéria de combate à Corrupção no Brasil, especialmente em relação aos acordos de leniência da Lei n° 12.846, de 2013. Ago 2020. </w:t>
      </w:r>
      <w:r w:rsidR="00D8543A" w:rsidRPr="00D8543A">
        <w:rPr>
          <w:rFonts w:ascii="Times New Roman" w:hAnsi="Times New Roman" w:cs="Times New Roman"/>
          <w:color w:val="000000" w:themeColor="text1"/>
          <w:sz w:val="20"/>
          <w:szCs w:val="20"/>
        </w:rPr>
        <w:t xml:space="preserve">Disponível em: </w:t>
      </w:r>
      <w:hyperlink r:id="rId3" w:history="1">
        <w:r w:rsidR="00D8543A" w:rsidRPr="00D8543A">
          <w:rPr>
            <w:rStyle w:val="Hyperlink"/>
            <w:rFonts w:ascii="Times New Roman" w:hAnsi="Times New Roman" w:cs="Times New Roman"/>
            <w:color w:val="000000" w:themeColor="text1"/>
            <w:sz w:val="20"/>
            <w:szCs w:val="20"/>
          </w:rPr>
          <w:t>https://www.gov.br/cgu/pt-br/assuntos/noticias/2020/11/cgu-agu-e-pf-definem-procedimentos-para-troca-de-informacoes-sobre-acordos-de-leniencia-e-delacoes-premiadas/act.pdf</w:t>
        </w:r>
      </w:hyperlink>
      <w:r w:rsidR="00D8543A" w:rsidRPr="00D8543A">
        <w:rPr>
          <w:rFonts w:ascii="Times New Roman" w:hAnsi="Times New Roman" w:cs="Times New Roman"/>
          <w:color w:val="000000" w:themeColor="text1"/>
          <w:sz w:val="20"/>
          <w:szCs w:val="20"/>
        </w:rPr>
        <w:t xml:space="preserve">. </w:t>
      </w:r>
      <w:r w:rsidR="00D8543A" w:rsidRPr="00D8543A">
        <w:rPr>
          <w:rStyle w:val="Hyperlink"/>
          <w:rFonts w:ascii="Times New Roman" w:hAnsi="Times New Roman" w:cs="Times New Roman"/>
          <w:color w:val="000000" w:themeColor="text1"/>
          <w:sz w:val="20"/>
          <w:szCs w:val="20"/>
          <w:u w:val="none"/>
        </w:rPr>
        <w:t xml:space="preserve">Acesso em </w:t>
      </w:r>
      <w:r w:rsidR="00D8543A" w:rsidRPr="00D8543A">
        <w:rPr>
          <w:rFonts w:ascii="Times New Roman" w:hAnsi="Times New Roman" w:cs="Times New Roman"/>
          <w:color w:val="000000" w:themeColor="text1"/>
          <w:sz w:val="20"/>
          <w:szCs w:val="20"/>
        </w:rPr>
        <w:t>18 mar. 2021.</w:t>
      </w:r>
    </w:p>
    <w:p w14:paraId="1779C250" w14:textId="77777777" w:rsidR="00D8543A" w:rsidRPr="00B31571" w:rsidRDefault="00D8543A" w:rsidP="00B31571">
      <w:pPr>
        <w:spacing w:after="0" w:line="240" w:lineRule="auto"/>
        <w:jc w:val="both"/>
        <w:rPr>
          <w:rFonts w:ascii="Times New Roman" w:hAnsi="Times New Roman" w:cs="Times New Roman"/>
          <w:bCs/>
          <w:sz w:val="20"/>
          <w:szCs w:val="20"/>
        </w:rPr>
      </w:pPr>
    </w:p>
    <w:p w14:paraId="47E50D9D" w14:textId="5894FABD" w:rsidR="00CD4DBD" w:rsidRPr="00714430" w:rsidRDefault="00CD4DBD" w:rsidP="00215672">
      <w:pPr>
        <w:pStyle w:val="Textodenotaderodap"/>
        <w:jc w:val="both"/>
        <w:rPr>
          <w:rFonts w:ascii="Times New Roman" w:hAnsi="Times New Roman" w:cs="Times New Roman"/>
        </w:rPr>
      </w:pPr>
    </w:p>
  </w:footnote>
  <w:footnote w:id="22">
    <w:p w14:paraId="1333A969" w14:textId="2634A955"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A </w:t>
      </w:r>
      <w:r>
        <w:rPr>
          <w:rFonts w:ascii="Times New Roman" w:hAnsi="Times New Roman" w:cs="Times New Roman"/>
        </w:rPr>
        <w:t xml:space="preserve">cultura do medo na Administração Pública e a ineficiência gerada pelo atual sistema de controle. Revista de Direito, </w:t>
      </w:r>
      <w:r w:rsidRPr="00215672">
        <w:rPr>
          <w:rFonts w:ascii="Times New Roman" w:hAnsi="Times New Roman" w:cs="Times New Roman"/>
        </w:rPr>
        <w:t>V</w:t>
      </w:r>
      <w:r>
        <w:rPr>
          <w:rFonts w:ascii="Times New Roman" w:hAnsi="Times New Roman" w:cs="Times New Roman"/>
        </w:rPr>
        <w:t>içosa,</w:t>
      </w:r>
      <w:r w:rsidRPr="00215672">
        <w:rPr>
          <w:rFonts w:ascii="Times New Roman" w:hAnsi="Times New Roman" w:cs="Times New Roman"/>
        </w:rPr>
        <w:t xml:space="preserve"> </w:t>
      </w:r>
      <w:r>
        <w:rPr>
          <w:rFonts w:ascii="Times New Roman" w:hAnsi="Times New Roman" w:cs="Times New Roman"/>
        </w:rPr>
        <w:t xml:space="preserve">v. </w:t>
      </w:r>
      <w:r w:rsidRPr="00215672">
        <w:rPr>
          <w:rFonts w:ascii="Times New Roman" w:hAnsi="Times New Roman" w:cs="Times New Roman"/>
        </w:rPr>
        <w:t>09</w:t>
      </w:r>
      <w:r>
        <w:rPr>
          <w:rFonts w:ascii="Times New Roman" w:hAnsi="Times New Roman" w:cs="Times New Roman"/>
        </w:rPr>
        <w:t>, n. 1,</w:t>
      </w:r>
      <w:r w:rsidRPr="00215672">
        <w:rPr>
          <w:rFonts w:ascii="Times New Roman" w:hAnsi="Times New Roman" w:cs="Times New Roman"/>
        </w:rPr>
        <w:t xml:space="preserve"> </w:t>
      </w:r>
      <w:r>
        <w:rPr>
          <w:rFonts w:ascii="Times New Roman" w:hAnsi="Times New Roman" w:cs="Times New Roman"/>
        </w:rPr>
        <w:t xml:space="preserve">p. </w:t>
      </w:r>
      <w:r w:rsidRPr="00215672">
        <w:rPr>
          <w:rFonts w:ascii="Times New Roman" w:hAnsi="Times New Roman" w:cs="Times New Roman"/>
        </w:rPr>
        <w:t>189-216</w:t>
      </w:r>
      <w:r>
        <w:rPr>
          <w:rFonts w:ascii="Times New Roman" w:hAnsi="Times New Roman" w:cs="Times New Roman"/>
        </w:rPr>
        <w:t>, 2017</w:t>
      </w:r>
      <w:r w:rsidRPr="00215672">
        <w:rPr>
          <w:rFonts w:ascii="Times New Roman" w:hAnsi="Times New Roman" w:cs="Times New Roman"/>
        </w:rPr>
        <w:t>.</w:t>
      </w:r>
    </w:p>
  </w:footnote>
  <w:footnote w:id="23">
    <w:p w14:paraId="55C5B53C" w14:textId="44D5611B"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OLIVEIRA, Rafael Carvalho Rezende; HALPERN; Erick. O mito do “quanto mais controle, melhor” na Administração Pública. Fórum de Contratação e Gestão Pública – FCGP, Belo Horizonte, ano 19, n. 227, p. 23-37, nov. 2020.</w:t>
      </w:r>
    </w:p>
  </w:footnote>
  <w:footnote w:id="24">
    <w:p w14:paraId="1157C91D" w14:textId="42932689" w:rsidR="00CD4DBD" w:rsidRPr="00215672" w:rsidRDefault="00CD4DBD" w:rsidP="00215672">
      <w:pPr>
        <w:spacing w:after="0" w:line="240" w:lineRule="auto"/>
        <w:jc w:val="both"/>
        <w:rPr>
          <w:rFonts w:ascii="Times New Roman" w:hAnsi="Times New Roman" w:cs="Times New Roman"/>
          <w:sz w:val="20"/>
          <w:szCs w:val="20"/>
        </w:rPr>
      </w:pPr>
      <w:r w:rsidRPr="00215672">
        <w:rPr>
          <w:rStyle w:val="Refdenotaderodap"/>
          <w:rFonts w:ascii="Times New Roman" w:hAnsi="Times New Roman" w:cs="Times New Roman"/>
          <w:sz w:val="20"/>
          <w:szCs w:val="20"/>
        </w:rPr>
        <w:footnoteRef/>
      </w:r>
      <w:r w:rsidRPr="00215672">
        <w:rPr>
          <w:rFonts w:ascii="Times New Roman" w:hAnsi="Times New Roman" w:cs="Times New Roman"/>
          <w:sz w:val="20"/>
          <w:szCs w:val="20"/>
        </w:rPr>
        <w:t xml:space="preserve"> SANTOS, Rodrigo Valgas. Direito Administrativo do Medo: risco e fuga da responsabilização dos agentes públicos. 1 ed., São Paulo: Thomson Reuters Brasil, 2020, p. 37.</w:t>
      </w:r>
    </w:p>
  </w:footnote>
  <w:footnote w:id="25">
    <w:p w14:paraId="61EFE133" w14:textId="06C25A7D" w:rsidR="00CD4DBD" w:rsidRPr="00215672" w:rsidRDefault="00CD4DBD" w:rsidP="00215672">
      <w:pPr>
        <w:spacing w:after="0" w:line="240" w:lineRule="auto"/>
        <w:jc w:val="both"/>
        <w:rPr>
          <w:rFonts w:ascii="Times New Roman" w:hAnsi="Times New Roman" w:cs="Times New Roman"/>
          <w:sz w:val="20"/>
          <w:szCs w:val="20"/>
        </w:rPr>
      </w:pPr>
      <w:r w:rsidRPr="00215672">
        <w:rPr>
          <w:rStyle w:val="Refdenotaderodap"/>
          <w:rFonts w:ascii="Times New Roman" w:hAnsi="Times New Roman" w:cs="Times New Roman"/>
          <w:sz w:val="20"/>
          <w:szCs w:val="20"/>
        </w:rPr>
        <w:footnoteRef/>
      </w:r>
      <w:r w:rsidRPr="00215672">
        <w:rPr>
          <w:rFonts w:ascii="Times New Roman" w:hAnsi="Times New Roman" w:cs="Times New Roman"/>
          <w:sz w:val="20"/>
          <w:szCs w:val="20"/>
        </w:rPr>
        <w:t xml:space="preserve"> DIONISIO, Pedro de Hollanda. O direito ao erro do administrador público no Brasil: contexto, fundamentos e parâmetros. 1 ed., Rio de Janeiro: Mundo Jurídico, 2019, p. 20.</w:t>
      </w:r>
    </w:p>
  </w:footnote>
  <w:footnote w:id="26">
    <w:p w14:paraId="09BBA13A" w14:textId="4463071B" w:rsidR="00CD4DBD" w:rsidRPr="00215672" w:rsidRDefault="00CD4DBD" w:rsidP="00FD0330">
      <w:pPr>
        <w:spacing w:after="0" w:line="240" w:lineRule="auto"/>
        <w:jc w:val="both"/>
        <w:rPr>
          <w:rFonts w:ascii="Times New Roman" w:hAnsi="Times New Roman" w:cs="Times New Roman"/>
          <w:sz w:val="20"/>
          <w:szCs w:val="20"/>
        </w:rPr>
      </w:pPr>
      <w:r w:rsidRPr="00215672">
        <w:rPr>
          <w:rStyle w:val="Refdenotaderodap"/>
          <w:rFonts w:ascii="Times New Roman" w:hAnsi="Times New Roman" w:cs="Times New Roman"/>
          <w:sz w:val="20"/>
          <w:szCs w:val="20"/>
        </w:rPr>
        <w:footnoteRef/>
      </w:r>
      <w:r w:rsidRPr="00215672">
        <w:rPr>
          <w:rFonts w:ascii="Times New Roman" w:hAnsi="Times New Roman" w:cs="Times New Roman"/>
          <w:sz w:val="20"/>
          <w:szCs w:val="20"/>
        </w:rPr>
        <w:t xml:space="preserve"> SANTOS, Rodrigo Valgas. Direito Administrativo do Medo: risco e fuga da responsabilização dos agentes públicos. 1 ed., São Paulo: Thomson Reuters Brasil, 2020, p. 157.</w:t>
      </w:r>
    </w:p>
  </w:footnote>
  <w:footnote w:id="27">
    <w:p w14:paraId="5A6B1998" w14:textId="6400E327" w:rsidR="006013E6" w:rsidRPr="006013E6" w:rsidRDefault="00CD4DBD" w:rsidP="00FD0330">
      <w:pPr>
        <w:pStyle w:val="Textodenotaderodap"/>
        <w:jc w:val="both"/>
        <w:rPr>
          <w:rFonts w:ascii="Times New Roman" w:hAnsi="Times New Roman" w:cs="Times New Roman"/>
        </w:rPr>
      </w:pPr>
      <w:r w:rsidRPr="006013E6">
        <w:rPr>
          <w:rStyle w:val="Refdenotaderodap"/>
          <w:rFonts w:ascii="Times New Roman" w:hAnsi="Times New Roman" w:cs="Times New Roman"/>
        </w:rPr>
        <w:footnoteRef/>
      </w:r>
      <w:r w:rsidRPr="006013E6">
        <w:rPr>
          <w:rFonts w:ascii="Times New Roman" w:hAnsi="Times New Roman" w:cs="Times New Roman"/>
        </w:rPr>
        <w:t xml:space="preserve"> </w:t>
      </w:r>
      <w:r w:rsidR="006013E6" w:rsidRPr="006013E6">
        <w:rPr>
          <w:rFonts w:ascii="Times New Roman" w:hAnsi="Times New Roman" w:cs="Times New Roman"/>
        </w:rPr>
        <w:t>BINENBOJM, Gustavo; CYRINO, André. O Art. 28 da LINDB – A cláusula geral do erro administrativo. Revista de Direito Administrativo, Rio de Janeiro, Edição Especial: Direito Público na Lei de Introdução às Normas de Direito Brasileiro – LINDB (Lei nº 13.655/2018), p. 203-224, nov. 2018.</w:t>
      </w:r>
    </w:p>
  </w:footnote>
  <w:footnote w:id="28">
    <w:p w14:paraId="5051C6BB" w14:textId="078DB814" w:rsidR="00CD4DBD" w:rsidRPr="00215672" w:rsidRDefault="00CD4DBD" w:rsidP="00215672">
      <w:pPr>
        <w:pStyle w:val="Textodenotaderodap"/>
        <w:jc w:val="both"/>
        <w:rPr>
          <w:rFonts w:ascii="Times New Roman" w:hAnsi="Times New Roman" w:cs="Times New Roman"/>
        </w:rPr>
      </w:pPr>
      <w:r w:rsidRPr="005726D5">
        <w:rPr>
          <w:rStyle w:val="Refdenotaderodap"/>
          <w:rFonts w:ascii="Times New Roman" w:hAnsi="Times New Roman" w:cs="Times New Roman"/>
        </w:rPr>
        <w:footnoteRef/>
      </w:r>
      <w:r w:rsidRPr="005726D5">
        <w:rPr>
          <w:rFonts w:ascii="Times New Roman" w:hAnsi="Times New Roman" w:cs="Times New Roman"/>
        </w:rPr>
        <w:t xml:space="preserve"> NIEHBUR, Joel de Menezes; NIEHBUER, Pedro de Menezes. Administração Pública do Medo: Ninguém quer criar, pensar noutras soluções. O novo pode dar errado e o erro é punido severamente. 2017. Disponível em: </w:t>
      </w:r>
      <w:hyperlink r:id="rId4" w:history="1">
        <w:r w:rsidRPr="005726D5">
          <w:rPr>
            <w:rStyle w:val="Hyperlink"/>
            <w:rFonts w:ascii="Times New Roman" w:hAnsi="Times New Roman" w:cs="Times New Roman"/>
          </w:rPr>
          <w:t>https://www.jota.info/opiniao-e-analise/artigos/administracao-publica-do-medo-09112017</w:t>
        </w:r>
      </w:hyperlink>
      <w:r w:rsidRPr="005726D5">
        <w:rPr>
          <w:rFonts w:ascii="Times New Roman" w:hAnsi="Times New Roman" w:cs="Times New Roman"/>
        </w:rPr>
        <w:t>. Acesso em: 06 abr. 2021.</w:t>
      </w:r>
    </w:p>
  </w:footnote>
  <w:footnote w:id="29">
    <w:p w14:paraId="3313B471" w14:textId="454478E2" w:rsidR="00CD4DBD" w:rsidRPr="005726D5" w:rsidRDefault="00CD4DBD" w:rsidP="005726D5">
      <w:pPr>
        <w:spacing w:after="0" w:line="240" w:lineRule="auto"/>
        <w:jc w:val="both"/>
        <w:rPr>
          <w:rFonts w:ascii="Times New Roman" w:hAnsi="Times New Roman" w:cs="Times New Roman"/>
          <w:sz w:val="20"/>
          <w:szCs w:val="20"/>
        </w:rPr>
      </w:pPr>
      <w:r w:rsidRPr="005726D5">
        <w:rPr>
          <w:rStyle w:val="Refdenotaderodap"/>
          <w:rFonts w:ascii="Times New Roman" w:hAnsi="Times New Roman" w:cs="Times New Roman"/>
          <w:sz w:val="20"/>
          <w:szCs w:val="20"/>
        </w:rPr>
        <w:footnoteRef/>
      </w:r>
      <w:r w:rsidRPr="005726D5">
        <w:rPr>
          <w:rFonts w:ascii="Times New Roman" w:hAnsi="Times New Roman" w:cs="Times New Roman"/>
          <w:sz w:val="20"/>
          <w:szCs w:val="20"/>
        </w:rPr>
        <w:t xml:space="preserve">  </w:t>
      </w:r>
      <w:r w:rsidRPr="005726D5">
        <w:rPr>
          <w:rFonts w:ascii="Times New Roman" w:hAnsi="Times New Roman" w:cs="Times New Roman"/>
          <w:bCs/>
          <w:sz w:val="20"/>
          <w:szCs w:val="20"/>
        </w:rPr>
        <w:t xml:space="preserve">GUIMARÃES. Fernando Vernalha. 2016. </w:t>
      </w:r>
      <w:r w:rsidRPr="005726D5">
        <w:rPr>
          <w:rFonts w:ascii="Times New Roman" w:hAnsi="Times New Roman" w:cs="Times New Roman"/>
          <w:color w:val="333333"/>
          <w:sz w:val="20"/>
          <w:szCs w:val="20"/>
        </w:rPr>
        <w:t xml:space="preserve">O Direito Administrativo do Medo: a crise da ineficiência pelo controle. Disponível em: </w:t>
      </w:r>
      <w:hyperlink r:id="rId5" w:history="1">
        <w:r w:rsidRPr="005726D5">
          <w:rPr>
            <w:rStyle w:val="Hyperlink"/>
            <w:rFonts w:ascii="Times New Roman" w:hAnsi="Times New Roman" w:cs="Times New Roman"/>
            <w:sz w:val="20"/>
            <w:szCs w:val="20"/>
          </w:rPr>
          <w:t>http://www.direitodoestado.com.br/colunistas/fernando-vernalha-guimaraes/o-direito-administrativo-do-medo-a-crise-da-ineficiencia-pelo-controle</w:t>
        </w:r>
      </w:hyperlink>
      <w:r w:rsidRPr="005726D5">
        <w:rPr>
          <w:rFonts w:ascii="Times New Roman" w:hAnsi="Times New Roman" w:cs="Times New Roman"/>
          <w:color w:val="333333"/>
          <w:sz w:val="20"/>
          <w:szCs w:val="20"/>
        </w:rPr>
        <w:t>. Acesso em: 07 de abr. 2020.</w:t>
      </w:r>
    </w:p>
  </w:footnote>
  <w:footnote w:id="30">
    <w:p w14:paraId="3512647F" w14:textId="77777777" w:rsidR="00CD4DBD" w:rsidRPr="00215672" w:rsidRDefault="00CD4DBD" w:rsidP="00215672">
      <w:pPr>
        <w:jc w:val="both"/>
        <w:rPr>
          <w:rFonts w:ascii="Times New Roman" w:hAnsi="Times New Roman" w:cs="Times New Roman"/>
          <w:sz w:val="20"/>
          <w:szCs w:val="20"/>
        </w:rPr>
      </w:pPr>
      <w:r w:rsidRPr="00215672">
        <w:rPr>
          <w:rStyle w:val="Refdenotaderodap"/>
          <w:rFonts w:ascii="Times New Roman" w:hAnsi="Times New Roman" w:cs="Times New Roman"/>
          <w:sz w:val="20"/>
          <w:szCs w:val="20"/>
        </w:rPr>
        <w:footnoteRef/>
      </w:r>
      <w:r w:rsidRPr="00215672">
        <w:rPr>
          <w:rFonts w:ascii="Times New Roman" w:hAnsi="Times New Roman" w:cs="Times New Roman"/>
          <w:sz w:val="20"/>
          <w:szCs w:val="20"/>
        </w:rPr>
        <w:t xml:space="preserve"> DIONISIO, Pedro de Hollanda. O direito ao erro do administrador público no Brasil: contexto, fundamentos e parâmetros. 1 ed., Rio de Janeiro: Mundo Jurídico, 2019, p. 10.</w:t>
      </w:r>
    </w:p>
  </w:footnote>
  <w:footnote w:id="31">
    <w:p w14:paraId="0133F9CD" w14:textId="02F87979"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w:t>
      </w:r>
      <w:r w:rsidRPr="00215672">
        <w:rPr>
          <w:rFonts w:ascii="Times New Roman" w:hAnsi="Times New Roman" w:cs="Times New Roman"/>
          <w:shd w:val="clear" w:color="auto" w:fill="FFFFFF"/>
        </w:rPr>
        <w:t>DOTTI, Marinês Restelatto. Improbidade administrativa à luz da jurisprudência dos tribunais. </w:t>
      </w:r>
      <w:r w:rsidRPr="00215672">
        <w:rPr>
          <w:rStyle w:val="nfase"/>
          <w:rFonts w:ascii="Times New Roman" w:hAnsi="Times New Roman" w:cs="Times New Roman"/>
          <w:i w:val="0"/>
          <w:iCs w:val="0"/>
          <w:shd w:val="clear" w:color="auto" w:fill="FFFFFF"/>
        </w:rPr>
        <w:t>Fórum Administrativo - FA</w:t>
      </w:r>
      <w:r w:rsidRPr="00215672">
        <w:rPr>
          <w:rFonts w:ascii="Times New Roman" w:hAnsi="Times New Roman" w:cs="Times New Roman"/>
          <w:shd w:val="clear" w:color="auto" w:fill="FFFFFF"/>
        </w:rPr>
        <w:t>, ano 20, n. 209, jul. 2018. Disponível em: https://www.forumconhecimento.com.br/periodico/124/21673/68210. Acesso em: 29 mar. 2021.</w:t>
      </w:r>
    </w:p>
  </w:footnote>
  <w:footnote w:id="32">
    <w:p w14:paraId="788DB230" w14:textId="77777777"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Art. 12 da Lei n° 8.429/92. </w:t>
      </w:r>
    </w:p>
  </w:footnote>
  <w:footnote w:id="33">
    <w:p w14:paraId="3E43B97F" w14:textId="128BEED5"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CARNEIRO. Rafael Araripe. STJ em números: improbidade administrativa. Disponível em </w:t>
      </w:r>
      <w:hyperlink r:id="rId6" w:history="1">
        <w:r w:rsidRPr="00215672">
          <w:rPr>
            <w:rStyle w:val="Hyperlink"/>
            <w:rFonts w:ascii="Times New Roman" w:hAnsi="Times New Roman" w:cs="Times New Roman"/>
            <w:color w:val="auto"/>
          </w:rPr>
          <w:t>https://www.jota.info/opiniao-e-analise/artigos/stj-em-numeros-improbidade-administrativa-06062020</w:t>
        </w:r>
      </w:hyperlink>
      <w:r w:rsidRPr="00215672">
        <w:rPr>
          <w:rFonts w:ascii="Times New Roman" w:hAnsi="Times New Roman" w:cs="Times New Roman"/>
        </w:rPr>
        <w:t>. Consulta realizada em: 31/03/2021.</w:t>
      </w:r>
    </w:p>
  </w:footnote>
  <w:footnote w:id="34">
    <w:p w14:paraId="36C49729" w14:textId="1158D1B4"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Lei de improbidade administrativa: obstáculos à plena efetividade do combate aos atos de improbidade. Coordenação Luiz Manoel Gomes Júnior, equipe Gregório Assegra de Almeida... [et al.]. – Brasília: Conselho Nacional de Justiça, 2015 100 p.</w:t>
      </w:r>
    </w:p>
  </w:footnote>
  <w:footnote w:id="35">
    <w:p w14:paraId="6F2AEEF5" w14:textId="000771A5"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w:t>
      </w:r>
      <w:r w:rsidRPr="00215672">
        <w:rPr>
          <w:rFonts w:ascii="Times New Roman" w:hAnsi="Times New Roman" w:cs="Times New Roman"/>
          <w:shd w:val="clear" w:color="auto" w:fill="FFFFFF"/>
        </w:rPr>
        <w:t>Art. 11. Constitui ato de improbidade administrativa que atenta contra os princípios da administração pública qualquer ação ou omissão que viole os deveres de honestidade, imparcialidade, legalidade, e lealdade às instituições, e notadamente:</w:t>
      </w:r>
    </w:p>
  </w:footnote>
  <w:footnote w:id="36">
    <w:p w14:paraId="32A19674" w14:textId="5C90DCD8"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Inclusive, chamou atenção o fato de que, na pesquisa empírica realizada, o art. 10, inc. VIII é um dispositivo que aparece com muita frequência, o que indica que tem sido muito utilizado para dar suporte às ações movidas e às condenações ocorridas. </w:t>
      </w:r>
    </w:p>
  </w:footnote>
  <w:footnote w:id="37">
    <w:p w14:paraId="0886E7A2" w14:textId="1966CFFE"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PEREIRA, Flávio Henrique Unes; MAIA, Raphael Rocha de Souza. Direito administrativo do medo, apagão das canetas e improbidade administrativa: por uma reflexão acerca da (in)constitucionalidade da “violação a princípios” como espécie de improbidade administrativa. Fórum Administrativo – FA, Belo Horizonte, ano 19, n. 224, p. 15-22, out. 2019.</w:t>
      </w:r>
    </w:p>
  </w:footnote>
  <w:footnote w:id="38">
    <w:p w14:paraId="0247AA9F" w14:textId="304757CB" w:rsidR="009B2474" w:rsidRPr="009B2474" w:rsidRDefault="006F2C60" w:rsidP="009B2474">
      <w:pPr>
        <w:pStyle w:val="Textodenotaderodap"/>
        <w:jc w:val="both"/>
        <w:rPr>
          <w:rFonts w:ascii="Times New Roman" w:hAnsi="Times New Roman" w:cs="Times New Roman"/>
        </w:rPr>
      </w:pPr>
      <w:r w:rsidRPr="009B2474">
        <w:rPr>
          <w:rStyle w:val="Refdenotaderodap"/>
          <w:rFonts w:ascii="Times New Roman" w:hAnsi="Times New Roman" w:cs="Times New Roman"/>
        </w:rPr>
        <w:footnoteRef/>
      </w:r>
      <w:r w:rsidRPr="009B2474">
        <w:rPr>
          <w:rFonts w:ascii="Times New Roman" w:hAnsi="Times New Roman" w:cs="Times New Roman"/>
        </w:rPr>
        <w:t xml:space="preserve"> SUNDFELD, Carlos Ari.; KANAYAMA, Ricardo Alberto. </w:t>
      </w:r>
      <w:r w:rsidR="009B2474" w:rsidRPr="009B2474">
        <w:rPr>
          <w:rFonts w:ascii="Times New Roman" w:hAnsi="Times New Roman" w:cs="Times New Roman"/>
        </w:rPr>
        <w:t>A promessa que a Lei de Improbidade Administrativa não foi capaz de cumprir. Publicações da Escola da AGU – Combate à Corrupção na Administração Pública – Diálogos Interinstitucionais, v. 12, n. 2, p. 409-426, maio/ago. 2020.</w:t>
      </w:r>
    </w:p>
  </w:footnote>
  <w:footnote w:id="39">
    <w:p w14:paraId="62BA3CDD" w14:textId="1290D9A0" w:rsidR="00CD4DBD" w:rsidRPr="00215672" w:rsidRDefault="00CD4DBD" w:rsidP="00215672">
      <w:pPr>
        <w:pStyle w:val="NormalWeb"/>
        <w:spacing w:before="0" w:beforeAutospacing="0" w:after="0" w:afterAutospacing="0"/>
        <w:jc w:val="both"/>
        <w:rPr>
          <w:sz w:val="20"/>
          <w:szCs w:val="20"/>
        </w:rPr>
      </w:pPr>
      <w:r w:rsidRPr="00215672">
        <w:rPr>
          <w:rStyle w:val="Refdenotaderodap"/>
          <w:sz w:val="20"/>
          <w:szCs w:val="20"/>
        </w:rPr>
        <w:footnoteRef/>
      </w:r>
      <w:r w:rsidRPr="00215672">
        <w:rPr>
          <w:sz w:val="20"/>
          <w:szCs w:val="20"/>
        </w:rPr>
        <w:t xml:space="preserve"> Art. 17. A ação principal, que terá o rito ordinário, será proposta pelo Ministério Público ou pela pessoa jurídica interessada, dentro de trinta dias da efetivação da medida cautelar.</w:t>
      </w:r>
      <w:bookmarkStart w:id="5" w:name="art17§1."/>
      <w:bookmarkEnd w:id="5"/>
      <w:r w:rsidRPr="00215672">
        <w:rPr>
          <w:sz w:val="20"/>
          <w:szCs w:val="20"/>
        </w:rPr>
        <w:t>(...)</w:t>
      </w:r>
      <w:bookmarkStart w:id="6" w:name="art17§7"/>
      <w:bookmarkEnd w:id="6"/>
      <w:r w:rsidRPr="00215672">
        <w:rPr>
          <w:sz w:val="20"/>
          <w:szCs w:val="20"/>
        </w:rPr>
        <w:t>§ 7</w:t>
      </w:r>
      <w:r w:rsidRPr="00215672">
        <w:rPr>
          <w:sz w:val="20"/>
          <w:szCs w:val="20"/>
          <w:u w:val="single"/>
          <w:vertAlign w:val="superscript"/>
        </w:rPr>
        <w:t>o</w:t>
      </w:r>
      <w:r w:rsidRPr="00215672">
        <w:rPr>
          <w:sz w:val="20"/>
          <w:szCs w:val="20"/>
        </w:rPr>
        <w:t> Estando a inicial em devida forma, o juiz mandará autuá-la e ordenará a notificação do requerido, para oferecer manifestação por escrito, que poderá ser instruída com documentos e justificações, dentro do prazo de quinze dias. </w:t>
      </w:r>
      <w:bookmarkStart w:id="7" w:name="art17§8"/>
      <w:bookmarkEnd w:id="7"/>
      <w:r w:rsidRPr="00215672">
        <w:rPr>
          <w:sz w:val="20"/>
          <w:szCs w:val="20"/>
        </w:rPr>
        <w:t>§ 8</w:t>
      </w:r>
      <w:r w:rsidRPr="00215672">
        <w:rPr>
          <w:sz w:val="20"/>
          <w:szCs w:val="20"/>
          <w:u w:val="single"/>
          <w:vertAlign w:val="superscript"/>
        </w:rPr>
        <w:t>o</w:t>
      </w:r>
      <w:r w:rsidRPr="00215672">
        <w:rPr>
          <w:sz w:val="20"/>
          <w:szCs w:val="20"/>
        </w:rPr>
        <w:t xml:space="preserve"> Recebida a manifestação, o juiz, no prazo de trinta dias, em decisão fundamentada, rejeitará a ação, se convencido da inexistência do ato de improbidade, da improcedência da ação ou da inadequação da via eleita.   </w:t>
      </w:r>
    </w:p>
  </w:footnote>
  <w:footnote w:id="40">
    <w:p w14:paraId="555A70C9" w14:textId="242DBB00" w:rsidR="00EA60E8" w:rsidRPr="00EA60E8" w:rsidRDefault="00EA60E8" w:rsidP="00EA60E8">
      <w:pPr>
        <w:pStyle w:val="Textodenotaderodap"/>
        <w:jc w:val="both"/>
        <w:rPr>
          <w:rFonts w:ascii="Times New Roman" w:hAnsi="Times New Roman" w:cs="Times New Roman"/>
        </w:rPr>
      </w:pPr>
      <w:r w:rsidRPr="00EA60E8">
        <w:rPr>
          <w:rStyle w:val="Refdenotaderodap"/>
          <w:rFonts w:ascii="Times New Roman" w:hAnsi="Times New Roman" w:cs="Times New Roman"/>
        </w:rPr>
        <w:footnoteRef/>
      </w:r>
      <w:r w:rsidRPr="00EA60E8">
        <w:rPr>
          <w:rFonts w:ascii="Times New Roman" w:hAnsi="Times New Roman" w:cs="Times New Roman"/>
        </w:rPr>
        <w:t xml:space="preserve"> Lei de improbidade administrativa: obstáculos à plena efetividade do combate aos atos de improbidade. Coordenação Luiz Manoel Gomes Júnior, equipe Gregório Assegra de Almeida... [et al.]. – Brasília: Conselho Nacional de Justiça, 2015 100 p.</w:t>
      </w:r>
    </w:p>
  </w:footnote>
  <w:footnote w:id="41">
    <w:p w14:paraId="7BB6FE18" w14:textId="56BAADEB" w:rsidR="00CD4DBD" w:rsidRPr="0068599C" w:rsidRDefault="00CD4DBD" w:rsidP="0068599C">
      <w:pPr>
        <w:spacing w:after="0" w:line="240" w:lineRule="auto"/>
        <w:jc w:val="both"/>
        <w:rPr>
          <w:rFonts w:ascii="Times New Roman" w:hAnsi="Times New Roman" w:cs="Times New Roman"/>
          <w:sz w:val="20"/>
          <w:szCs w:val="20"/>
        </w:rPr>
      </w:pPr>
      <w:r w:rsidRPr="0068599C">
        <w:rPr>
          <w:rStyle w:val="Refdenotaderodap"/>
          <w:rFonts w:ascii="Times New Roman" w:hAnsi="Times New Roman" w:cs="Times New Roman"/>
          <w:sz w:val="20"/>
          <w:szCs w:val="20"/>
          <w:vertAlign w:val="baseline"/>
        </w:rPr>
        <w:footnoteRef/>
      </w:r>
      <w:r w:rsidRPr="0068599C">
        <w:rPr>
          <w:rFonts w:ascii="Times New Roman" w:hAnsi="Times New Roman" w:cs="Times New Roman"/>
          <w:sz w:val="20"/>
          <w:szCs w:val="20"/>
        </w:rPr>
        <w:t xml:space="preserve"> Precedentes:</w:t>
      </w:r>
      <w:r w:rsidR="00EA60E8" w:rsidRPr="0068599C">
        <w:rPr>
          <w:rFonts w:ascii="Times New Roman" w:hAnsi="Times New Roman" w:cs="Times New Roman"/>
          <w:sz w:val="20"/>
          <w:szCs w:val="20"/>
        </w:rPr>
        <w:t xml:space="preserve"> </w:t>
      </w:r>
      <w:r w:rsidRPr="0068599C">
        <w:rPr>
          <w:rFonts w:ascii="Times New Roman" w:hAnsi="Times New Roman" w:cs="Times New Roman"/>
          <w:sz w:val="20"/>
          <w:szCs w:val="20"/>
        </w:rPr>
        <w:t>AgInt no REsp 1.606.709/RJ, Rel. Ministro Francisco</w:t>
      </w:r>
      <w:r w:rsidRPr="0068599C">
        <w:rPr>
          <w:rFonts w:ascii="Times New Roman" w:hAnsi="Times New Roman" w:cs="Times New Roman"/>
          <w:sz w:val="20"/>
          <w:szCs w:val="20"/>
        </w:rPr>
        <w:br/>
        <w:t>Falcão,  Segunda  Turma, DJe 22/6/2018; AgInt no AREsp 1.180.235/RN,</w:t>
      </w:r>
      <w:r w:rsidRPr="0068599C">
        <w:rPr>
          <w:rFonts w:ascii="Times New Roman" w:hAnsi="Times New Roman" w:cs="Times New Roman"/>
          <w:sz w:val="20"/>
          <w:szCs w:val="20"/>
        </w:rPr>
        <w:br/>
        <w:t>Rel. Ministra Assusete Magalhães, Segunda Turma, DJe 24/5/2018; AgRg</w:t>
      </w:r>
      <w:r w:rsidRPr="0068599C">
        <w:rPr>
          <w:rFonts w:ascii="Times New Roman" w:hAnsi="Times New Roman" w:cs="Times New Roman"/>
          <w:sz w:val="20"/>
          <w:szCs w:val="20"/>
        </w:rPr>
        <w:br/>
        <w:t>no  AREsp  519.965/RJ,  Rel. Ministro Sérgio Kukina, Primeira Turma,</w:t>
      </w:r>
      <w:r w:rsidRPr="0068599C">
        <w:rPr>
          <w:rFonts w:ascii="Times New Roman" w:hAnsi="Times New Roman" w:cs="Times New Roman"/>
          <w:sz w:val="20"/>
          <w:szCs w:val="20"/>
        </w:rPr>
        <w:br/>
        <w:t>DJe  13/4/2018.</w:t>
      </w:r>
    </w:p>
  </w:footnote>
  <w:footnote w:id="42">
    <w:p w14:paraId="418A3EDC" w14:textId="2ACC69B5" w:rsidR="00CD4DBD" w:rsidRPr="0068599C" w:rsidRDefault="00CD4DBD" w:rsidP="0068599C">
      <w:pPr>
        <w:spacing w:after="0" w:line="240" w:lineRule="auto"/>
        <w:jc w:val="both"/>
        <w:rPr>
          <w:rFonts w:ascii="Times New Roman" w:hAnsi="Times New Roman" w:cs="Times New Roman"/>
          <w:sz w:val="20"/>
          <w:szCs w:val="20"/>
        </w:rPr>
      </w:pPr>
      <w:r w:rsidRPr="0068599C">
        <w:rPr>
          <w:rStyle w:val="Refdenotaderodap"/>
          <w:rFonts w:ascii="Times New Roman" w:hAnsi="Times New Roman" w:cs="Times New Roman"/>
          <w:sz w:val="20"/>
          <w:szCs w:val="20"/>
        </w:rPr>
        <w:footnoteRef/>
      </w:r>
      <w:r w:rsidRPr="0068599C">
        <w:rPr>
          <w:rFonts w:ascii="Times New Roman" w:hAnsi="Times New Roman" w:cs="Times New Roman"/>
          <w:sz w:val="20"/>
          <w:szCs w:val="20"/>
        </w:rPr>
        <w:t xml:space="preserve"> SANTOS, Rodrigo Valgas. Direito Administrativo do Medo: risco e fuga da responsabilização dos agentes públicos. 1 ed., São Paulo: Thomson Reuters Brasil, 2020, p. 181.</w:t>
      </w:r>
    </w:p>
  </w:footnote>
  <w:footnote w:id="43">
    <w:p w14:paraId="6119C6A7" w14:textId="2CA1C6B6" w:rsidR="00CD4DBD" w:rsidRPr="0068599C" w:rsidRDefault="00CD4DBD" w:rsidP="0068599C">
      <w:pPr>
        <w:pStyle w:val="Textodenotaderodap"/>
        <w:jc w:val="both"/>
        <w:rPr>
          <w:rFonts w:ascii="Times New Roman" w:hAnsi="Times New Roman" w:cs="Times New Roman"/>
        </w:rPr>
      </w:pPr>
      <w:r w:rsidRPr="0068599C">
        <w:rPr>
          <w:rStyle w:val="Refdenotaderodap"/>
          <w:rFonts w:ascii="Times New Roman" w:hAnsi="Times New Roman" w:cs="Times New Roman"/>
        </w:rPr>
        <w:footnoteRef/>
      </w:r>
      <w:r w:rsidRPr="0068599C">
        <w:rPr>
          <w:rFonts w:ascii="Times New Roman" w:hAnsi="Times New Roman" w:cs="Times New Roman"/>
        </w:rPr>
        <w:t xml:space="preserve"> HOHMANN, Ana Carolina; COELHO, Fernanda. As alterações da LINDB e as novas perspectivas do controle da Administração Pública. Revista de Direito Administrativo e Infraestrutura, vol. 14/2020, p. 305–340, Jul - Set/2020.</w:t>
      </w:r>
    </w:p>
  </w:footnote>
  <w:footnote w:id="44">
    <w:p w14:paraId="7DE0F8C1" w14:textId="36BEAFA8" w:rsidR="00CD4DBD" w:rsidRPr="00215672" w:rsidRDefault="00CD4DBD" w:rsidP="00215672">
      <w:pPr>
        <w:pStyle w:val="NormalWeb"/>
        <w:shd w:val="clear" w:color="auto" w:fill="FFFFFF"/>
        <w:spacing w:before="0" w:beforeAutospacing="0" w:after="0" w:afterAutospacing="0"/>
        <w:jc w:val="both"/>
        <w:rPr>
          <w:sz w:val="20"/>
          <w:szCs w:val="20"/>
        </w:rPr>
      </w:pPr>
      <w:r w:rsidRPr="00215672">
        <w:rPr>
          <w:rStyle w:val="Refdenotaderodap"/>
          <w:sz w:val="20"/>
          <w:szCs w:val="20"/>
        </w:rPr>
        <w:footnoteRef/>
      </w:r>
      <w:r w:rsidRPr="00215672">
        <w:rPr>
          <w:sz w:val="20"/>
          <w:szCs w:val="20"/>
        </w:rPr>
        <w:t xml:space="preserve"> Art. 17. A ação principal, que terá o rito ordinário, será proposta pelo Ministério Público ou pela pessoa jurídica interessada, dentro de trinta dias da efetivação da medida cautelar</w:t>
      </w:r>
      <w:bookmarkStart w:id="8" w:name="art17§1.."/>
      <w:bookmarkEnd w:id="8"/>
      <w:r w:rsidRPr="00215672">
        <w:rPr>
          <w:sz w:val="20"/>
          <w:szCs w:val="20"/>
        </w:rPr>
        <w:t>.</w:t>
      </w:r>
      <w:r>
        <w:rPr>
          <w:sz w:val="20"/>
          <w:szCs w:val="20"/>
        </w:rPr>
        <w:t xml:space="preserve"> </w:t>
      </w:r>
      <w:r w:rsidRPr="00215672">
        <w:rPr>
          <w:sz w:val="20"/>
          <w:szCs w:val="20"/>
        </w:rPr>
        <w:t>§ 1º As ações de que trata este artigo admitem a celebração de acordo de não persecução cível, nos termos desta Lei.  </w:t>
      </w:r>
    </w:p>
    <w:p w14:paraId="7B05E4CC" w14:textId="3AB40DFB" w:rsidR="00CD4DBD" w:rsidRPr="00215672" w:rsidRDefault="00CD4DBD" w:rsidP="00215672">
      <w:pPr>
        <w:pStyle w:val="Textodenotaderodap"/>
        <w:jc w:val="both"/>
        <w:rPr>
          <w:rFonts w:ascii="Times New Roman" w:hAnsi="Times New Roman" w:cs="Times New Roman"/>
        </w:rPr>
      </w:pPr>
    </w:p>
  </w:footnote>
  <w:footnote w:id="45">
    <w:p w14:paraId="1E65A6C8" w14:textId="4C6587E3" w:rsidR="00CD4DBD" w:rsidRPr="00215672" w:rsidRDefault="00CD4DBD" w:rsidP="00CD4DBD">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https://pesquisajuris.tjdft.jus.br/IndexadorAcordaos-web/sistj?visaoId=tjdf.sistj.acordaoeletronico.buscaindexada.apresentacao.VisaoBuscaAcordao.</w:t>
      </w:r>
    </w:p>
  </w:footnote>
  <w:footnote w:id="46">
    <w:p w14:paraId="76CE6B4F" w14:textId="6E1AF0B8" w:rsidR="00CD4DBD" w:rsidRPr="00215672" w:rsidRDefault="00CD4DBD" w:rsidP="00215672">
      <w:pPr>
        <w:pStyle w:val="Textodenotaderodap"/>
        <w:jc w:val="both"/>
        <w:rPr>
          <w:rFonts w:ascii="Times New Roman" w:hAnsi="Times New Roman" w:cs="Times New Roman"/>
        </w:rPr>
      </w:pPr>
      <w:r w:rsidRPr="00215672">
        <w:rPr>
          <w:rStyle w:val="Refdenotaderodap"/>
          <w:rFonts w:ascii="Times New Roman" w:hAnsi="Times New Roman" w:cs="Times New Roman"/>
        </w:rPr>
        <w:footnoteRef/>
      </w:r>
      <w:r w:rsidRPr="00215672">
        <w:rPr>
          <w:rFonts w:ascii="Times New Roman" w:hAnsi="Times New Roman" w:cs="Times New Roman"/>
        </w:rPr>
        <w:t xml:space="preserve"> RODRIGUES, Ramon Schadeck. A Improbidade Administrativa e sua Análise Empírica: Aspectos Gerais, Pontos Controversos e Apelações Julgadas pelo TJ-PR de 2014 a 2015. 2016. 71</w:t>
      </w:r>
      <w:r>
        <w:rPr>
          <w:rFonts w:ascii="Times New Roman" w:hAnsi="Times New Roman" w:cs="Times New Roman"/>
        </w:rPr>
        <w:t xml:space="preserve"> </w:t>
      </w:r>
      <w:r w:rsidRPr="00215672">
        <w:rPr>
          <w:rFonts w:ascii="Times New Roman" w:hAnsi="Times New Roman" w:cs="Times New Roman"/>
        </w:rPr>
        <w:t xml:space="preserve">pg. Trabalho de Conclusão de Curso da Graduação em Direito pela Universidade Federal do Paraná – 2016.  </w:t>
      </w:r>
    </w:p>
  </w:footnote>
  <w:footnote w:id="47">
    <w:p w14:paraId="0524405A" w14:textId="4BE360EA" w:rsidR="006A3730" w:rsidRPr="006A3730" w:rsidRDefault="006A3730" w:rsidP="006A3730">
      <w:pPr>
        <w:pStyle w:val="Textodenotaderodap"/>
        <w:jc w:val="both"/>
        <w:rPr>
          <w:rFonts w:ascii="Times New Roman" w:hAnsi="Times New Roman" w:cs="Times New Roman"/>
        </w:rPr>
      </w:pPr>
      <w:r w:rsidRPr="006A3730">
        <w:rPr>
          <w:rStyle w:val="Refdenotaderodap"/>
          <w:rFonts w:ascii="Times New Roman" w:hAnsi="Times New Roman" w:cs="Times New Roman"/>
        </w:rPr>
        <w:footnoteRef/>
      </w:r>
      <w:r w:rsidRPr="006A3730">
        <w:rPr>
          <w:rFonts w:ascii="Times New Roman" w:hAnsi="Times New Roman" w:cs="Times New Roman"/>
        </w:rPr>
        <w:t xml:space="preserve"> H</w:t>
      </w:r>
      <w:r w:rsidRPr="006A3730">
        <w:rPr>
          <w:rFonts w:ascii="Times New Roman" w:hAnsi="Times New Roman" w:cs="Times New Roman"/>
          <w:bCs/>
        </w:rPr>
        <w:t xml:space="preserve">ouve alguns casos em que foi invocado mais de um dos artigos da LIA, motivo pelo qual a soma dos números dessa tabela é superior ao total de condenações referidas na tabela do </w:t>
      </w:r>
      <w:r>
        <w:rPr>
          <w:rFonts w:ascii="Times New Roman" w:hAnsi="Times New Roman" w:cs="Times New Roman"/>
          <w:bCs/>
        </w:rPr>
        <w:t xml:space="preserve">subcapítulo </w:t>
      </w:r>
      <w:r w:rsidRPr="006A3730">
        <w:rPr>
          <w:rFonts w:ascii="Times New Roman" w:hAnsi="Times New Roman" w:cs="Times New Roman"/>
          <w:bCs/>
        </w:rPr>
        <w:t>4.2.1.</w:t>
      </w:r>
    </w:p>
  </w:footnote>
  <w:footnote w:id="48">
    <w:p w14:paraId="0B3425EA" w14:textId="77777777" w:rsidR="001E01A2" w:rsidRPr="00DD12A1" w:rsidRDefault="001E01A2" w:rsidP="001E01A2">
      <w:pPr>
        <w:pStyle w:val="Textodenotaderodap"/>
        <w:rPr>
          <w:rFonts w:ascii="Times New Roman" w:hAnsi="Times New Roman" w:cs="Times New Roman"/>
        </w:rPr>
      </w:pPr>
      <w:r w:rsidRPr="00DD12A1">
        <w:rPr>
          <w:rStyle w:val="Refdenotaderodap"/>
          <w:rFonts w:ascii="Times New Roman" w:hAnsi="Times New Roman" w:cs="Times New Roman"/>
        </w:rPr>
        <w:footnoteRef/>
      </w:r>
      <w:r w:rsidRPr="00DD12A1">
        <w:rPr>
          <w:rFonts w:ascii="Times New Roman" w:hAnsi="Times New Roman" w:cs="Times New Roman"/>
        </w:rPr>
        <w:t xml:space="preserve"> Art. 17, §3° da LIA.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2069"/>
    <w:multiLevelType w:val="hybridMultilevel"/>
    <w:tmpl w:val="09E6183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70C7548"/>
    <w:multiLevelType w:val="multilevel"/>
    <w:tmpl w:val="2AB82D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DD249A1"/>
    <w:multiLevelType w:val="hybridMultilevel"/>
    <w:tmpl w:val="224E5278"/>
    <w:lvl w:ilvl="0" w:tplc="1E4C9CAC">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F373101"/>
    <w:multiLevelType w:val="multilevel"/>
    <w:tmpl w:val="70CCB9CE"/>
    <w:lvl w:ilvl="0">
      <w:start w:val="3"/>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B34D1C"/>
    <w:multiLevelType w:val="hybridMultilevel"/>
    <w:tmpl w:val="021C3EF2"/>
    <w:lvl w:ilvl="0" w:tplc="04160001">
      <w:start w:val="1"/>
      <w:numFmt w:val="bullet"/>
      <w:lvlText w:val=""/>
      <w:lvlJc w:val="left"/>
      <w:pPr>
        <w:ind w:left="1210" w:hanging="360"/>
      </w:pPr>
      <w:rPr>
        <w:rFonts w:ascii="Symbol" w:hAnsi="Symbol" w:hint="default"/>
      </w:rPr>
    </w:lvl>
    <w:lvl w:ilvl="1" w:tplc="04160003" w:tentative="1">
      <w:start w:val="1"/>
      <w:numFmt w:val="bullet"/>
      <w:lvlText w:val="o"/>
      <w:lvlJc w:val="left"/>
      <w:pPr>
        <w:ind w:left="1930" w:hanging="360"/>
      </w:pPr>
      <w:rPr>
        <w:rFonts w:ascii="Courier New" w:hAnsi="Courier New" w:cs="Courier New" w:hint="default"/>
      </w:rPr>
    </w:lvl>
    <w:lvl w:ilvl="2" w:tplc="04160005" w:tentative="1">
      <w:start w:val="1"/>
      <w:numFmt w:val="bullet"/>
      <w:lvlText w:val=""/>
      <w:lvlJc w:val="left"/>
      <w:pPr>
        <w:ind w:left="2650" w:hanging="360"/>
      </w:pPr>
      <w:rPr>
        <w:rFonts w:ascii="Wingdings" w:hAnsi="Wingdings" w:hint="default"/>
      </w:rPr>
    </w:lvl>
    <w:lvl w:ilvl="3" w:tplc="04160001" w:tentative="1">
      <w:start w:val="1"/>
      <w:numFmt w:val="bullet"/>
      <w:lvlText w:val=""/>
      <w:lvlJc w:val="left"/>
      <w:pPr>
        <w:ind w:left="3370" w:hanging="360"/>
      </w:pPr>
      <w:rPr>
        <w:rFonts w:ascii="Symbol" w:hAnsi="Symbol" w:hint="default"/>
      </w:rPr>
    </w:lvl>
    <w:lvl w:ilvl="4" w:tplc="04160003" w:tentative="1">
      <w:start w:val="1"/>
      <w:numFmt w:val="bullet"/>
      <w:lvlText w:val="o"/>
      <w:lvlJc w:val="left"/>
      <w:pPr>
        <w:ind w:left="4090" w:hanging="360"/>
      </w:pPr>
      <w:rPr>
        <w:rFonts w:ascii="Courier New" w:hAnsi="Courier New" w:cs="Courier New" w:hint="default"/>
      </w:rPr>
    </w:lvl>
    <w:lvl w:ilvl="5" w:tplc="04160005" w:tentative="1">
      <w:start w:val="1"/>
      <w:numFmt w:val="bullet"/>
      <w:lvlText w:val=""/>
      <w:lvlJc w:val="left"/>
      <w:pPr>
        <w:ind w:left="4810" w:hanging="360"/>
      </w:pPr>
      <w:rPr>
        <w:rFonts w:ascii="Wingdings" w:hAnsi="Wingdings" w:hint="default"/>
      </w:rPr>
    </w:lvl>
    <w:lvl w:ilvl="6" w:tplc="04160001" w:tentative="1">
      <w:start w:val="1"/>
      <w:numFmt w:val="bullet"/>
      <w:lvlText w:val=""/>
      <w:lvlJc w:val="left"/>
      <w:pPr>
        <w:ind w:left="5530" w:hanging="360"/>
      </w:pPr>
      <w:rPr>
        <w:rFonts w:ascii="Symbol" w:hAnsi="Symbol" w:hint="default"/>
      </w:rPr>
    </w:lvl>
    <w:lvl w:ilvl="7" w:tplc="04160003" w:tentative="1">
      <w:start w:val="1"/>
      <w:numFmt w:val="bullet"/>
      <w:lvlText w:val="o"/>
      <w:lvlJc w:val="left"/>
      <w:pPr>
        <w:ind w:left="6250" w:hanging="360"/>
      </w:pPr>
      <w:rPr>
        <w:rFonts w:ascii="Courier New" w:hAnsi="Courier New" w:cs="Courier New" w:hint="default"/>
      </w:rPr>
    </w:lvl>
    <w:lvl w:ilvl="8" w:tplc="04160005" w:tentative="1">
      <w:start w:val="1"/>
      <w:numFmt w:val="bullet"/>
      <w:lvlText w:val=""/>
      <w:lvlJc w:val="left"/>
      <w:pPr>
        <w:ind w:left="6970" w:hanging="360"/>
      </w:pPr>
      <w:rPr>
        <w:rFonts w:ascii="Wingdings" w:hAnsi="Wingdings" w:hint="default"/>
      </w:rPr>
    </w:lvl>
  </w:abstractNum>
  <w:abstractNum w:abstractNumId="5" w15:restartNumberingAfterBreak="0">
    <w:nsid w:val="51F43EAA"/>
    <w:multiLevelType w:val="multilevel"/>
    <w:tmpl w:val="87DCA186"/>
    <w:lvl w:ilvl="0">
      <w:start w:val="3"/>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BF7398"/>
    <w:multiLevelType w:val="multilevel"/>
    <w:tmpl w:val="9906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14F48"/>
    <w:multiLevelType w:val="multilevel"/>
    <w:tmpl w:val="8D4ACC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7074F12"/>
    <w:multiLevelType w:val="multilevel"/>
    <w:tmpl w:val="051EC0D4"/>
    <w:lvl w:ilvl="0">
      <w:start w:val="4"/>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A37106F"/>
    <w:multiLevelType w:val="multilevel"/>
    <w:tmpl w:val="49D2745E"/>
    <w:lvl w:ilvl="0">
      <w:start w:val="3"/>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C9842EC"/>
    <w:multiLevelType w:val="hybridMultilevel"/>
    <w:tmpl w:val="326235CA"/>
    <w:lvl w:ilvl="0" w:tplc="04160001">
      <w:start w:val="1"/>
      <w:numFmt w:val="bullet"/>
      <w:lvlText w:val=""/>
      <w:lvlJc w:val="left"/>
      <w:pPr>
        <w:ind w:left="1151" w:hanging="360"/>
      </w:pPr>
      <w:rPr>
        <w:rFonts w:ascii="Symbol" w:hAnsi="Symbol" w:hint="default"/>
      </w:rPr>
    </w:lvl>
    <w:lvl w:ilvl="1" w:tplc="04160003" w:tentative="1">
      <w:start w:val="1"/>
      <w:numFmt w:val="bullet"/>
      <w:lvlText w:val="o"/>
      <w:lvlJc w:val="left"/>
      <w:pPr>
        <w:ind w:left="1871" w:hanging="360"/>
      </w:pPr>
      <w:rPr>
        <w:rFonts w:ascii="Courier New" w:hAnsi="Courier New" w:cs="Courier New" w:hint="default"/>
      </w:rPr>
    </w:lvl>
    <w:lvl w:ilvl="2" w:tplc="04160005" w:tentative="1">
      <w:start w:val="1"/>
      <w:numFmt w:val="bullet"/>
      <w:lvlText w:val=""/>
      <w:lvlJc w:val="left"/>
      <w:pPr>
        <w:ind w:left="2591" w:hanging="360"/>
      </w:pPr>
      <w:rPr>
        <w:rFonts w:ascii="Wingdings" w:hAnsi="Wingdings" w:hint="default"/>
      </w:rPr>
    </w:lvl>
    <w:lvl w:ilvl="3" w:tplc="04160001" w:tentative="1">
      <w:start w:val="1"/>
      <w:numFmt w:val="bullet"/>
      <w:lvlText w:val=""/>
      <w:lvlJc w:val="left"/>
      <w:pPr>
        <w:ind w:left="3311" w:hanging="360"/>
      </w:pPr>
      <w:rPr>
        <w:rFonts w:ascii="Symbol" w:hAnsi="Symbol" w:hint="default"/>
      </w:rPr>
    </w:lvl>
    <w:lvl w:ilvl="4" w:tplc="04160003" w:tentative="1">
      <w:start w:val="1"/>
      <w:numFmt w:val="bullet"/>
      <w:lvlText w:val="o"/>
      <w:lvlJc w:val="left"/>
      <w:pPr>
        <w:ind w:left="4031" w:hanging="360"/>
      </w:pPr>
      <w:rPr>
        <w:rFonts w:ascii="Courier New" w:hAnsi="Courier New" w:cs="Courier New" w:hint="default"/>
      </w:rPr>
    </w:lvl>
    <w:lvl w:ilvl="5" w:tplc="04160005" w:tentative="1">
      <w:start w:val="1"/>
      <w:numFmt w:val="bullet"/>
      <w:lvlText w:val=""/>
      <w:lvlJc w:val="left"/>
      <w:pPr>
        <w:ind w:left="4751" w:hanging="360"/>
      </w:pPr>
      <w:rPr>
        <w:rFonts w:ascii="Wingdings" w:hAnsi="Wingdings" w:hint="default"/>
      </w:rPr>
    </w:lvl>
    <w:lvl w:ilvl="6" w:tplc="04160001" w:tentative="1">
      <w:start w:val="1"/>
      <w:numFmt w:val="bullet"/>
      <w:lvlText w:val=""/>
      <w:lvlJc w:val="left"/>
      <w:pPr>
        <w:ind w:left="5471" w:hanging="360"/>
      </w:pPr>
      <w:rPr>
        <w:rFonts w:ascii="Symbol" w:hAnsi="Symbol" w:hint="default"/>
      </w:rPr>
    </w:lvl>
    <w:lvl w:ilvl="7" w:tplc="04160003" w:tentative="1">
      <w:start w:val="1"/>
      <w:numFmt w:val="bullet"/>
      <w:lvlText w:val="o"/>
      <w:lvlJc w:val="left"/>
      <w:pPr>
        <w:ind w:left="6191" w:hanging="360"/>
      </w:pPr>
      <w:rPr>
        <w:rFonts w:ascii="Courier New" w:hAnsi="Courier New" w:cs="Courier New" w:hint="default"/>
      </w:rPr>
    </w:lvl>
    <w:lvl w:ilvl="8" w:tplc="04160005" w:tentative="1">
      <w:start w:val="1"/>
      <w:numFmt w:val="bullet"/>
      <w:lvlText w:val=""/>
      <w:lvlJc w:val="left"/>
      <w:pPr>
        <w:ind w:left="6911" w:hanging="360"/>
      </w:pPr>
      <w:rPr>
        <w:rFonts w:ascii="Wingdings" w:hAnsi="Wingdings" w:hint="default"/>
      </w:rPr>
    </w:lvl>
  </w:abstractNum>
  <w:num w:numId="1">
    <w:abstractNumId w:val="1"/>
  </w:num>
  <w:num w:numId="2">
    <w:abstractNumId w:val="9"/>
  </w:num>
  <w:num w:numId="3">
    <w:abstractNumId w:val="2"/>
  </w:num>
  <w:num w:numId="4">
    <w:abstractNumId w:val="0"/>
  </w:num>
  <w:num w:numId="5">
    <w:abstractNumId w:val="7"/>
  </w:num>
  <w:num w:numId="6">
    <w:abstractNumId w:val="6"/>
  </w:num>
  <w:num w:numId="7">
    <w:abstractNumId w:val="3"/>
  </w:num>
  <w:num w:numId="8">
    <w:abstractNumId w:val="5"/>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BA"/>
    <w:rsid w:val="000051EE"/>
    <w:rsid w:val="00020A7E"/>
    <w:rsid w:val="00023C3D"/>
    <w:rsid w:val="00033DC8"/>
    <w:rsid w:val="0004071A"/>
    <w:rsid w:val="000426C9"/>
    <w:rsid w:val="000535C6"/>
    <w:rsid w:val="00054598"/>
    <w:rsid w:val="00056AAD"/>
    <w:rsid w:val="00071767"/>
    <w:rsid w:val="00075462"/>
    <w:rsid w:val="000B3EBC"/>
    <w:rsid w:val="000B6AA9"/>
    <w:rsid w:val="000C3EB3"/>
    <w:rsid w:val="000C68DD"/>
    <w:rsid w:val="000C79F1"/>
    <w:rsid w:val="000E373F"/>
    <w:rsid w:val="000E6443"/>
    <w:rsid w:val="000F32CC"/>
    <w:rsid w:val="000F650D"/>
    <w:rsid w:val="0011158F"/>
    <w:rsid w:val="00112FA7"/>
    <w:rsid w:val="00117424"/>
    <w:rsid w:val="001309DB"/>
    <w:rsid w:val="001363B3"/>
    <w:rsid w:val="0014188A"/>
    <w:rsid w:val="001428C6"/>
    <w:rsid w:val="00157E4D"/>
    <w:rsid w:val="00171AB9"/>
    <w:rsid w:val="001772FF"/>
    <w:rsid w:val="00192C45"/>
    <w:rsid w:val="0019689C"/>
    <w:rsid w:val="001A288D"/>
    <w:rsid w:val="001A6021"/>
    <w:rsid w:val="001B27CE"/>
    <w:rsid w:val="001C3BEC"/>
    <w:rsid w:val="001C73E5"/>
    <w:rsid w:val="001E01A2"/>
    <w:rsid w:val="001F06E9"/>
    <w:rsid w:val="001F35F0"/>
    <w:rsid w:val="0020209A"/>
    <w:rsid w:val="00203BB3"/>
    <w:rsid w:val="002151F4"/>
    <w:rsid w:val="00215672"/>
    <w:rsid w:val="00230E65"/>
    <w:rsid w:val="0024412C"/>
    <w:rsid w:val="002562C1"/>
    <w:rsid w:val="00262A2B"/>
    <w:rsid w:val="00270182"/>
    <w:rsid w:val="002770E5"/>
    <w:rsid w:val="00281C9D"/>
    <w:rsid w:val="002A404D"/>
    <w:rsid w:val="002B5250"/>
    <w:rsid w:val="002C3E43"/>
    <w:rsid w:val="002F283E"/>
    <w:rsid w:val="002F3DB3"/>
    <w:rsid w:val="002F452D"/>
    <w:rsid w:val="0032775A"/>
    <w:rsid w:val="0033572E"/>
    <w:rsid w:val="00336666"/>
    <w:rsid w:val="00337CB2"/>
    <w:rsid w:val="00341ADA"/>
    <w:rsid w:val="00350A02"/>
    <w:rsid w:val="00355386"/>
    <w:rsid w:val="00375F59"/>
    <w:rsid w:val="00391DB2"/>
    <w:rsid w:val="003A60A9"/>
    <w:rsid w:val="003B7E37"/>
    <w:rsid w:val="003C2850"/>
    <w:rsid w:val="003C56F3"/>
    <w:rsid w:val="003C6D9D"/>
    <w:rsid w:val="003E74A7"/>
    <w:rsid w:val="003F003B"/>
    <w:rsid w:val="003F29D3"/>
    <w:rsid w:val="003F731A"/>
    <w:rsid w:val="004019E8"/>
    <w:rsid w:val="004029B1"/>
    <w:rsid w:val="00406EE8"/>
    <w:rsid w:val="0041408F"/>
    <w:rsid w:val="00424EF6"/>
    <w:rsid w:val="004366F9"/>
    <w:rsid w:val="0045489B"/>
    <w:rsid w:val="00463E9D"/>
    <w:rsid w:val="00473A47"/>
    <w:rsid w:val="00477240"/>
    <w:rsid w:val="00481939"/>
    <w:rsid w:val="0048542D"/>
    <w:rsid w:val="00487137"/>
    <w:rsid w:val="00487230"/>
    <w:rsid w:val="004A2400"/>
    <w:rsid w:val="004A605F"/>
    <w:rsid w:val="004E29F6"/>
    <w:rsid w:val="004E3BBA"/>
    <w:rsid w:val="004E7F6F"/>
    <w:rsid w:val="004F4645"/>
    <w:rsid w:val="005124B0"/>
    <w:rsid w:val="005154B1"/>
    <w:rsid w:val="00525AD5"/>
    <w:rsid w:val="00525E08"/>
    <w:rsid w:val="005426C5"/>
    <w:rsid w:val="005605F8"/>
    <w:rsid w:val="00570FC4"/>
    <w:rsid w:val="005726D5"/>
    <w:rsid w:val="00573AAB"/>
    <w:rsid w:val="00593ECB"/>
    <w:rsid w:val="005A752A"/>
    <w:rsid w:val="005C53E0"/>
    <w:rsid w:val="005D5390"/>
    <w:rsid w:val="005F29A2"/>
    <w:rsid w:val="005F3332"/>
    <w:rsid w:val="006013E6"/>
    <w:rsid w:val="00607EEA"/>
    <w:rsid w:val="00627C54"/>
    <w:rsid w:val="00635FE3"/>
    <w:rsid w:val="0064006C"/>
    <w:rsid w:val="006613AA"/>
    <w:rsid w:val="00673A27"/>
    <w:rsid w:val="0068599C"/>
    <w:rsid w:val="00696706"/>
    <w:rsid w:val="006A3730"/>
    <w:rsid w:val="006B65B4"/>
    <w:rsid w:val="006C0784"/>
    <w:rsid w:val="006C08DF"/>
    <w:rsid w:val="006D418D"/>
    <w:rsid w:val="006D4BD7"/>
    <w:rsid w:val="006E0C8E"/>
    <w:rsid w:val="006F2C60"/>
    <w:rsid w:val="006F3F0B"/>
    <w:rsid w:val="00705DDF"/>
    <w:rsid w:val="00714430"/>
    <w:rsid w:val="007167DA"/>
    <w:rsid w:val="0072615C"/>
    <w:rsid w:val="00754D94"/>
    <w:rsid w:val="007562D4"/>
    <w:rsid w:val="0076254D"/>
    <w:rsid w:val="00763F95"/>
    <w:rsid w:val="0077476B"/>
    <w:rsid w:val="0078071B"/>
    <w:rsid w:val="007830B8"/>
    <w:rsid w:val="00785FB5"/>
    <w:rsid w:val="007A2BB7"/>
    <w:rsid w:val="007B67CD"/>
    <w:rsid w:val="007B79E3"/>
    <w:rsid w:val="007C1AC1"/>
    <w:rsid w:val="007C2C4B"/>
    <w:rsid w:val="007C32D9"/>
    <w:rsid w:val="007C4466"/>
    <w:rsid w:val="007C44D4"/>
    <w:rsid w:val="007C5D7D"/>
    <w:rsid w:val="007D4B0B"/>
    <w:rsid w:val="007E4299"/>
    <w:rsid w:val="007E732E"/>
    <w:rsid w:val="007E7F21"/>
    <w:rsid w:val="007F33DA"/>
    <w:rsid w:val="007F4AEE"/>
    <w:rsid w:val="00802038"/>
    <w:rsid w:val="00807417"/>
    <w:rsid w:val="0082538C"/>
    <w:rsid w:val="00842E5C"/>
    <w:rsid w:val="008675A9"/>
    <w:rsid w:val="00882B13"/>
    <w:rsid w:val="00887689"/>
    <w:rsid w:val="008945B5"/>
    <w:rsid w:val="008A07A8"/>
    <w:rsid w:val="008A271D"/>
    <w:rsid w:val="008A5D11"/>
    <w:rsid w:val="008C699D"/>
    <w:rsid w:val="008E7D4B"/>
    <w:rsid w:val="008F31DA"/>
    <w:rsid w:val="0090330F"/>
    <w:rsid w:val="00912327"/>
    <w:rsid w:val="009342ED"/>
    <w:rsid w:val="00935F5B"/>
    <w:rsid w:val="0094172C"/>
    <w:rsid w:val="009434DA"/>
    <w:rsid w:val="00943BA8"/>
    <w:rsid w:val="00950994"/>
    <w:rsid w:val="00956A0D"/>
    <w:rsid w:val="00957A3D"/>
    <w:rsid w:val="00965C81"/>
    <w:rsid w:val="00975013"/>
    <w:rsid w:val="009B2474"/>
    <w:rsid w:val="009F195D"/>
    <w:rsid w:val="009F235C"/>
    <w:rsid w:val="009F2E07"/>
    <w:rsid w:val="009F3E64"/>
    <w:rsid w:val="009F5FD5"/>
    <w:rsid w:val="00A06D49"/>
    <w:rsid w:val="00A1329E"/>
    <w:rsid w:val="00A20F0C"/>
    <w:rsid w:val="00A261DC"/>
    <w:rsid w:val="00A324DF"/>
    <w:rsid w:val="00A43BA1"/>
    <w:rsid w:val="00A43F36"/>
    <w:rsid w:val="00A50B71"/>
    <w:rsid w:val="00A5124B"/>
    <w:rsid w:val="00A52F8D"/>
    <w:rsid w:val="00A56386"/>
    <w:rsid w:val="00A65BA9"/>
    <w:rsid w:val="00A75940"/>
    <w:rsid w:val="00A82F0F"/>
    <w:rsid w:val="00AA7625"/>
    <w:rsid w:val="00AB4D38"/>
    <w:rsid w:val="00AC5DE5"/>
    <w:rsid w:val="00AE198E"/>
    <w:rsid w:val="00AF539C"/>
    <w:rsid w:val="00B039EE"/>
    <w:rsid w:val="00B16D21"/>
    <w:rsid w:val="00B20D89"/>
    <w:rsid w:val="00B31571"/>
    <w:rsid w:val="00B36CFF"/>
    <w:rsid w:val="00B3718C"/>
    <w:rsid w:val="00B458EF"/>
    <w:rsid w:val="00B5084B"/>
    <w:rsid w:val="00B524C8"/>
    <w:rsid w:val="00B64DE9"/>
    <w:rsid w:val="00B6613E"/>
    <w:rsid w:val="00B6689F"/>
    <w:rsid w:val="00B87056"/>
    <w:rsid w:val="00B96376"/>
    <w:rsid w:val="00BA2B7F"/>
    <w:rsid w:val="00BA7C53"/>
    <w:rsid w:val="00BB3C2C"/>
    <w:rsid w:val="00BC1589"/>
    <w:rsid w:val="00BC3A66"/>
    <w:rsid w:val="00BE6564"/>
    <w:rsid w:val="00BF3F1C"/>
    <w:rsid w:val="00C2164A"/>
    <w:rsid w:val="00C23638"/>
    <w:rsid w:val="00C34FBF"/>
    <w:rsid w:val="00C42136"/>
    <w:rsid w:val="00C50042"/>
    <w:rsid w:val="00C64A0E"/>
    <w:rsid w:val="00C75361"/>
    <w:rsid w:val="00C75B60"/>
    <w:rsid w:val="00CA04F3"/>
    <w:rsid w:val="00CA1A25"/>
    <w:rsid w:val="00CA7716"/>
    <w:rsid w:val="00CC31BF"/>
    <w:rsid w:val="00CD3BC5"/>
    <w:rsid w:val="00CD4DBD"/>
    <w:rsid w:val="00CF4768"/>
    <w:rsid w:val="00CF6BA8"/>
    <w:rsid w:val="00D04866"/>
    <w:rsid w:val="00D42605"/>
    <w:rsid w:val="00D60EBA"/>
    <w:rsid w:val="00D7789A"/>
    <w:rsid w:val="00D8543A"/>
    <w:rsid w:val="00D9351A"/>
    <w:rsid w:val="00D96B51"/>
    <w:rsid w:val="00DB1256"/>
    <w:rsid w:val="00DB5831"/>
    <w:rsid w:val="00DC4160"/>
    <w:rsid w:val="00DC6888"/>
    <w:rsid w:val="00DD12A1"/>
    <w:rsid w:val="00DE028F"/>
    <w:rsid w:val="00DE06FA"/>
    <w:rsid w:val="00DE218E"/>
    <w:rsid w:val="00DE7CA0"/>
    <w:rsid w:val="00DF2895"/>
    <w:rsid w:val="00DF4559"/>
    <w:rsid w:val="00DF4BB9"/>
    <w:rsid w:val="00E00497"/>
    <w:rsid w:val="00E105DF"/>
    <w:rsid w:val="00E2676C"/>
    <w:rsid w:val="00E349C5"/>
    <w:rsid w:val="00E35E7D"/>
    <w:rsid w:val="00E46C36"/>
    <w:rsid w:val="00E5064E"/>
    <w:rsid w:val="00E656AF"/>
    <w:rsid w:val="00E741BD"/>
    <w:rsid w:val="00E74DEC"/>
    <w:rsid w:val="00E8044A"/>
    <w:rsid w:val="00E84413"/>
    <w:rsid w:val="00E856F1"/>
    <w:rsid w:val="00E92AC3"/>
    <w:rsid w:val="00EA4456"/>
    <w:rsid w:val="00EA60E8"/>
    <w:rsid w:val="00EC5105"/>
    <w:rsid w:val="00ED1521"/>
    <w:rsid w:val="00ED47E8"/>
    <w:rsid w:val="00ED7FF0"/>
    <w:rsid w:val="00F0058E"/>
    <w:rsid w:val="00F06C83"/>
    <w:rsid w:val="00F1477A"/>
    <w:rsid w:val="00F34393"/>
    <w:rsid w:val="00F400D6"/>
    <w:rsid w:val="00F401DB"/>
    <w:rsid w:val="00F40A55"/>
    <w:rsid w:val="00F505A1"/>
    <w:rsid w:val="00F65F65"/>
    <w:rsid w:val="00F6744D"/>
    <w:rsid w:val="00F7111B"/>
    <w:rsid w:val="00F736FA"/>
    <w:rsid w:val="00F92FBB"/>
    <w:rsid w:val="00FA0332"/>
    <w:rsid w:val="00FA4874"/>
    <w:rsid w:val="00FC2B02"/>
    <w:rsid w:val="00FD0330"/>
    <w:rsid w:val="00FD07E6"/>
    <w:rsid w:val="00FE75D1"/>
    <w:rsid w:val="00FF3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DC813"/>
  <w15:chartTrackingRefBased/>
  <w15:docId w15:val="{745516DC-9B97-489A-A318-0D31D8E41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EBA"/>
    <w:rPr>
      <w:sz w:val="26"/>
      <w:szCs w:val="26"/>
    </w:rPr>
  </w:style>
  <w:style w:type="paragraph" w:styleId="Ttulo1">
    <w:name w:val="heading 1"/>
    <w:basedOn w:val="Normal"/>
    <w:next w:val="Normal"/>
    <w:link w:val="Ttulo1Char"/>
    <w:uiPriority w:val="9"/>
    <w:qFormat/>
    <w:rsid w:val="00FD03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5726D5"/>
    <w:pPr>
      <w:keepNext/>
      <w:keepLines/>
      <w:spacing w:before="40" w:after="0"/>
      <w:outlineLvl w:val="1"/>
    </w:pPr>
    <w:rPr>
      <w:rFonts w:asciiTheme="majorHAnsi" w:eastAsiaTheme="majorEastAsia" w:hAnsiTheme="majorHAnsi" w:cstheme="majorBidi"/>
      <w:color w:val="2F5496" w:themeColor="accent1" w:themeShade="BF"/>
    </w:rPr>
  </w:style>
  <w:style w:type="paragraph" w:styleId="Ttulo3">
    <w:name w:val="heading 3"/>
    <w:basedOn w:val="Normal"/>
    <w:link w:val="Ttulo3Char"/>
    <w:uiPriority w:val="9"/>
    <w:qFormat/>
    <w:rsid w:val="0019689C"/>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unhideWhenUsed/>
    <w:rsid w:val="00D60EBA"/>
    <w:pPr>
      <w:tabs>
        <w:tab w:val="center" w:pos="4252"/>
        <w:tab w:val="right" w:pos="8504"/>
      </w:tabs>
      <w:spacing w:after="0" w:line="240" w:lineRule="auto"/>
    </w:pPr>
  </w:style>
  <w:style w:type="character" w:customStyle="1" w:styleId="RodapChar">
    <w:name w:val="Rodapé Char"/>
    <w:basedOn w:val="Fontepargpadro"/>
    <w:link w:val="Rodap"/>
    <w:uiPriority w:val="99"/>
    <w:rsid w:val="00D60EBA"/>
    <w:rPr>
      <w:sz w:val="26"/>
      <w:szCs w:val="26"/>
    </w:rPr>
  </w:style>
  <w:style w:type="character" w:styleId="Hyperlink">
    <w:name w:val="Hyperlink"/>
    <w:basedOn w:val="Fontepargpadro"/>
    <w:uiPriority w:val="99"/>
    <w:unhideWhenUsed/>
    <w:rsid w:val="00D60EBA"/>
    <w:rPr>
      <w:color w:val="0563C1" w:themeColor="hyperlink"/>
      <w:u w:val="single"/>
    </w:rPr>
  </w:style>
  <w:style w:type="paragraph" w:styleId="PargrafodaLista">
    <w:name w:val="List Paragraph"/>
    <w:basedOn w:val="Normal"/>
    <w:uiPriority w:val="34"/>
    <w:qFormat/>
    <w:rsid w:val="00D60EBA"/>
    <w:pPr>
      <w:spacing w:after="0" w:line="240" w:lineRule="auto"/>
      <w:ind w:left="720"/>
      <w:contextualSpacing/>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60EBA"/>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D60EBA"/>
    <w:rPr>
      <w:sz w:val="20"/>
      <w:szCs w:val="20"/>
    </w:rPr>
  </w:style>
  <w:style w:type="character" w:styleId="Refdenotaderodap">
    <w:name w:val="footnote reference"/>
    <w:basedOn w:val="Fontepargpadro"/>
    <w:uiPriority w:val="99"/>
    <w:semiHidden/>
    <w:unhideWhenUsed/>
    <w:rsid w:val="00D60EBA"/>
    <w:rPr>
      <w:vertAlign w:val="superscript"/>
    </w:rPr>
  </w:style>
  <w:style w:type="character" w:customStyle="1" w:styleId="pspdfkit-6um8mrhfmv4j3nvtw9x41bv9fb">
    <w:name w:val="pspdfkit-6um8mrhfmv4j3nvtw9x41bv9fb"/>
    <w:basedOn w:val="Fontepargpadro"/>
    <w:rsid w:val="00D60EBA"/>
  </w:style>
  <w:style w:type="character" w:styleId="nfase">
    <w:name w:val="Emphasis"/>
    <w:basedOn w:val="Fontepargpadro"/>
    <w:uiPriority w:val="20"/>
    <w:qFormat/>
    <w:rsid w:val="00D60EBA"/>
    <w:rPr>
      <w:i/>
      <w:iCs/>
    </w:rPr>
  </w:style>
  <w:style w:type="character" w:customStyle="1" w:styleId="Ttulo3Char">
    <w:name w:val="Título 3 Char"/>
    <w:basedOn w:val="Fontepargpadro"/>
    <w:link w:val="Ttulo3"/>
    <w:uiPriority w:val="9"/>
    <w:rsid w:val="0019689C"/>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9689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9689C"/>
    <w:rPr>
      <w:b/>
      <w:bCs/>
    </w:rPr>
  </w:style>
  <w:style w:type="character" w:styleId="MenoPendente">
    <w:name w:val="Unresolved Mention"/>
    <w:basedOn w:val="Fontepargpadro"/>
    <w:uiPriority w:val="99"/>
    <w:semiHidden/>
    <w:unhideWhenUsed/>
    <w:rsid w:val="00B3718C"/>
    <w:rPr>
      <w:color w:val="605E5C"/>
      <w:shd w:val="clear" w:color="auto" w:fill="E1DFDD"/>
    </w:rPr>
  </w:style>
  <w:style w:type="character" w:styleId="Refdecomentrio">
    <w:name w:val="annotation reference"/>
    <w:basedOn w:val="Fontepargpadro"/>
    <w:uiPriority w:val="99"/>
    <w:semiHidden/>
    <w:unhideWhenUsed/>
    <w:rsid w:val="008A07A8"/>
    <w:rPr>
      <w:sz w:val="16"/>
      <w:szCs w:val="16"/>
    </w:rPr>
  </w:style>
  <w:style w:type="paragraph" w:styleId="Textodecomentrio">
    <w:name w:val="annotation text"/>
    <w:basedOn w:val="Normal"/>
    <w:link w:val="TextodecomentrioChar"/>
    <w:uiPriority w:val="99"/>
    <w:semiHidden/>
    <w:unhideWhenUsed/>
    <w:rsid w:val="008A07A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A07A8"/>
    <w:rPr>
      <w:sz w:val="20"/>
      <w:szCs w:val="20"/>
    </w:rPr>
  </w:style>
  <w:style w:type="paragraph" w:styleId="Assuntodocomentrio">
    <w:name w:val="annotation subject"/>
    <w:basedOn w:val="Textodecomentrio"/>
    <w:next w:val="Textodecomentrio"/>
    <w:link w:val="AssuntodocomentrioChar"/>
    <w:uiPriority w:val="99"/>
    <w:semiHidden/>
    <w:unhideWhenUsed/>
    <w:rsid w:val="008A07A8"/>
    <w:rPr>
      <w:b/>
      <w:bCs/>
    </w:rPr>
  </w:style>
  <w:style w:type="character" w:customStyle="1" w:styleId="AssuntodocomentrioChar">
    <w:name w:val="Assunto do comentário Char"/>
    <w:basedOn w:val="TextodecomentrioChar"/>
    <w:link w:val="Assuntodocomentrio"/>
    <w:uiPriority w:val="99"/>
    <w:semiHidden/>
    <w:rsid w:val="008A07A8"/>
    <w:rPr>
      <w:b/>
      <w:bCs/>
      <w:sz w:val="20"/>
      <w:szCs w:val="20"/>
    </w:rPr>
  </w:style>
  <w:style w:type="table" w:styleId="Tabelacomgrade">
    <w:name w:val="Table Grid"/>
    <w:basedOn w:val="Tabelanormal"/>
    <w:uiPriority w:val="39"/>
    <w:rsid w:val="00825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35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55386"/>
    <w:rPr>
      <w:rFonts w:ascii="Courier New" w:eastAsia="Times New Roman" w:hAnsi="Courier New" w:cs="Courier New"/>
      <w:sz w:val="20"/>
      <w:szCs w:val="20"/>
      <w:lang w:eastAsia="pt-BR"/>
    </w:rPr>
  </w:style>
  <w:style w:type="character" w:customStyle="1" w:styleId="highlightbrs">
    <w:name w:val="highlightbrs"/>
    <w:basedOn w:val="Fontepargpadro"/>
    <w:rsid w:val="00355386"/>
  </w:style>
  <w:style w:type="character" w:styleId="HiperlinkVisitado">
    <w:name w:val="FollowedHyperlink"/>
    <w:basedOn w:val="Fontepargpadro"/>
    <w:uiPriority w:val="99"/>
    <w:semiHidden/>
    <w:unhideWhenUsed/>
    <w:rsid w:val="00714430"/>
    <w:rPr>
      <w:color w:val="954F72" w:themeColor="followedHyperlink"/>
      <w:u w:val="single"/>
    </w:rPr>
  </w:style>
  <w:style w:type="character" w:customStyle="1" w:styleId="Ttulo1Char">
    <w:name w:val="Título 1 Char"/>
    <w:basedOn w:val="Fontepargpadro"/>
    <w:link w:val="Ttulo1"/>
    <w:uiPriority w:val="9"/>
    <w:rsid w:val="00FD0330"/>
    <w:rPr>
      <w:rFonts w:asciiTheme="majorHAnsi" w:eastAsiaTheme="majorEastAsia" w:hAnsiTheme="majorHAnsi" w:cstheme="majorBidi"/>
      <w:color w:val="2F5496" w:themeColor="accent1" w:themeShade="BF"/>
      <w:sz w:val="32"/>
      <w:szCs w:val="32"/>
    </w:rPr>
  </w:style>
  <w:style w:type="paragraph" w:customStyle="1" w:styleId="jota-articlelead">
    <w:name w:val="jota-article__lead"/>
    <w:basedOn w:val="Normal"/>
    <w:rsid w:val="00FD033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5726D5"/>
    <w:rPr>
      <w:rFonts w:asciiTheme="majorHAnsi" w:eastAsiaTheme="majorEastAsia" w:hAnsiTheme="majorHAnsi" w:cstheme="majorBidi"/>
      <w:color w:val="2F5496" w:themeColor="accent1" w:themeShade="BF"/>
      <w:sz w:val="26"/>
      <w:szCs w:val="26"/>
    </w:rPr>
  </w:style>
  <w:style w:type="character" w:customStyle="1" w:styleId="y2iqfc">
    <w:name w:val="y2iqfc"/>
    <w:basedOn w:val="Fontepargpadro"/>
    <w:rsid w:val="0042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6319">
      <w:bodyDiv w:val="1"/>
      <w:marLeft w:val="0"/>
      <w:marRight w:val="0"/>
      <w:marTop w:val="0"/>
      <w:marBottom w:val="0"/>
      <w:divBdr>
        <w:top w:val="none" w:sz="0" w:space="0" w:color="auto"/>
        <w:left w:val="none" w:sz="0" w:space="0" w:color="auto"/>
        <w:bottom w:val="none" w:sz="0" w:space="0" w:color="auto"/>
        <w:right w:val="none" w:sz="0" w:space="0" w:color="auto"/>
      </w:divBdr>
      <w:divsChild>
        <w:div w:id="463236765">
          <w:marLeft w:val="0"/>
          <w:marRight w:val="0"/>
          <w:marTop w:val="0"/>
          <w:marBottom w:val="0"/>
          <w:divBdr>
            <w:top w:val="none" w:sz="0" w:space="0" w:color="auto"/>
            <w:left w:val="none" w:sz="0" w:space="0" w:color="auto"/>
            <w:bottom w:val="none" w:sz="0" w:space="0" w:color="auto"/>
            <w:right w:val="none" w:sz="0" w:space="0" w:color="auto"/>
          </w:divBdr>
        </w:div>
        <w:div w:id="855189270">
          <w:marLeft w:val="0"/>
          <w:marRight w:val="0"/>
          <w:marTop w:val="0"/>
          <w:marBottom w:val="0"/>
          <w:divBdr>
            <w:top w:val="none" w:sz="0" w:space="0" w:color="auto"/>
            <w:left w:val="none" w:sz="0" w:space="0" w:color="auto"/>
            <w:bottom w:val="none" w:sz="0" w:space="0" w:color="auto"/>
            <w:right w:val="none" w:sz="0" w:space="0" w:color="auto"/>
          </w:divBdr>
        </w:div>
        <w:div w:id="252400010">
          <w:marLeft w:val="0"/>
          <w:marRight w:val="0"/>
          <w:marTop w:val="0"/>
          <w:marBottom w:val="0"/>
          <w:divBdr>
            <w:top w:val="none" w:sz="0" w:space="0" w:color="auto"/>
            <w:left w:val="none" w:sz="0" w:space="0" w:color="auto"/>
            <w:bottom w:val="none" w:sz="0" w:space="0" w:color="auto"/>
            <w:right w:val="none" w:sz="0" w:space="0" w:color="auto"/>
          </w:divBdr>
        </w:div>
        <w:div w:id="1214928532">
          <w:marLeft w:val="0"/>
          <w:marRight w:val="0"/>
          <w:marTop w:val="0"/>
          <w:marBottom w:val="0"/>
          <w:divBdr>
            <w:top w:val="none" w:sz="0" w:space="0" w:color="auto"/>
            <w:left w:val="none" w:sz="0" w:space="0" w:color="auto"/>
            <w:bottom w:val="none" w:sz="0" w:space="0" w:color="auto"/>
            <w:right w:val="none" w:sz="0" w:space="0" w:color="auto"/>
          </w:divBdr>
        </w:div>
        <w:div w:id="476188344">
          <w:marLeft w:val="0"/>
          <w:marRight w:val="0"/>
          <w:marTop w:val="0"/>
          <w:marBottom w:val="0"/>
          <w:divBdr>
            <w:top w:val="none" w:sz="0" w:space="0" w:color="auto"/>
            <w:left w:val="none" w:sz="0" w:space="0" w:color="auto"/>
            <w:bottom w:val="none" w:sz="0" w:space="0" w:color="auto"/>
            <w:right w:val="none" w:sz="0" w:space="0" w:color="auto"/>
          </w:divBdr>
        </w:div>
        <w:div w:id="775445253">
          <w:marLeft w:val="0"/>
          <w:marRight w:val="0"/>
          <w:marTop w:val="0"/>
          <w:marBottom w:val="0"/>
          <w:divBdr>
            <w:top w:val="none" w:sz="0" w:space="0" w:color="auto"/>
            <w:left w:val="none" w:sz="0" w:space="0" w:color="auto"/>
            <w:bottom w:val="none" w:sz="0" w:space="0" w:color="auto"/>
            <w:right w:val="none" w:sz="0" w:space="0" w:color="auto"/>
          </w:divBdr>
        </w:div>
        <w:div w:id="1996909457">
          <w:marLeft w:val="0"/>
          <w:marRight w:val="0"/>
          <w:marTop w:val="0"/>
          <w:marBottom w:val="0"/>
          <w:divBdr>
            <w:top w:val="none" w:sz="0" w:space="0" w:color="auto"/>
            <w:left w:val="none" w:sz="0" w:space="0" w:color="auto"/>
            <w:bottom w:val="none" w:sz="0" w:space="0" w:color="auto"/>
            <w:right w:val="none" w:sz="0" w:space="0" w:color="auto"/>
          </w:divBdr>
        </w:div>
        <w:div w:id="856234773">
          <w:marLeft w:val="0"/>
          <w:marRight w:val="0"/>
          <w:marTop w:val="0"/>
          <w:marBottom w:val="0"/>
          <w:divBdr>
            <w:top w:val="none" w:sz="0" w:space="0" w:color="auto"/>
            <w:left w:val="none" w:sz="0" w:space="0" w:color="auto"/>
            <w:bottom w:val="none" w:sz="0" w:space="0" w:color="auto"/>
            <w:right w:val="none" w:sz="0" w:space="0" w:color="auto"/>
          </w:divBdr>
        </w:div>
      </w:divsChild>
    </w:div>
    <w:div w:id="270941713">
      <w:bodyDiv w:val="1"/>
      <w:marLeft w:val="0"/>
      <w:marRight w:val="0"/>
      <w:marTop w:val="0"/>
      <w:marBottom w:val="0"/>
      <w:divBdr>
        <w:top w:val="none" w:sz="0" w:space="0" w:color="auto"/>
        <w:left w:val="none" w:sz="0" w:space="0" w:color="auto"/>
        <w:bottom w:val="none" w:sz="0" w:space="0" w:color="auto"/>
        <w:right w:val="none" w:sz="0" w:space="0" w:color="auto"/>
      </w:divBdr>
    </w:div>
    <w:div w:id="272370192">
      <w:bodyDiv w:val="1"/>
      <w:marLeft w:val="0"/>
      <w:marRight w:val="0"/>
      <w:marTop w:val="0"/>
      <w:marBottom w:val="0"/>
      <w:divBdr>
        <w:top w:val="none" w:sz="0" w:space="0" w:color="auto"/>
        <w:left w:val="none" w:sz="0" w:space="0" w:color="auto"/>
        <w:bottom w:val="none" w:sz="0" w:space="0" w:color="auto"/>
        <w:right w:val="none" w:sz="0" w:space="0" w:color="auto"/>
      </w:divBdr>
      <w:divsChild>
        <w:div w:id="850922189">
          <w:marLeft w:val="0"/>
          <w:marRight w:val="0"/>
          <w:marTop w:val="0"/>
          <w:marBottom w:val="0"/>
          <w:divBdr>
            <w:top w:val="none" w:sz="0" w:space="0" w:color="auto"/>
            <w:left w:val="none" w:sz="0" w:space="0" w:color="auto"/>
            <w:bottom w:val="none" w:sz="0" w:space="0" w:color="auto"/>
            <w:right w:val="none" w:sz="0" w:space="0" w:color="auto"/>
          </w:divBdr>
        </w:div>
        <w:div w:id="1903953143">
          <w:marLeft w:val="0"/>
          <w:marRight w:val="0"/>
          <w:marTop w:val="0"/>
          <w:marBottom w:val="0"/>
          <w:divBdr>
            <w:top w:val="none" w:sz="0" w:space="0" w:color="auto"/>
            <w:left w:val="none" w:sz="0" w:space="0" w:color="auto"/>
            <w:bottom w:val="none" w:sz="0" w:space="0" w:color="auto"/>
            <w:right w:val="none" w:sz="0" w:space="0" w:color="auto"/>
          </w:divBdr>
        </w:div>
      </w:divsChild>
    </w:div>
    <w:div w:id="477579319">
      <w:bodyDiv w:val="1"/>
      <w:marLeft w:val="0"/>
      <w:marRight w:val="0"/>
      <w:marTop w:val="0"/>
      <w:marBottom w:val="0"/>
      <w:divBdr>
        <w:top w:val="none" w:sz="0" w:space="0" w:color="auto"/>
        <w:left w:val="none" w:sz="0" w:space="0" w:color="auto"/>
        <w:bottom w:val="none" w:sz="0" w:space="0" w:color="auto"/>
        <w:right w:val="none" w:sz="0" w:space="0" w:color="auto"/>
      </w:divBdr>
      <w:divsChild>
        <w:div w:id="1697123392">
          <w:marLeft w:val="0"/>
          <w:marRight w:val="0"/>
          <w:marTop w:val="0"/>
          <w:marBottom w:val="0"/>
          <w:divBdr>
            <w:top w:val="none" w:sz="0" w:space="0" w:color="auto"/>
            <w:left w:val="none" w:sz="0" w:space="0" w:color="auto"/>
            <w:bottom w:val="none" w:sz="0" w:space="0" w:color="auto"/>
            <w:right w:val="none" w:sz="0" w:space="0" w:color="auto"/>
          </w:divBdr>
        </w:div>
        <w:div w:id="188304590">
          <w:marLeft w:val="0"/>
          <w:marRight w:val="0"/>
          <w:marTop w:val="0"/>
          <w:marBottom w:val="0"/>
          <w:divBdr>
            <w:top w:val="none" w:sz="0" w:space="0" w:color="auto"/>
            <w:left w:val="none" w:sz="0" w:space="0" w:color="auto"/>
            <w:bottom w:val="none" w:sz="0" w:space="0" w:color="auto"/>
            <w:right w:val="none" w:sz="0" w:space="0" w:color="auto"/>
          </w:divBdr>
        </w:div>
        <w:div w:id="702093925">
          <w:marLeft w:val="0"/>
          <w:marRight w:val="0"/>
          <w:marTop w:val="0"/>
          <w:marBottom w:val="0"/>
          <w:divBdr>
            <w:top w:val="none" w:sz="0" w:space="0" w:color="auto"/>
            <w:left w:val="none" w:sz="0" w:space="0" w:color="auto"/>
            <w:bottom w:val="none" w:sz="0" w:space="0" w:color="auto"/>
            <w:right w:val="none" w:sz="0" w:space="0" w:color="auto"/>
          </w:divBdr>
        </w:div>
        <w:div w:id="919365508">
          <w:marLeft w:val="0"/>
          <w:marRight w:val="0"/>
          <w:marTop w:val="0"/>
          <w:marBottom w:val="0"/>
          <w:divBdr>
            <w:top w:val="none" w:sz="0" w:space="0" w:color="auto"/>
            <w:left w:val="none" w:sz="0" w:space="0" w:color="auto"/>
            <w:bottom w:val="none" w:sz="0" w:space="0" w:color="auto"/>
            <w:right w:val="none" w:sz="0" w:space="0" w:color="auto"/>
          </w:divBdr>
        </w:div>
        <w:div w:id="1511066590">
          <w:marLeft w:val="0"/>
          <w:marRight w:val="0"/>
          <w:marTop w:val="0"/>
          <w:marBottom w:val="0"/>
          <w:divBdr>
            <w:top w:val="none" w:sz="0" w:space="0" w:color="auto"/>
            <w:left w:val="none" w:sz="0" w:space="0" w:color="auto"/>
            <w:bottom w:val="none" w:sz="0" w:space="0" w:color="auto"/>
            <w:right w:val="none" w:sz="0" w:space="0" w:color="auto"/>
          </w:divBdr>
        </w:div>
        <w:div w:id="1161429447">
          <w:marLeft w:val="0"/>
          <w:marRight w:val="0"/>
          <w:marTop w:val="0"/>
          <w:marBottom w:val="0"/>
          <w:divBdr>
            <w:top w:val="none" w:sz="0" w:space="0" w:color="auto"/>
            <w:left w:val="none" w:sz="0" w:space="0" w:color="auto"/>
            <w:bottom w:val="none" w:sz="0" w:space="0" w:color="auto"/>
            <w:right w:val="none" w:sz="0" w:space="0" w:color="auto"/>
          </w:divBdr>
        </w:div>
        <w:div w:id="1121222381">
          <w:marLeft w:val="0"/>
          <w:marRight w:val="0"/>
          <w:marTop w:val="0"/>
          <w:marBottom w:val="0"/>
          <w:divBdr>
            <w:top w:val="none" w:sz="0" w:space="0" w:color="auto"/>
            <w:left w:val="none" w:sz="0" w:space="0" w:color="auto"/>
            <w:bottom w:val="none" w:sz="0" w:space="0" w:color="auto"/>
            <w:right w:val="none" w:sz="0" w:space="0" w:color="auto"/>
          </w:divBdr>
        </w:div>
        <w:div w:id="1789932814">
          <w:marLeft w:val="0"/>
          <w:marRight w:val="0"/>
          <w:marTop w:val="0"/>
          <w:marBottom w:val="0"/>
          <w:divBdr>
            <w:top w:val="none" w:sz="0" w:space="0" w:color="auto"/>
            <w:left w:val="none" w:sz="0" w:space="0" w:color="auto"/>
            <w:bottom w:val="none" w:sz="0" w:space="0" w:color="auto"/>
            <w:right w:val="none" w:sz="0" w:space="0" w:color="auto"/>
          </w:divBdr>
        </w:div>
        <w:div w:id="61805029">
          <w:marLeft w:val="0"/>
          <w:marRight w:val="0"/>
          <w:marTop w:val="0"/>
          <w:marBottom w:val="0"/>
          <w:divBdr>
            <w:top w:val="none" w:sz="0" w:space="0" w:color="auto"/>
            <w:left w:val="none" w:sz="0" w:space="0" w:color="auto"/>
            <w:bottom w:val="none" w:sz="0" w:space="0" w:color="auto"/>
            <w:right w:val="none" w:sz="0" w:space="0" w:color="auto"/>
          </w:divBdr>
        </w:div>
        <w:div w:id="2030061850">
          <w:marLeft w:val="0"/>
          <w:marRight w:val="0"/>
          <w:marTop w:val="0"/>
          <w:marBottom w:val="0"/>
          <w:divBdr>
            <w:top w:val="none" w:sz="0" w:space="0" w:color="auto"/>
            <w:left w:val="none" w:sz="0" w:space="0" w:color="auto"/>
            <w:bottom w:val="none" w:sz="0" w:space="0" w:color="auto"/>
            <w:right w:val="none" w:sz="0" w:space="0" w:color="auto"/>
          </w:divBdr>
        </w:div>
        <w:div w:id="115679120">
          <w:marLeft w:val="0"/>
          <w:marRight w:val="0"/>
          <w:marTop w:val="0"/>
          <w:marBottom w:val="0"/>
          <w:divBdr>
            <w:top w:val="none" w:sz="0" w:space="0" w:color="auto"/>
            <w:left w:val="none" w:sz="0" w:space="0" w:color="auto"/>
            <w:bottom w:val="none" w:sz="0" w:space="0" w:color="auto"/>
            <w:right w:val="none" w:sz="0" w:space="0" w:color="auto"/>
          </w:divBdr>
        </w:div>
        <w:div w:id="1736660105">
          <w:marLeft w:val="0"/>
          <w:marRight w:val="0"/>
          <w:marTop w:val="0"/>
          <w:marBottom w:val="0"/>
          <w:divBdr>
            <w:top w:val="none" w:sz="0" w:space="0" w:color="auto"/>
            <w:left w:val="none" w:sz="0" w:space="0" w:color="auto"/>
            <w:bottom w:val="none" w:sz="0" w:space="0" w:color="auto"/>
            <w:right w:val="none" w:sz="0" w:space="0" w:color="auto"/>
          </w:divBdr>
        </w:div>
        <w:div w:id="913854037">
          <w:marLeft w:val="0"/>
          <w:marRight w:val="0"/>
          <w:marTop w:val="0"/>
          <w:marBottom w:val="0"/>
          <w:divBdr>
            <w:top w:val="none" w:sz="0" w:space="0" w:color="auto"/>
            <w:left w:val="none" w:sz="0" w:space="0" w:color="auto"/>
            <w:bottom w:val="none" w:sz="0" w:space="0" w:color="auto"/>
            <w:right w:val="none" w:sz="0" w:space="0" w:color="auto"/>
          </w:divBdr>
        </w:div>
        <w:div w:id="686834477">
          <w:marLeft w:val="0"/>
          <w:marRight w:val="0"/>
          <w:marTop w:val="0"/>
          <w:marBottom w:val="0"/>
          <w:divBdr>
            <w:top w:val="none" w:sz="0" w:space="0" w:color="auto"/>
            <w:left w:val="none" w:sz="0" w:space="0" w:color="auto"/>
            <w:bottom w:val="none" w:sz="0" w:space="0" w:color="auto"/>
            <w:right w:val="none" w:sz="0" w:space="0" w:color="auto"/>
          </w:divBdr>
        </w:div>
        <w:div w:id="871846338">
          <w:marLeft w:val="0"/>
          <w:marRight w:val="0"/>
          <w:marTop w:val="0"/>
          <w:marBottom w:val="0"/>
          <w:divBdr>
            <w:top w:val="none" w:sz="0" w:space="0" w:color="auto"/>
            <w:left w:val="none" w:sz="0" w:space="0" w:color="auto"/>
            <w:bottom w:val="none" w:sz="0" w:space="0" w:color="auto"/>
            <w:right w:val="none" w:sz="0" w:space="0" w:color="auto"/>
          </w:divBdr>
        </w:div>
      </w:divsChild>
    </w:div>
    <w:div w:id="484663650">
      <w:bodyDiv w:val="1"/>
      <w:marLeft w:val="0"/>
      <w:marRight w:val="0"/>
      <w:marTop w:val="0"/>
      <w:marBottom w:val="0"/>
      <w:divBdr>
        <w:top w:val="none" w:sz="0" w:space="0" w:color="auto"/>
        <w:left w:val="none" w:sz="0" w:space="0" w:color="auto"/>
        <w:bottom w:val="none" w:sz="0" w:space="0" w:color="auto"/>
        <w:right w:val="none" w:sz="0" w:space="0" w:color="auto"/>
      </w:divBdr>
      <w:divsChild>
        <w:div w:id="2077127491">
          <w:marLeft w:val="0"/>
          <w:marRight w:val="0"/>
          <w:marTop w:val="0"/>
          <w:marBottom w:val="0"/>
          <w:divBdr>
            <w:top w:val="none" w:sz="0" w:space="0" w:color="auto"/>
            <w:left w:val="none" w:sz="0" w:space="0" w:color="auto"/>
            <w:bottom w:val="none" w:sz="0" w:space="0" w:color="auto"/>
            <w:right w:val="none" w:sz="0" w:space="0" w:color="auto"/>
          </w:divBdr>
        </w:div>
        <w:div w:id="210505052">
          <w:marLeft w:val="0"/>
          <w:marRight w:val="0"/>
          <w:marTop w:val="0"/>
          <w:marBottom w:val="0"/>
          <w:divBdr>
            <w:top w:val="none" w:sz="0" w:space="0" w:color="auto"/>
            <w:left w:val="none" w:sz="0" w:space="0" w:color="auto"/>
            <w:bottom w:val="none" w:sz="0" w:space="0" w:color="auto"/>
            <w:right w:val="none" w:sz="0" w:space="0" w:color="auto"/>
          </w:divBdr>
        </w:div>
      </w:divsChild>
    </w:div>
    <w:div w:id="587425876">
      <w:bodyDiv w:val="1"/>
      <w:marLeft w:val="0"/>
      <w:marRight w:val="0"/>
      <w:marTop w:val="0"/>
      <w:marBottom w:val="0"/>
      <w:divBdr>
        <w:top w:val="none" w:sz="0" w:space="0" w:color="auto"/>
        <w:left w:val="none" w:sz="0" w:space="0" w:color="auto"/>
        <w:bottom w:val="none" w:sz="0" w:space="0" w:color="auto"/>
        <w:right w:val="none" w:sz="0" w:space="0" w:color="auto"/>
      </w:divBdr>
    </w:div>
    <w:div w:id="999624696">
      <w:bodyDiv w:val="1"/>
      <w:marLeft w:val="0"/>
      <w:marRight w:val="0"/>
      <w:marTop w:val="0"/>
      <w:marBottom w:val="0"/>
      <w:divBdr>
        <w:top w:val="none" w:sz="0" w:space="0" w:color="auto"/>
        <w:left w:val="none" w:sz="0" w:space="0" w:color="auto"/>
        <w:bottom w:val="none" w:sz="0" w:space="0" w:color="auto"/>
        <w:right w:val="none" w:sz="0" w:space="0" w:color="auto"/>
      </w:divBdr>
    </w:div>
    <w:div w:id="1078866937">
      <w:bodyDiv w:val="1"/>
      <w:marLeft w:val="0"/>
      <w:marRight w:val="0"/>
      <w:marTop w:val="0"/>
      <w:marBottom w:val="0"/>
      <w:divBdr>
        <w:top w:val="none" w:sz="0" w:space="0" w:color="auto"/>
        <w:left w:val="none" w:sz="0" w:space="0" w:color="auto"/>
        <w:bottom w:val="none" w:sz="0" w:space="0" w:color="auto"/>
        <w:right w:val="none" w:sz="0" w:space="0" w:color="auto"/>
      </w:divBdr>
    </w:div>
    <w:div w:id="1339236942">
      <w:bodyDiv w:val="1"/>
      <w:marLeft w:val="0"/>
      <w:marRight w:val="0"/>
      <w:marTop w:val="0"/>
      <w:marBottom w:val="0"/>
      <w:divBdr>
        <w:top w:val="none" w:sz="0" w:space="0" w:color="auto"/>
        <w:left w:val="none" w:sz="0" w:space="0" w:color="auto"/>
        <w:bottom w:val="none" w:sz="0" w:space="0" w:color="auto"/>
        <w:right w:val="none" w:sz="0" w:space="0" w:color="auto"/>
      </w:divBdr>
      <w:divsChild>
        <w:div w:id="58788923">
          <w:marLeft w:val="0"/>
          <w:marRight w:val="0"/>
          <w:marTop w:val="0"/>
          <w:marBottom w:val="0"/>
          <w:divBdr>
            <w:top w:val="none" w:sz="0" w:space="0" w:color="auto"/>
            <w:left w:val="none" w:sz="0" w:space="0" w:color="auto"/>
            <w:bottom w:val="none" w:sz="0" w:space="0" w:color="auto"/>
            <w:right w:val="none" w:sz="0" w:space="0" w:color="auto"/>
          </w:divBdr>
          <w:divsChild>
            <w:div w:id="2138840209">
              <w:marLeft w:val="0"/>
              <w:marRight w:val="0"/>
              <w:marTop w:val="0"/>
              <w:marBottom w:val="0"/>
              <w:divBdr>
                <w:top w:val="none" w:sz="0" w:space="0" w:color="auto"/>
                <w:left w:val="none" w:sz="0" w:space="0" w:color="auto"/>
                <w:bottom w:val="none" w:sz="0" w:space="0" w:color="auto"/>
                <w:right w:val="none" w:sz="0" w:space="0" w:color="auto"/>
              </w:divBdr>
              <w:divsChild>
                <w:div w:id="1947418258">
                  <w:marLeft w:val="0"/>
                  <w:marRight w:val="0"/>
                  <w:marTop w:val="0"/>
                  <w:marBottom w:val="0"/>
                  <w:divBdr>
                    <w:top w:val="none" w:sz="0" w:space="0" w:color="auto"/>
                    <w:left w:val="none" w:sz="0" w:space="0" w:color="auto"/>
                    <w:bottom w:val="none" w:sz="0" w:space="0" w:color="auto"/>
                    <w:right w:val="none" w:sz="0" w:space="0" w:color="auto"/>
                  </w:divBdr>
                  <w:divsChild>
                    <w:div w:id="1564170753">
                      <w:marLeft w:val="0"/>
                      <w:marRight w:val="0"/>
                      <w:marTop w:val="0"/>
                      <w:marBottom w:val="0"/>
                      <w:divBdr>
                        <w:top w:val="none" w:sz="0" w:space="0" w:color="auto"/>
                        <w:left w:val="none" w:sz="0" w:space="0" w:color="auto"/>
                        <w:bottom w:val="none" w:sz="0" w:space="0" w:color="auto"/>
                        <w:right w:val="none" w:sz="0" w:space="0" w:color="auto"/>
                      </w:divBdr>
                      <w:divsChild>
                        <w:div w:id="1459180552">
                          <w:marLeft w:val="0"/>
                          <w:marRight w:val="0"/>
                          <w:marTop w:val="0"/>
                          <w:marBottom w:val="0"/>
                          <w:divBdr>
                            <w:top w:val="none" w:sz="0" w:space="0" w:color="auto"/>
                            <w:left w:val="none" w:sz="0" w:space="0" w:color="auto"/>
                            <w:bottom w:val="none" w:sz="0" w:space="0" w:color="auto"/>
                            <w:right w:val="none" w:sz="0" w:space="0" w:color="auto"/>
                          </w:divBdr>
                          <w:divsChild>
                            <w:div w:id="582689560">
                              <w:marLeft w:val="0"/>
                              <w:marRight w:val="0"/>
                              <w:marTop w:val="0"/>
                              <w:marBottom w:val="0"/>
                              <w:divBdr>
                                <w:top w:val="none" w:sz="0" w:space="0" w:color="auto"/>
                                <w:left w:val="none" w:sz="0" w:space="0" w:color="auto"/>
                                <w:bottom w:val="none" w:sz="0" w:space="0" w:color="auto"/>
                                <w:right w:val="none" w:sz="0" w:space="0" w:color="auto"/>
                              </w:divBdr>
                              <w:divsChild>
                                <w:div w:id="2062826651">
                                  <w:marLeft w:val="0"/>
                                  <w:marRight w:val="0"/>
                                  <w:marTop w:val="0"/>
                                  <w:marBottom w:val="0"/>
                                  <w:divBdr>
                                    <w:top w:val="none" w:sz="0" w:space="0" w:color="auto"/>
                                    <w:left w:val="none" w:sz="0" w:space="0" w:color="auto"/>
                                    <w:bottom w:val="none" w:sz="0" w:space="0" w:color="auto"/>
                                    <w:right w:val="none" w:sz="0" w:space="0" w:color="auto"/>
                                  </w:divBdr>
                                  <w:divsChild>
                                    <w:div w:id="508639614">
                                      <w:marLeft w:val="0"/>
                                      <w:marRight w:val="0"/>
                                      <w:marTop w:val="0"/>
                                      <w:marBottom w:val="0"/>
                                      <w:divBdr>
                                        <w:top w:val="none" w:sz="0" w:space="0" w:color="auto"/>
                                        <w:left w:val="none" w:sz="0" w:space="0" w:color="auto"/>
                                        <w:bottom w:val="none" w:sz="0" w:space="0" w:color="auto"/>
                                        <w:right w:val="none" w:sz="0" w:space="0" w:color="auto"/>
                                      </w:divBdr>
                                    </w:div>
                                    <w:div w:id="1913806491">
                                      <w:marLeft w:val="0"/>
                                      <w:marRight w:val="0"/>
                                      <w:marTop w:val="0"/>
                                      <w:marBottom w:val="0"/>
                                      <w:divBdr>
                                        <w:top w:val="none" w:sz="0" w:space="0" w:color="auto"/>
                                        <w:left w:val="none" w:sz="0" w:space="0" w:color="auto"/>
                                        <w:bottom w:val="none" w:sz="0" w:space="0" w:color="auto"/>
                                        <w:right w:val="none" w:sz="0" w:space="0" w:color="auto"/>
                                      </w:divBdr>
                                      <w:divsChild>
                                        <w:div w:id="1140657069">
                                          <w:marLeft w:val="0"/>
                                          <w:marRight w:val="165"/>
                                          <w:marTop w:val="150"/>
                                          <w:marBottom w:val="0"/>
                                          <w:divBdr>
                                            <w:top w:val="none" w:sz="0" w:space="0" w:color="auto"/>
                                            <w:left w:val="none" w:sz="0" w:space="0" w:color="auto"/>
                                            <w:bottom w:val="none" w:sz="0" w:space="0" w:color="auto"/>
                                            <w:right w:val="none" w:sz="0" w:space="0" w:color="auto"/>
                                          </w:divBdr>
                                          <w:divsChild>
                                            <w:div w:id="170147072">
                                              <w:marLeft w:val="0"/>
                                              <w:marRight w:val="0"/>
                                              <w:marTop w:val="0"/>
                                              <w:marBottom w:val="0"/>
                                              <w:divBdr>
                                                <w:top w:val="none" w:sz="0" w:space="0" w:color="auto"/>
                                                <w:left w:val="none" w:sz="0" w:space="0" w:color="auto"/>
                                                <w:bottom w:val="none" w:sz="0" w:space="0" w:color="auto"/>
                                                <w:right w:val="none" w:sz="0" w:space="0" w:color="auto"/>
                                              </w:divBdr>
                                              <w:divsChild>
                                                <w:div w:id="938872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0489911">
      <w:bodyDiv w:val="1"/>
      <w:marLeft w:val="0"/>
      <w:marRight w:val="0"/>
      <w:marTop w:val="0"/>
      <w:marBottom w:val="0"/>
      <w:divBdr>
        <w:top w:val="none" w:sz="0" w:space="0" w:color="auto"/>
        <w:left w:val="none" w:sz="0" w:space="0" w:color="auto"/>
        <w:bottom w:val="none" w:sz="0" w:space="0" w:color="auto"/>
        <w:right w:val="none" w:sz="0" w:space="0" w:color="auto"/>
      </w:divBdr>
    </w:div>
    <w:div w:id="1521773277">
      <w:bodyDiv w:val="1"/>
      <w:marLeft w:val="0"/>
      <w:marRight w:val="0"/>
      <w:marTop w:val="0"/>
      <w:marBottom w:val="0"/>
      <w:divBdr>
        <w:top w:val="none" w:sz="0" w:space="0" w:color="auto"/>
        <w:left w:val="none" w:sz="0" w:space="0" w:color="auto"/>
        <w:bottom w:val="none" w:sz="0" w:space="0" w:color="auto"/>
        <w:right w:val="none" w:sz="0" w:space="0" w:color="auto"/>
      </w:divBdr>
      <w:divsChild>
        <w:div w:id="1875998043">
          <w:marLeft w:val="0"/>
          <w:marRight w:val="0"/>
          <w:marTop w:val="0"/>
          <w:marBottom w:val="0"/>
          <w:divBdr>
            <w:top w:val="none" w:sz="0" w:space="0" w:color="auto"/>
            <w:left w:val="none" w:sz="0" w:space="0" w:color="auto"/>
            <w:bottom w:val="none" w:sz="0" w:space="0" w:color="auto"/>
            <w:right w:val="none" w:sz="0" w:space="0" w:color="auto"/>
          </w:divBdr>
        </w:div>
        <w:div w:id="1550990289">
          <w:marLeft w:val="0"/>
          <w:marRight w:val="0"/>
          <w:marTop w:val="0"/>
          <w:marBottom w:val="0"/>
          <w:divBdr>
            <w:top w:val="none" w:sz="0" w:space="0" w:color="auto"/>
            <w:left w:val="none" w:sz="0" w:space="0" w:color="auto"/>
            <w:bottom w:val="none" w:sz="0" w:space="0" w:color="auto"/>
            <w:right w:val="none" w:sz="0" w:space="0" w:color="auto"/>
          </w:divBdr>
        </w:div>
        <w:div w:id="1367876295">
          <w:marLeft w:val="0"/>
          <w:marRight w:val="0"/>
          <w:marTop w:val="0"/>
          <w:marBottom w:val="0"/>
          <w:divBdr>
            <w:top w:val="none" w:sz="0" w:space="0" w:color="auto"/>
            <w:left w:val="none" w:sz="0" w:space="0" w:color="auto"/>
            <w:bottom w:val="none" w:sz="0" w:space="0" w:color="auto"/>
            <w:right w:val="none" w:sz="0" w:space="0" w:color="auto"/>
          </w:divBdr>
        </w:div>
        <w:div w:id="1338770854">
          <w:marLeft w:val="0"/>
          <w:marRight w:val="0"/>
          <w:marTop w:val="0"/>
          <w:marBottom w:val="0"/>
          <w:divBdr>
            <w:top w:val="none" w:sz="0" w:space="0" w:color="auto"/>
            <w:left w:val="none" w:sz="0" w:space="0" w:color="auto"/>
            <w:bottom w:val="none" w:sz="0" w:space="0" w:color="auto"/>
            <w:right w:val="none" w:sz="0" w:space="0" w:color="auto"/>
          </w:divBdr>
        </w:div>
        <w:div w:id="957565359">
          <w:marLeft w:val="0"/>
          <w:marRight w:val="0"/>
          <w:marTop w:val="0"/>
          <w:marBottom w:val="0"/>
          <w:divBdr>
            <w:top w:val="none" w:sz="0" w:space="0" w:color="auto"/>
            <w:left w:val="none" w:sz="0" w:space="0" w:color="auto"/>
            <w:bottom w:val="none" w:sz="0" w:space="0" w:color="auto"/>
            <w:right w:val="none" w:sz="0" w:space="0" w:color="auto"/>
          </w:divBdr>
        </w:div>
      </w:divsChild>
    </w:div>
    <w:div w:id="1753743369">
      <w:bodyDiv w:val="1"/>
      <w:marLeft w:val="0"/>
      <w:marRight w:val="0"/>
      <w:marTop w:val="0"/>
      <w:marBottom w:val="0"/>
      <w:divBdr>
        <w:top w:val="none" w:sz="0" w:space="0" w:color="auto"/>
        <w:left w:val="none" w:sz="0" w:space="0" w:color="auto"/>
        <w:bottom w:val="none" w:sz="0" w:space="0" w:color="auto"/>
        <w:right w:val="none" w:sz="0" w:space="0" w:color="auto"/>
      </w:divBdr>
    </w:div>
    <w:div w:id="1788892063">
      <w:bodyDiv w:val="1"/>
      <w:marLeft w:val="0"/>
      <w:marRight w:val="0"/>
      <w:marTop w:val="0"/>
      <w:marBottom w:val="0"/>
      <w:divBdr>
        <w:top w:val="none" w:sz="0" w:space="0" w:color="auto"/>
        <w:left w:val="none" w:sz="0" w:space="0" w:color="auto"/>
        <w:bottom w:val="none" w:sz="0" w:space="0" w:color="auto"/>
        <w:right w:val="none" w:sz="0" w:space="0" w:color="auto"/>
      </w:divBdr>
    </w:div>
    <w:div w:id="2041659960">
      <w:bodyDiv w:val="1"/>
      <w:marLeft w:val="0"/>
      <w:marRight w:val="0"/>
      <w:marTop w:val="0"/>
      <w:marBottom w:val="0"/>
      <w:divBdr>
        <w:top w:val="none" w:sz="0" w:space="0" w:color="auto"/>
        <w:left w:val="none" w:sz="0" w:space="0" w:color="auto"/>
        <w:bottom w:val="none" w:sz="0" w:space="0" w:color="auto"/>
        <w:right w:val="none" w:sz="0" w:space="0" w:color="auto"/>
      </w:divBdr>
      <w:divsChild>
        <w:div w:id="306252875">
          <w:marLeft w:val="0"/>
          <w:marRight w:val="0"/>
          <w:marTop w:val="0"/>
          <w:marBottom w:val="0"/>
          <w:divBdr>
            <w:top w:val="none" w:sz="0" w:space="0" w:color="auto"/>
            <w:left w:val="none" w:sz="0" w:space="0" w:color="auto"/>
            <w:bottom w:val="none" w:sz="0" w:space="0" w:color="auto"/>
            <w:right w:val="none" w:sz="0" w:space="0" w:color="auto"/>
          </w:divBdr>
        </w:div>
        <w:div w:id="494884269">
          <w:marLeft w:val="0"/>
          <w:marRight w:val="0"/>
          <w:marTop w:val="0"/>
          <w:marBottom w:val="0"/>
          <w:divBdr>
            <w:top w:val="none" w:sz="0" w:space="0" w:color="auto"/>
            <w:left w:val="none" w:sz="0" w:space="0" w:color="auto"/>
            <w:bottom w:val="none" w:sz="0" w:space="0" w:color="auto"/>
            <w:right w:val="none" w:sz="0" w:space="0" w:color="auto"/>
          </w:divBdr>
        </w:div>
        <w:div w:id="1683239314">
          <w:marLeft w:val="0"/>
          <w:marRight w:val="0"/>
          <w:marTop w:val="0"/>
          <w:marBottom w:val="0"/>
          <w:divBdr>
            <w:top w:val="none" w:sz="0" w:space="0" w:color="auto"/>
            <w:left w:val="none" w:sz="0" w:space="0" w:color="auto"/>
            <w:bottom w:val="none" w:sz="0" w:space="0" w:color="auto"/>
            <w:right w:val="none" w:sz="0" w:space="0" w:color="auto"/>
          </w:divBdr>
        </w:div>
        <w:div w:id="1417677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ireitodoestado.com.br/colunistas/fernando-vernalha-guimaraes/o-direito-administrativo-do-medo-a-crise-da-ineficiencia-pelo-control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v.br/cgu/pt-br/assuntos/noticias/2020/11/cgu-agu-e-pf-definem-procedimentos-para-troca-de-informacoes-sobre-acordos-de-leniencia-e-delacoes-premiadas/act.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yperlink" Target="https://www.jota.info/opiniao-e-analise/colunas/controle-publico/o-controle-publico-como-espetaculo-18012017" TargetMode="Externa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jota.info/opiniao-e-analise/artigos/administracao-publica-do-medo-09112017"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gov.br/cgu/pt-br/assuntos/noticias/2020/11/cgu-agu-e-pf-definem-procedimentos-para-troca-de-informacoes-sobre-acordos-de-leniencia-e-delacoes-premiadas/act.pdf" TargetMode="External"/><Relationship Id="rId2" Type="http://schemas.openxmlformats.org/officeDocument/2006/relationships/hyperlink" Target="https://valor.globo.com/opiniao/coluna/a-governabilidade-da-administracao-em-jogo.ghtml" TargetMode="External"/><Relationship Id="rId1" Type="http://schemas.openxmlformats.org/officeDocument/2006/relationships/hyperlink" Target="https://www.jota.info/opiniao-e-analise/colunas/controle-publico/o-controle-publico-como-espetaculo-18012017" TargetMode="External"/><Relationship Id="rId6" Type="http://schemas.openxmlformats.org/officeDocument/2006/relationships/hyperlink" Target="https://www.jota.info/opiniao-e-analise/artigos/stj-em-numeros-improbidade-administrativa-06062020" TargetMode="External"/><Relationship Id="rId5" Type="http://schemas.openxmlformats.org/officeDocument/2006/relationships/hyperlink" Target="http://www.direitodoestado.com.br/colunistas/fernando-vernalha-guimaraes/o-direito-administrativo-do-medo-a-crise-da-ineficiencia-pelo-controle" TargetMode="External"/><Relationship Id="rId4" Type="http://schemas.openxmlformats.org/officeDocument/2006/relationships/hyperlink" Target="https://www.jota.info/opiniao-e-analise/artigos/administracao-publica-do-medo-09112017"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TJDFT - 1° Grau</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Coluna1</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536-4217-8D75-2E78CF6AAD1B}"/>
              </c:ext>
            </c:extLst>
          </c:dPt>
          <c:dPt>
            <c:idx val="1"/>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536-4217-8D75-2E78CF6AAD1B}"/>
              </c:ext>
            </c:extLst>
          </c:dPt>
          <c:dPt>
            <c:idx val="2"/>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536-4217-8D75-2E78CF6AAD1B}"/>
              </c:ext>
            </c:extLst>
          </c:dPt>
          <c:dLbls>
            <c:dLbl>
              <c:idx val="0"/>
              <c:layout>
                <c:manualLayout>
                  <c:x val="-4.8610904768979345E-3"/>
                  <c:y val="0"/>
                </c:manualLayout>
              </c:layout>
              <c:tx>
                <c:rich>
                  <a:bodyPr/>
                  <a:lstStyle/>
                  <a:p>
                    <a:fld id="{EEF0E906-B206-40A8-8F16-1C0E48F5F534}" type="VALUE">
                      <a:rPr lang="en-US"/>
                      <a:pPr/>
                      <a:t>[VALOR]</a:t>
                    </a:fld>
                    <a:r>
                      <a:rPr lang="en-US"/>
                      <a:t> (64,90%)</a:t>
                    </a:r>
                  </a:p>
                </c:rich>
              </c:tx>
              <c:dLblPos val="outEnd"/>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F536-4217-8D75-2E78CF6AAD1B}"/>
                </c:ext>
              </c:extLst>
            </c:dLbl>
            <c:dLbl>
              <c:idx val="1"/>
              <c:layout>
                <c:manualLayout>
                  <c:x val="-1.4693665127844332E-2"/>
                  <c:y val="-9.358914365933552E-3"/>
                </c:manualLayout>
              </c:layout>
              <c:tx>
                <c:rich>
                  <a:bodyPr/>
                  <a:lstStyle/>
                  <a:p>
                    <a:r>
                      <a:rPr lang="en-US" sz="1000"/>
                      <a:t>70 (33,65%)</a:t>
                    </a:r>
                  </a:p>
                </c:rich>
              </c:tx>
              <c:dLblPos val="outEnd"/>
              <c:showLegendKey val="0"/>
              <c:showVal val="1"/>
              <c:showCatName val="0"/>
              <c:showSerName val="0"/>
              <c:showPercent val="0"/>
              <c:showBubbleSize val="0"/>
              <c:extLst>
                <c:ext xmlns:c15="http://schemas.microsoft.com/office/drawing/2012/chart" uri="{CE6537A1-D6FC-4f65-9D91-7224C49458BB}">
                  <c15:layout>
                    <c:manualLayout>
                      <c:w val="0.17326805385556915"/>
                      <c:h val="0.14230266139521516"/>
                    </c:manualLayout>
                  </c15:layout>
                  <c15:showDataLabelsRange val="0"/>
                </c:ext>
                <c:ext xmlns:c16="http://schemas.microsoft.com/office/drawing/2014/chart" uri="{C3380CC4-5D6E-409C-BE32-E72D297353CC}">
                  <c16:uniqueId val="{00000003-F536-4217-8D75-2E78CF6AAD1B}"/>
                </c:ext>
              </c:extLst>
            </c:dLbl>
            <c:dLbl>
              <c:idx val="2"/>
              <c:tx>
                <c:rich>
                  <a:bodyPr/>
                  <a:lstStyle/>
                  <a:p>
                    <a:r>
                      <a:rPr lang="en-US"/>
                      <a:t>3 (1,44%)</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F536-4217-8D75-2E78CF6AAD1B}"/>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Planilha1!$A$2:$A$4</c:f>
              <c:strCache>
                <c:ptCount val="3"/>
                <c:pt idx="0">
                  <c:v>Procedente</c:v>
                </c:pt>
                <c:pt idx="1">
                  <c:v>Improcedente</c:v>
                </c:pt>
                <c:pt idx="2">
                  <c:v>Rejeição liminar</c:v>
                </c:pt>
              </c:strCache>
            </c:strRef>
          </c:cat>
          <c:val>
            <c:numRef>
              <c:f>Planilha1!$B$2:$B$4</c:f>
              <c:numCache>
                <c:formatCode>General</c:formatCode>
                <c:ptCount val="3"/>
                <c:pt idx="0">
                  <c:v>135</c:v>
                </c:pt>
                <c:pt idx="1">
                  <c:v>69</c:v>
                </c:pt>
                <c:pt idx="2">
                  <c:v>3</c:v>
                </c:pt>
              </c:numCache>
            </c:numRef>
          </c:val>
          <c:extLst>
            <c:ext xmlns:c16="http://schemas.microsoft.com/office/drawing/2014/chart" uri="{C3380CC4-5D6E-409C-BE32-E72D297353CC}">
              <c16:uniqueId val="{00000006-F536-4217-8D75-2E78CF6AAD1B}"/>
            </c:ext>
          </c:extLst>
        </c:ser>
        <c:dLbls>
          <c:showLegendKey val="0"/>
          <c:showVal val="0"/>
          <c:showCatName val="0"/>
          <c:showSerName val="0"/>
          <c:showPercent val="0"/>
          <c:showBubbleSize val="0"/>
        </c:dLbls>
        <c:gapWidth val="100"/>
        <c:axId val="685844824"/>
        <c:axId val="685843512"/>
      </c:barChart>
      <c:valAx>
        <c:axId val="6858435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685844824"/>
        <c:crosses val="autoZero"/>
        <c:crossBetween val="between"/>
      </c:valAx>
      <c:catAx>
        <c:axId val="685844824"/>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685843512"/>
        <c:crosses val="autoZero"/>
        <c:auto val="1"/>
        <c:lblAlgn val="ctr"/>
        <c:lblOffset val="100"/>
        <c:noMultiLvlLbl val="0"/>
      </c:catAx>
      <c:spPr>
        <a:noFill/>
        <a:ln>
          <a:noFill/>
        </a:ln>
        <a:effectLst/>
      </c:spPr>
    </c:plotArea>
    <c:legend>
      <c:legendPos val="r"/>
      <c:layout>
        <c:manualLayout>
          <c:xMode val="edge"/>
          <c:yMode val="edge"/>
          <c:x val="0.79580932738364873"/>
          <c:y val="8.9844104068180081E-2"/>
          <c:w val="0.1821588488709413"/>
          <c:h val="0.47379835592614566"/>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TJDFT - 2° Grau</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bar"/>
        <c:grouping val="clustered"/>
        <c:varyColors val="0"/>
        <c:ser>
          <c:idx val="0"/>
          <c:order val="0"/>
          <c:tx>
            <c:strRef>
              <c:f>Planilha1!$B$1</c:f>
              <c:strCache>
                <c:ptCount val="1"/>
                <c:pt idx="0">
                  <c:v>Coluna1</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403-4044-ADDB-CC5C8311A455}"/>
              </c:ext>
            </c:extLst>
          </c:dPt>
          <c:dPt>
            <c:idx val="1"/>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403-4044-ADDB-CC5C8311A455}"/>
              </c:ext>
            </c:extLst>
          </c:dPt>
          <c:dPt>
            <c:idx val="2"/>
            <c:invertIfNegative val="0"/>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403-4044-ADDB-CC5C8311A455}"/>
              </c:ext>
            </c:extLst>
          </c:dPt>
          <c:dLbls>
            <c:dLbl>
              <c:idx val="0"/>
              <c:layout>
                <c:manualLayout>
                  <c:x val="-4.8610904768979345E-3"/>
                  <c:y val="0"/>
                </c:manualLayout>
              </c:layout>
              <c:tx>
                <c:rich>
                  <a:bodyPr/>
                  <a:lstStyle/>
                  <a:p>
                    <a:r>
                      <a:rPr lang="en-US"/>
                      <a:t>117</a:t>
                    </a:r>
                    <a:r>
                      <a:rPr lang="en-US" baseline="0"/>
                      <a:t> (56,26%)</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F403-4044-ADDB-CC5C8311A455}"/>
                </c:ext>
              </c:extLst>
            </c:dLbl>
            <c:dLbl>
              <c:idx val="1"/>
              <c:layout>
                <c:manualLayout>
                  <c:x val="-2.4537587282721734E-3"/>
                  <c:y val="-7.4783281858245117E-17"/>
                </c:manualLayout>
              </c:layout>
              <c:tx>
                <c:rich>
                  <a:bodyPr/>
                  <a:lstStyle/>
                  <a:p>
                    <a:r>
                      <a:rPr lang="en-US"/>
                      <a:t>88</a:t>
                    </a:r>
                    <a:r>
                      <a:rPr lang="en-US" baseline="0"/>
                      <a:t> (42,3%)</a:t>
                    </a:r>
                    <a:endParaRPr lang="en-US"/>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F403-4044-ADDB-CC5C8311A455}"/>
                </c:ext>
              </c:extLst>
            </c:dLbl>
            <c:dLbl>
              <c:idx val="2"/>
              <c:tx>
                <c:rich>
                  <a:bodyPr/>
                  <a:lstStyle/>
                  <a:p>
                    <a:r>
                      <a:rPr lang="en-US"/>
                      <a:t>3 (1,44%)</a:t>
                    </a:r>
                  </a:p>
                </c:rich>
              </c:tx>
              <c:dLblPos val="ct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F403-4044-ADDB-CC5C8311A455}"/>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Planilha1!$A$2:$A$4</c:f>
              <c:strCache>
                <c:ptCount val="3"/>
                <c:pt idx="0">
                  <c:v>Procedente</c:v>
                </c:pt>
                <c:pt idx="1">
                  <c:v>Improcedente</c:v>
                </c:pt>
                <c:pt idx="2">
                  <c:v>Rejeição liminar</c:v>
                </c:pt>
              </c:strCache>
            </c:strRef>
          </c:cat>
          <c:val>
            <c:numRef>
              <c:f>Planilha1!$B$2:$B$4</c:f>
              <c:numCache>
                <c:formatCode>General</c:formatCode>
                <c:ptCount val="3"/>
                <c:pt idx="0">
                  <c:v>115</c:v>
                </c:pt>
                <c:pt idx="1">
                  <c:v>88</c:v>
                </c:pt>
                <c:pt idx="2">
                  <c:v>3</c:v>
                </c:pt>
              </c:numCache>
            </c:numRef>
          </c:val>
          <c:extLst>
            <c:ext xmlns:c16="http://schemas.microsoft.com/office/drawing/2014/chart" uri="{C3380CC4-5D6E-409C-BE32-E72D297353CC}">
              <c16:uniqueId val="{00000006-F403-4044-ADDB-CC5C8311A455}"/>
            </c:ext>
          </c:extLst>
        </c:ser>
        <c:dLbls>
          <c:showLegendKey val="0"/>
          <c:showVal val="0"/>
          <c:showCatName val="0"/>
          <c:showSerName val="0"/>
          <c:showPercent val="0"/>
          <c:showBubbleSize val="0"/>
        </c:dLbls>
        <c:gapWidth val="100"/>
        <c:axId val="685844824"/>
        <c:axId val="685843512"/>
      </c:barChart>
      <c:valAx>
        <c:axId val="685843512"/>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crossAx val="685844824"/>
        <c:crosses val="autoZero"/>
        <c:crossBetween val="between"/>
      </c:valAx>
      <c:catAx>
        <c:axId val="685844824"/>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685843512"/>
        <c:crosses val="autoZero"/>
        <c:auto val="1"/>
        <c:lblAlgn val="ctr"/>
        <c:lblOffset val="100"/>
        <c:noMultiLvlLbl val="0"/>
      </c:cat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pt-BR"/>
              <a:t>Resultado por Turma Julgadora</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pt-BR"/>
        </a:p>
      </c:txPr>
    </c:title>
    <c:autoTitleDeleted val="0"/>
    <c:plotArea>
      <c:layout/>
      <c:barChart>
        <c:barDir val="bar"/>
        <c:grouping val="stacked"/>
        <c:varyColors val="0"/>
        <c:ser>
          <c:idx val="0"/>
          <c:order val="0"/>
          <c:tx>
            <c:strRef>
              <c:f>Planilha1!$B$1</c:f>
              <c:strCache>
                <c:ptCount val="1"/>
                <c:pt idx="0">
                  <c:v>Improcedente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Planilha1!$A$2:$A$9</c:f>
              <c:strCache>
                <c:ptCount val="8"/>
                <c:pt idx="0">
                  <c:v>1ª Turma</c:v>
                </c:pt>
                <c:pt idx="1">
                  <c:v>2ª Turma</c:v>
                </c:pt>
                <c:pt idx="2">
                  <c:v>3ª Turma</c:v>
                </c:pt>
                <c:pt idx="3">
                  <c:v>4ª Turma</c:v>
                </c:pt>
                <c:pt idx="4">
                  <c:v>5ª Turma</c:v>
                </c:pt>
                <c:pt idx="5">
                  <c:v>6ª Turma</c:v>
                </c:pt>
                <c:pt idx="6">
                  <c:v>7ª Turma</c:v>
                </c:pt>
                <c:pt idx="7">
                  <c:v>8ª Turma</c:v>
                </c:pt>
              </c:strCache>
            </c:strRef>
          </c:cat>
          <c:val>
            <c:numRef>
              <c:f>Planilha1!$B$2:$B$9</c:f>
              <c:numCache>
                <c:formatCode>0.00%</c:formatCode>
                <c:ptCount val="8"/>
                <c:pt idx="0">
                  <c:v>0.29170000000000001</c:v>
                </c:pt>
                <c:pt idx="1">
                  <c:v>0.58620000000000005</c:v>
                </c:pt>
                <c:pt idx="2">
                  <c:v>0.31030000000000002</c:v>
                </c:pt>
                <c:pt idx="3">
                  <c:v>0.5</c:v>
                </c:pt>
                <c:pt idx="4">
                  <c:v>0.60529999999999995</c:v>
                </c:pt>
                <c:pt idx="5">
                  <c:v>0.4</c:v>
                </c:pt>
                <c:pt idx="6">
                  <c:v>0.17749999999999999</c:v>
                </c:pt>
                <c:pt idx="7">
                  <c:v>0.23080000000000001</c:v>
                </c:pt>
              </c:numCache>
            </c:numRef>
          </c:val>
          <c:extLst>
            <c:ext xmlns:c16="http://schemas.microsoft.com/office/drawing/2014/chart" uri="{C3380CC4-5D6E-409C-BE32-E72D297353CC}">
              <c16:uniqueId val="{00000000-50BA-48FE-8723-3A18E9D4B1AF}"/>
            </c:ext>
          </c:extLst>
        </c:ser>
        <c:ser>
          <c:idx val="1"/>
          <c:order val="1"/>
          <c:tx>
            <c:strRef>
              <c:f>Planilha1!$C$1</c:f>
              <c:strCache>
                <c:ptCount val="1"/>
                <c:pt idx="0">
                  <c:v>Procedente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Planilha1!$A$2:$A$9</c:f>
              <c:strCache>
                <c:ptCount val="8"/>
                <c:pt idx="0">
                  <c:v>1ª Turma</c:v>
                </c:pt>
                <c:pt idx="1">
                  <c:v>2ª Turma</c:v>
                </c:pt>
                <c:pt idx="2">
                  <c:v>3ª Turma</c:v>
                </c:pt>
                <c:pt idx="3">
                  <c:v>4ª Turma</c:v>
                </c:pt>
                <c:pt idx="4">
                  <c:v>5ª Turma</c:v>
                </c:pt>
                <c:pt idx="5">
                  <c:v>6ª Turma</c:v>
                </c:pt>
                <c:pt idx="6">
                  <c:v>7ª Turma</c:v>
                </c:pt>
                <c:pt idx="7">
                  <c:v>8ª Turma</c:v>
                </c:pt>
              </c:strCache>
            </c:strRef>
          </c:cat>
          <c:val>
            <c:numRef>
              <c:f>Planilha1!$C$2:$C$9</c:f>
              <c:numCache>
                <c:formatCode>0.00%</c:formatCode>
                <c:ptCount val="8"/>
                <c:pt idx="0">
                  <c:v>0.70830000000000004</c:v>
                </c:pt>
                <c:pt idx="1">
                  <c:v>0.4138</c:v>
                </c:pt>
                <c:pt idx="2">
                  <c:v>0.68969999999999998</c:v>
                </c:pt>
                <c:pt idx="3">
                  <c:v>0.5</c:v>
                </c:pt>
                <c:pt idx="4">
                  <c:v>0.34210000000000002</c:v>
                </c:pt>
                <c:pt idx="5">
                  <c:v>0.6</c:v>
                </c:pt>
                <c:pt idx="6">
                  <c:v>0.8125</c:v>
                </c:pt>
                <c:pt idx="7">
                  <c:v>0.69230000000000003</c:v>
                </c:pt>
              </c:numCache>
            </c:numRef>
          </c:val>
          <c:extLst>
            <c:ext xmlns:c16="http://schemas.microsoft.com/office/drawing/2014/chart" uri="{C3380CC4-5D6E-409C-BE32-E72D297353CC}">
              <c16:uniqueId val="{00000001-50BA-48FE-8723-3A18E9D4B1AF}"/>
            </c:ext>
          </c:extLst>
        </c:ser>
        <c:ser>
          <c:idx val="2"/>
          <c:order val="2"/>
          <c:tx>
            <c:strRef>
              <c:f>Planilha1!$D$1</c:f>
              <c:strCache>
                <c:ptCount val="1"/>
                <c:pt idx="0">
                  <c:v>Rejeição Liminar</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Planilha1!$A$2:$A$9</c:f>
              <c:strCache>
                <c:ptCount val="8"/>
                <c:pt idx="0">
                  <c:v>1ª Turma</c:v>
                </c:pt>
                <c:pt idx="1">
                  <c:v>2ª Turma</c:v>
                </c:pt>
                <c:pt idx="2">
                  <c:v>3ª Turma</c:v>
                </c:pt>
                <c:pt idx="3">
                  <c:v>4ª Turma</c:v>
                </c:pt>
                <c:pt idx="4">
                  <c:v>5ª Turma</c:v>
                </c:pt>
                <c:pt idx="5">
                  <c:v>6ª Turma</c:v>
                </c:pt>
                <c:pt idx="6">
                  <c:v>7ª Turma</c:v>
                </c:pt>
                <c:pt idx="7">
                  <c:v>8ª Turma</c:v>
                </c:pt>
              </c:strCache>
            </c:strRef>
          </c:cat>
          <c:val>
            <c:numRef>
              <c:f>Planilha1!$D$2:$D$9</c:f>
              <c:numCache>
                <c:formatCode>General</c:formatCode>
                <c:ptCount val="8"/>
                <c:pt idx="4" formatCode="0.00%">
                  <c:v>5.2600000000000001E-2</c:v>
                </c:pt>
                <c:pt idx="7" formatCode="0.00%">
                  <c:v>7.6899999999999996E-2</c:v>
                </c:pt>
              </c:numCache>
            </c:numRef>
          </c:val>
          <c:extLst>
            <c:ext xmlns:c16="http://schemas.microsoft.com/office/drawing/2014/chart" uri="{C3380CC4-5D6E-409C-BE32-E72D297353CC}">
              <c16:uniqueId val="{00000002-50BA-48FE-8723-3A18E9D4B1AF}"/>
            </c:ext>
          </c:extLst>
        </c:ser>
        <c:dLbls>
          <c:dLblPos val="ctr"/>
          <c:showLegendKey val="0"/>
          <c:showVal val="1"/>
          <c:showCatName val="0"/>
          <c:showSerName val="0"/>
          <c:showPercent val="0"/>
          <c:showBubbleSize val="0"/>
        </c:dLbls>
        <c:gapWidth val="150"/>
        <c:overlap val="100"/>
        <c:axId val="627434112"/>
        <c:axId val="627431160"/>
      </c:barChart>
      <c:catAx>
        <c:axId val="627434112"/>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pt-BR"/>
          </a:p>
        </c:txPr>
        <c:crossAx val="627431160"/>
        <c:crosses val="autoZero"/>
        <c:auto val="1"/>
        <c:lblAlgn val="ctr"/>
        <c:lblOffset val="100"/>
        <c:noMultiLvlLbl val="0"/>
      </c:catAx>
      <c:valAx>
        <c:axId val="627431160"/>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62743411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pt-B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Posição da Fazenda Pública</c:v>
                </c:pt>
              </c:strCache>
            </c:strRef>
          </c:tx>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F931-4A5C-9E38-A1E55ED9794C}"/>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F931-4A5C-9E38-A1E55ED9794C}"/>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F931-4A5C-9E38-A1E55ED9794C}"/>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F931-4A5C-9E38-A1E55ED9794C}"/>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F931-4A5C-9E38-A1E55ED9794C}"/>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BR"/>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Planilha1!$A$2:$A$6</c:f>
              <c:strCache>
                <c:ptCount val="5"/>
                <c:pt idx="0">
                  <c:v>Neutralidade</c:v>
                </c:pt>
                <c:pt idx="1">
                  <c:v>Polo ativo</c:v>
                </c:pt>
                <c:pt idx="2">
                  <c:v>Não intimado</c:v>
                </c:pt>
                <c:pt idx="3">
                  <c:v>Polo passivo</c:v>
                </c:pt>
                <c:pt idx="4">
                  <c:v>Não verificado</c:v>
                </c:pt>
              </c:strCache>
            </c:strRef>
          </c:cat>
          <c:val>
            <c:numRef>
              <c:f>Planilha1!$B$2:$B$6</c:f>
              <c:numCache>
                <c:formatCode>General</c:formatCode>
                <c:ptCount val="5"/>
                <c:pt idx="0">
                  <c:v>119</c:v>
                </c:pt>
                <c:pt idx="1">
                  <c:v>41</c:v>
                </c:pt>
                <c:pt idx="2">
                  <c:v>38</c:v>
                </c:pt>
                <c:pt idx="3">
                  <c:v>7</c:v>
                </c:pt>
                <c:pt idx="4">
                  <c:v>3</c:v>
                </c:pt>
              </c:numCache>
            </c:numRef>
          </c:val>
          <c:extLst>
            <c:ext xmlns:c16="http://schemas.microsoft.com/office/drawing/2014/chart" uri="{C3380CC4-5D6E-409C-BE32-E72D297353CC}">
              <c16:uniqueId val="{0000000A-F931-4A5C-9E38-A1E55ED9794C}"/>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BD411-DE87-4D76-AF8F-BC642C0E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20</Pages>
  <Words>8408</Words>
  <Characters>45409</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Ricardo Horta</cp:lastModifiedBy>
  <cp:revision>3</cp:revision>
  <dcterms:created xsi:type="dcterms:W3CDTF">2021-10-07T12:20:00Z</dcterms:created>
  <dcterms:modified xsi:type="dcterms:W3CDTF">2021-10-07T19:20:00Z</dcterms:modified>
</cp:coreProperties>
</file>