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</w:t>
      </w:r>
      <w:r>
        <w:rPr>
          <w:rFonts w:eastAsia="Verdana" w:cs="Verdana"/>
          <w:color w:val="00000A"/>
        </w:rPr>
        <w:t>TAD_04</w:t>
      </w:r>
      <w:r>
        <w:rPr>
          <w:rFonts w:asciiTheme="minorHAnsi" w:hAnsiTheme="minorHAnsi"/>
        </w:rPr>
        <w:t xml:space="preserve">) Problema: Implemente um TAD Aluno, </w:t>
      </w:r>
      <w:r>
        <w:rPr>
          <w:rFonts w:asciiTheme="minorHAnsi" w:hAnsiTheme="minorHAnsi"/>
        </w:rPr>
        <w:t>alocado dinamicamente,</w:t>
      </w:r>
      <w:r>
        <w:rPr>
          <w:rFonts w:asciiTheme="minorHAnsi" w:hAnsiTheme="minorHAnsi"/>
        </w:rPr>
        <w:t xml:space="preserve"> com os campos:</w:t>
      </w:r>
    </w:p>
    <w:p>
      <w:pPr>
        <w:pStyle w:val="ListParagraph"/>
        <w:numPr>
          <w:ilvl w:val="0"/>
          <w:numId w:val="1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Nome (string) – </w:t>
      </w:r>
      <w:r>
        <w:rPr>
          <w:rFonts w:ascii="Cambria" w:hAnsi="Cambria" w:asciiTheme="minorHAnsi" w:hAnsiTheme="minorHAnsi"/>
          <w:sz w:val="24"/>
          <w:szCs w:val="24"/>
        </w:rPr>
        <w:t>alocado dinamicamente</w:t>
      </w:r>
      <w:r>
        <w:rPr>
          <w:rFonts w:ascii="Cambria" w:hAnsi="Cambria" w:asciiTheme="minorHAnsi" w:hAnsiTheme="minorHAnsi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Matrícula (número de três dígitos de sua escolha, ex: 001, 002, 123, 999, etc).</w:t>
      </w:r>
    </w:p>
    <w:p>
      <w:pPr>
        <w:pStyle w:val="ListParagraph"/>
        <w:numPr>
          <w:ilvl w:val="0"/>
          <w:numId w:val="1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N1, n2 e n3 (notas das três provas que cada aluno realizou durante o semestre).</w:t>
      </w:r>
    </w:p>
    <w:p>
      <w:pPr>
        <w:pStyle w:val="Ttulo1"/>
        <w:tabs>
          <w:tab w:val="clear" w:pos="720"/>
          <w:tab w:val="left" w:pos="3840" w:leader="none"/>
        </w:tabs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 xml:space="preserve">Esse TAD deve ser capaz de retornar se um aluno está aprovado, caso sua média seja maior ou igual a 7, ou reprovado caso seja menor que 7. Além disso, implemente um cliente que seja capaz de ler um vetor de alunos </w:t>
      </w:r>
      <w:r>
        <w:rPr>
          <w:rFonts w:asciiTheme="minorHAnsi" w:hAnsiTheme="minorHAnsi"/>
        </w:rPr>
        <w:t>(também alocado dinamicamente)</w:t>
      </w:r>
      <w:r>
        <w:rPr>
          <w:rFonts w:asciiTheme="minorHAnsi" w:hAnsiTheme="minorHAnsi"/>
        </w:rPr>
        <w:t xml:space="preserve"> e no final imprima os alunos que foram aprovados em ordem de número de matrícula.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 xml:space="preserve">O código deverá seguir as interfaces definidas nos arquivos “.h” fornecidos com este exercício. Os arquivos “.h” não devem ser alterados, uma vez que eles definem a especificação do problema a ser resolvido. </w:t>
      </w:r>
    </w:p>
    <w:p>
      <w:pPr>
        <w:pStyle w:val="Normal"/>
        <w:numPr>
          <w:ilvl w:val="0"/>
          <w:numId w:val="0"/>
        </w:numPr>
        <w:pBdr/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/>
          <w:color w:val="00000A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pBdr/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 w:asciiTheme="minorHAnsi" w:hAnsiTheme="min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A entrada será primeiro um número que indica quantos alunos serão lidos, seguido do nome, matrícula e notas de cada aluno (as notas serão lidas em apenas uma linha com um espaço entre os valores).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  <w:b/>
        </w:rPr>
        <w:t>Saída</w:t>
      </w:r>
      <w:r>
        <w:rPr>
          <w:rFonts w:asciiTheme="minorHAnsi" w:hAnsiTheme="minorHAnsi"/>
        </w:rPr>
        <w:t>: Apenas os alunos aprovados por ordem de matrícula.</w:t>
      </w:r>
    </w:p>
    <w:p>
      <w:pPr>
        <w:pStyle w:val="Normal"/>
        <w:ind w:left="0" w:hanging="0"/>
        <w:jc w:val="both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 w:val="continue"/>
          <w:tcBorders/>
        </w:tcPr>
        <w:p>
          <w:pPr>
            <w:pStyle w:val="Normal"/>
            <w:widowControl w:val="false"/>
            <w:pBdr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f039d"/>
    <w:rPr>
      <w:rFonts w:ascii="Cambria" w:hAnsi="Cambria" w:eastAsia="Cambria" w:cs="Cambria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039d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LibreOffice/7.5.6.2$Linux_X86_64 LibreOffice_project/50$Build-2</Application>
  <AppVersion>15.0000</AppVersion>
  <Pages>1</Pages>
  <Words>221</Words>
  <Characters>1109</Characters>
  <CharactersWithSpaces>1317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2023-08-26T17:04:00Z</cp:lastPrinted>
  <dcterms:modified xsi:type="dcterms:W3CDTF">2023-10-02T19:47:14Z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